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customXml/itemProps16.xml" ContentType="application/vnd.openxmlformats-officedocument.customXmlProperties+xml"/>
  <Override PartName="/customXml/itemProps11.xml" ContentType="application/vnd.openxmlformats-officedocument.customXml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7.xml" ContentType="application/vnd.openxmlformats-officedocument.customXmlProperties+xml"/>
  <Override PartName="/word/settings.xml" ContentType="application/vnd.openxmlformats-officedocument.wordprocessingml.settings+xml"/>
  <Override PartName="/customXml/itemProps6.xml" ContentType="application/vnd.openxmlformats-officedocument.customXmlProperties+xml"/>
  <Override PartName="/customXml/itemProps15.xml" ContentType="application/vnd.openxmlformats-officedocument.customXmlProperties+xml"/>
  <Override PartName="/word/commentsExtended.xml" ContentType="application/vnd.openxmlformats-officedocument.wordprocessingml.commentsExtended+xml"/>
  <Override PartName="/customXml/itemProps12.xml" ContentType="application/vnd.openxmlformats-officedocument.customXml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9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word/fontTable.xml" ContentType="application/vnd.openxmlformats-officedocument.wordprocessingml.fontTable+xml"/>
  <Override PartName="/customXml/itemProps14.xml" ContentType="application/vnd.openxmlformats-officedocument.customXmlProperties+xml"/>
  <Override PartName="/docProps/core.xml" ContentType="application/vnd.openxmlformats-package.core-properties+xml"/>
  <Override PartName="/customXml/itemProps8.xml" ContentType="application/vnd.openxmlformats-officedocument.customXmlProperties+xml"/>
  <Override PartName="/docProps/custom.xml" ContentType="application/vnd.openxmlformats-officedocument.custom-properties+xml"/>
  <Override PartName="/customXml/itemProps10.xml" ContentType="application/vnd.openxmlformats-officedocument.customXmlProperties+xml"/>
  <Override PartName="/customXml/itemProps13.xml" ContentType="application/vnd.openxmlformats-officedocument.customXmlProperties+xml"/>
  <Override PartName="/customXml/itemProps18.xml" ContentType="application/vnd.openxmlformats-officedocument.customXmlProperties+xml"/>
  <Override PartName="/word/comments.xml" ContentType="application/vnd.openxmlformats-officedocument.wordprocessingml.comments+xml"/>
  <Override PartName="/customXml/itemProps3.xml" ContentType="application/vnd.openxmlformats-officedocument.customXmlProperties+xml"/>
  <Override PartName="/customXml/itemProps7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after="0" w:lineRule="auto" w:line="240"/>
        <w:rPr>
          <w:rFonts w:ascii="Times New Roman" w:cs="Times New Roman" w:hAnsi="Times New Roman"/>
          <w:b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sz w:val="28"/>
          <w:szCs w:val="28"/>
          <w:u w:val="single"/>
        </w:rPr>
        <w:t xml:space="preserve">Use of non-invasive ventilation in reducing partial pressure of Carbon dioxide </w:t>
      </w:r>
      <w:r>
        <w:rPr>
          <w:rFonts w:ascii="Times New Roman" w:cs="Times New Roman" w:hAnsi="Times New Roman"/>
          <w:b/>
          <w:sz w:val="28"/>
          <w:szCs w:val="28"/>
          <w:u w:val="single"/>
        </w:rPr>
        <w:t>level(</w:t>
      </w:r>
      <w:r>
        <w:rPr>
          <w:rFonts w:ascii="Times New Roman" w:cs="Times New Roman" w:hAnsi="Times New Roman"/>
          <w:b/>
          <w:sz w:val="28"/>
          <w:szCs w:val="28"/>
          <w:u w:val="single"/>
        </w:rPr>
        <w:t>PaCO</w:t>
      </w:r>
      <w:r>
        <w:rPr>
          <w:rFonts w:ascii="Times New Roman" w:cs="Times New Roman" w:hAnsi="Times New Roman"/>
          <w:b/>
          <w:sz w:val="28"/>
          <w:szCs w:val="28"/>
          <w:u w:val="single"/>
        </w:rPr>
        <w:t>2)</w:t>
      </w:r>
      <w:r>
        <w:rPr>
          <w:rFonts w:ascii="Times New Roman" w:cs="Times New Roman" w:hAnsi="Times New Roman"/>
          <w:b/>
          <w:sz w:val="28"/>
          <w:szCs w:val="28"/>
          <w:u w:val="single"/>
        </w:rPr>
        <w:t>in neonates with Respiratory Distress Syndrome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8"/>
          <w:szCs w:val="28"/>
          <w:u w:val="single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8"/>
          <w:szCs w:val="28"/>
          <w:u w:val="single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 w:val="false"/>
          <w:bCs w:val="false"/>
          <w:sz w:val="28"/>
          <w:szCs w:val="28"/>
          <w:u w:val="none" w:color="000000"/>
          <w:lang w:val="en-US"/>
        </w:rPr>
      </w:pPr>
      <w:r>
        <w:rPr>
          <w:rFonts w:ascii="Times New Roman" w:cs="Times New Roman" w:hAnsi="Times New Roman"/>
          <w:b w:val="false"/>
          <w:bCs w:val="false"/>
          <w:sz w:val="28"/>
          <w:szCs w:val="28"/>
          <w:u w:val="none" w:color="000000"/>
          <w:lang w:val="en-US"/>
        </w:rPr>
        <w:t>Rida Ali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 w:val="false"/>
          <w:bCs w:val="false"/>
          <w:sz w:val="28"/>
          <w:szCs w:val="28"/>
          <w:u w:val="none" w:color="000000"/>
          <w:lang w:val="en-US"/>
        </w:rPr>
      </w:pPr>
      <w:r>
        <w:rPr>
          <w:rFonts w:ascii="Times New Roman" w:cs="Times New Roman" w:hAnsi="Times New Roman"/>
          <w:b w:val="false"/>
          <w:bCs w:val="false"/>
          <w:sz w:val="28"/>
          <w:szCs w:val="28"/>
          <w:u w:val="none" w:color="000000"/>
          <w:lang w:val="en-US"/>
        </w:rPr>
        <w:t>Shahid Mahmud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 w:val="false"/>
          <w:bCs w:val="false"/>
          <w:sz w:val="28"/>
          <w:szCs w:val="28"/>
          <w:u w:val="none" w:color="000000"/>
          <w:lang w:val="en-US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bCs/>
          <w:color w:val="000000"/>
          <w:sz w:val="28"/>
          <w:szCs w:val="28"/>
          <w:u w:val="single" w:color="000000"/>
          <w:lang w:val="en-US"/>
        </w:rPr>
      </w:pPr>
      <w:r>
        <w:rPr>
          <w:rFonts w:ascii="Times New Roman" w:cs="Times New Roman" w:hAnsi="Times New Roman"/>
          <w:b/>
          <w:bCs/>
          <w:color w:val="000000"/>
          <w:sz w:val="28"/>
          <w:szCs w:val="28"/>
          <w:u w:val="single" w:color="000000"/>
          <w:lang w:val="en-US"/>
        </w:rPr>
        <w:fldChar w:fldCharType="begin"/>
      </w:r>
      <w:r>
        <w:rPr>
          <w:rFonts w:ascii="Times New Roman" w:cs="Times New Roman" w:hAnsi="Times New Roman"/>
          <w:b/>
          <w:bCs/>
          <w:color w:val="000000"/>
          <w:sz w:val="28"/>
          <w:szCs w:val="28"/>
          <w:u w:val="single" w:color="000000"/>
          <w:lang w:val="en-US"/>
        </w:rPr>
        <w:instrText xml:space="preserve"> HYPERLINK "http://https://jbumdc.bahria.edu.pk/index.php/ojs/issue/view/41" \o "http://https://jbumdc.bahria.edu.pk/index.php/ojs/issue/view/41"</w:instrText>
      </w:r>
      <w:r>
        <w:rPr>
          <w:rFonts w:ascii="Times New Roman" w:cs="Times New Roman" w:hAnsi="Times New Roman"/>
          <w:b/>
          <w:bCs/>
          <w:color w:val="000000"/>
          <w:sz w:val="28"/>
          <w:szCs w:val="28"/>
          <w:u w:val="single" w:color="000000"/>
          <w:lang w:val="en-US"/>
        </w:rPr>
        <w:fldChar w:fldCharType="separate"/>
      </w:r>
      <w:r>
        <w:rPr>
          <w:rStyle w:val="style85"/>
          <w:rFonts w:ascii="Times New Roman" w:cs="Times New Roman" w:hAnsi="Times New Roman"/>
          <w:b/>
          <w:bCs/>
          <w:color w:val="000000"/>
          <w:sz w:val="28"/>
          <w:szCs w:val="28"/>
          <w:u w:val="single" w:color="000000"/>
          <w:lang w:val="en-US"/>
        </w:rPr>
        <w:t>http://https://jbumdc.bahria.edu.pk/index.php/ojs/issue/view/41</w:t>
      </w:r>
      <w:r>
        <w:rPr>
          <w:rFonts w:ascii="Times New Roman" w:cs="Times New Roman" w:hAnsi="Times New Roman"/>
          <w:b/>
          <w:bCs/>
          <w:color w:val="000000"/>
          <w:sz w:val="28"/>
          <w:szCs w:val="28"/>
          <w:u w:val="single" w:color="000000"/>
          <w:lang w:val="en-US"/>
        </w:rPr>
        <w:fldChar w:fldCharType="end"/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bCs/>
          <w:sz w:val="28"/>
          <w:szCs w:val="28"/>
          <w:u w:val="single"/>
          <w:lang w:val="en-US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bCs/>
          <w:sz w:val="28"/>
          <w:szCs w:val="28"/>
          <w:u w:val="single"/>
        </w:rPr>
        <w:fldChar w:fldCharType="begin"/>
      </w:r>
      <w:r>
        <w:rPr>
          <w:rFonts w:ascii="Times New Roman" w:cs="Times New Roman" w:hAnsi="Times New Roman"/>
          <w:b/>
          <w:bCs/>
          <w:sz w:val="28"/>
          <w:szCs w:val="28"/>
          <w:u w:val="single"/>
        </w:rPr>
        <w:instrText xml:space="preserve"> HYPERLINK "http://DOI: https://doi.org/10.51985/JBUMDC2021106" \o "http://DOI: https://doi.org/10.51985/JBUMDC2021106"</w:instrText>
      </w:r>
      <w:r>
        <w:rPr>
          <w:rFonts w:ascii="Times New Roman" w:cs="Times New Roman" w:hAnsi="Times New Roman"/>
          <w:b/>
          <w:bCs/>
          <w:sz w:val="28"/>
          <w:szCs w:val="28"/>
          <w:u w:val="single"/>
        </w:rPr>
        <w:fldChar w:fldCharType="separate"/>
      </w:r>
      <w:r>
        <w:rPr>
          <w:rStyle w:val="style85"/>
          <w:rFonts w:ascii="Times New Roman" w:cs="Times New Roman" w:hAnsi="Times New Roman"/>
          <w:b/>
          <w:bCs/>
          <w:sz w:val="28"/>
          <w:szCs w:val="28"/>
          <w:u w:val="single"/>
        </w:rPr>
        <w:t>http://DOI: https://doi.org/10.51985/JBUMDC2021106</w:t>
      </w:r>
      <w:r>
        <w:rPr>
          <w:rFonts w:ascii="Times New Roman" w:cs="Times New Roman" w:hAnsi="Times New Roman"/>
          <w:b/>
          <w:bCs/>
          <w:sz w:val="28"/>
          <w:szCs w:val="28"/>
          <w:u w:val="single"/>
        </w:rPr>
        <w:fldChar w:fldCharType="end"/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bCs/>
          <w:sz w:val="28"/>
          <w:szCs w:val="28"/>
          <w:u w:val="single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sz w:val="28"/>
          <w:szCs w:val="28"/>
          <w:u w:val="single"/>
        </w:rPr>
        <w:t>ABSTRACT: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8"/>
          <w:szCs w:val="28"/>
          <w:u w:val="single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sz w:val="28"/>
          <w:szCs w:val="28"/>
          <w:u w:val="single"/>
        </w:rPr>
        <w:t>OBJECTIVE: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8"/>
          <w:szCs w:val="28"/>
          <w:u w:val="single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 w:val="false"/>
          <w:bCs w:val="false"/>
          <w:sz w:val="28"/>
          <w:szCs w:val="28"/>
          <w:u w:val="none"/>
          <w:lang w:val="en-US"/>
        </w:rPr>
        <w:t>It has been observed that non-invasive ventilation used in premature with Respiratory distress syndrome and</w:t>
      </w:r>
      <w:r>
        <w:rPr>
          <w:rFonts w:ascii="Times New Roman" w:cs="Times New Roman" w:hAnsi="Times New Roman"/>
          <w:b w:val="false"/>
          <w:bCs w:val="false"/>
          <w:sz w:val="28"/>
          <w:szCs w:val="28"/>
          <w:u w:val="none"/>
          <w:lang w:val="en-US"/>
        </w:rPr>
        <w:t xml:space="preserve"> </w:t>
      </w:r>
      <w:r>
        <w:rPr>
          <w:rFonts w:ascii="Times New Roman" w:cs="Times New Roman" w:hAnsi="Times New Roman"/>
          <w:b w:val="false"/>
          <w:bCs w:val="false"/>
          <w:sz w:val="28"/>
          <w:szCs w:val="28"/>
          <w:u w:val="none"/>
          <w:lang w:val="en-US"/>
        </w:rPr>
        <w:t>notably decrease level of partial</w:t>
      </w:r>
      <w:r>
        <w:rPr>
          <w:rFonts w:ascii="Times New Roman" w:cs="Times New Roman" w:hAnsi="Times New Roman"/>
          <w:b w:val="false"/>
          <w:bCs w:val="false"/>
          <w:sz w:val="28"/>
          <w:szCs w:val="28"/>
          <w:u w:val="none"/>
          <w:lang w:val="en-US"/>
        </w:rPr>
        <w:t xml:space="preserve"> </w:t>
      </w:r>
      <w:r>
        <w:rPr>
          <w:rFonts w:ascii="Times New Roman" w:cs="Times New Roman" w:hAnsi="Times New Roman"/>
          <w:b w:val="false"/>
          <w:bCs w:val="false"/>
          <w:sz w:val="28"/>
          <w:szCs w:val="28"/>
          <w:u w:val="none"/>
          <w:lang w:val="en-US"/>
        </w:rPr>
        <w:t>pressure of carbon-dioxide (PaCO2) level in blood.</w:t>
      </w:r>
      <w:r>
        <w:rPr>
          <w:rFonts w:ascii="Times New Roman" w:cs="Times New Roman" w:hAnsi="Times New Roman"/>
          <w:sz w:val="28"/>
          <w:szCs w:val="28"/>
        </w:rPr>
        <w:t xml:space="preserve">The primary goal of this study was to assess the effect of non-invasive ventilation in decreasing the level of partial pressure of carbon dioxide </w:t>
      </w:r>
      <w:r>
        <w:rPr>
          <w:rFonts w:ascii="Times New Roman" w:cs="Times New Roman" w:hAnsi="Times New Roman"/>
          <w:sz w:val="28"/>
          <w:szCs w:val="28"/>
        </w:rPr>
        <w:t xml:space="preserve">(PaCO2) level and supplementary oxygen need in premature neonates with </w:t>
      </w:r>
      <w:commentRangeStart w:id="1"/>
      <w:r>
        <w:rPr>
          <w:rFonts w:ascii="Times New Roman" w:cs="Times New Roman" w:hAnsi="Times New Roman"/>
          <w:sz w:val="28"/>
          <w:szCs w:val="28"/>
        </w:rPr>
        <w:t>Respiratory Distress Syndrome</w:t>
      </w:r>
      <w:commentRangeEnd w:id="1"/>
      <w:r>
        <w:rPr>
          <w:rStyle w:val="style39"/>
        </w:rPr>
        <w:commentReference w:id="1"/>
      </w:r>
      <w:r>
        <w:rPr>
          <w:rFonts w:ascii="Times New Roman" w:cs="Times New Roman" w:hAnsi="Times New Roman"/>
          <w:sz w:val="28"/>
          <w:szCs w:val="28"/>
        </w:rPr>
        <w:t>.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sz w:val="28"/>
          <w:szCs w:val="28"/>
          <w:u w:val="single"/>
        </w:rPr>
        <w:t>STUDY DESIGN AND SETTINGS: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8"/>
          <w:szCs w:val="28"/>
          <w:u w:val="single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This randomized controlled trial was done in Jan 2021 till August 2021 at PNS </w:t>
      </w:r>
      <w:commentRangeStart w:id="2"/>
      <w:r>
        <w:rPr>
          <w:rFonts w:ascii="Times New Roman" w:cs="Times New Roman" w:hAnsi="Times New Roman"/>
          <w:sz w:val="28"/>
          <w:szCs w:val="28"/>
        </w:rPr>
        <w:t>Shifa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Hospita</w:t>
      </w:r>
      <w:commentRangeEnd w:id="2"/>
      <w:r>
        <w:rPr>
          <w:rStyle w:val="style39"/>
        </w:rPr>
        <w:commentReference w:id="2"/>
      </w:r>
      <w:r>
        <w:rPr>
          <w:rFonts w:ascii="Times New Roman" w:cs="Times New Roman" w:hAnsi="Times New Roman"/>
          <w:sz w:val="28"/>
          <w:szCs w:val="28"/>
        </w:rPr>
        <w:t>l</w:t>
      </w:r>
      <w:r>
        <w:rPr>
          <w:rFonts w:ascii="Times New Roman" w:cs="Times New Roman" w:hAnsi="Times New Roman"/>
          <w:sz w:val="28"/>
          <w:szCs w:val="28"/>
        </w:rPr>
        <w:t>,</w:t>
      </w:r>
      <w:r>
        <w:rPr>
          <w:rFonts w:ascii="Times New Roman" w:cs="Times New Roman" w:hAnsi="Times New Roman"/>
          <w:sz w:val="28"/>
          <w:szCs w:val="28"/>
        </w:rPr>
        <w:t xml:space="preserve"> Karachi.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sz w:val="28"/>
          <w:szCs w:val="28"/>
          <w:u w:val="single"/>
        </w:rPr>
        <w:t>METHOD: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8"/>
          <w:szCs w:val="28"/>
          <w:u w:val="single"/>
        </w:rPr>
      </w:pP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Neonates w</w:t>
      </w:r>
      <w:r>
        <w:rPr>
          <w:rFonts w:ascii="Times New Roman" w:cs="Times New Roman" w:hAnsi="Times New Roman"/>
          <w:sz w:val="28"/>
          <w:szCs w:val="28"/>
        </w:rPr>
        <w:t xml:space="preserve">ith gestational age </w:t>
      </w:r>
      <w:commentRangeStart w:id="3"/>
      <w:r>
        <w:rPr>
          <w:rFonts w:ascii="Times New Roman" w:cs="Times New Roman" w:hAnsi="Times New Roman"/>
          <w:sz w:val="28"/>
          <w:szCs w:val="28"/>
        </w:rPr>
        <w:t xml:space="preserve">less than </w:t>
      </w:r>
      <w:r>
        <w:rPr>
          <w:rFonts w:ascii="Times New Roman" w:cs="Times New Roman" w:hAnsi="Times New Roman"/>
          <w:sz w:val="28"/>
          <w:szCs w:val="28"/>
        </w:rPr>
        <w:t>34 w</w:t>
      </w:r>
      <w:r>
        <w:rPr>
          <w:rFonts w:ascii="Times New Roman" w:cs="Times New Roman" w:hAnsi="Times New Roman"/>
          <w:sz w:val="28"/>
          <w:szCs w:val="28"/>
        </w:rPr>
        <w:t>ee</w:t>
      </w:r>
      <w:r>
        <w:rPr>
          <w:rFonts w:ascii="Times New Roman" w:cs="Times New Roman" w:hAnsi="Times New Roman"/>
          <w:sz w:val="28"/>
          <w:szCs w:val="28"/>
        </w:rPr>
        <w:t>k</w:t>
      </w:r>
      <w:commentRangeEnd w:id="3"/>
      <w:r>
        <w:rPr>
          <w:rStyle w:val="style39"/>
        </w:rPr>
        <w:commentReference w:id="3"/>
      </w:r>
      <w:r>
        <w:rPr>
          <w:rFonts w:ascii="Times New Roman" w:cs="Times New Roman" w:hAnsi="Times New Roman"/>
          <w:sz w:val="28"/>
          <w:szCs w:val="28"/>
        </w:rPr>
        <w:t>s</w:t>
      </w:r>
      <w:r>
        <w:rPr>
          <w:rFonts w:ascii="Times New Roman" w:cs="Times New Roman" w:hAnsi="Times New Roman"/>
          <w:sz w:val="28"/>
          <w:szCs w:val="28"/>
        </w:rPr>
        <w:t xml:space="preserve"> with RDS at birth were randomly assigned to nasal intermittent positive pressure ventilation (NIPPV) and nasal high frequency oscillatory ventilation (NHFOV) for respiratory support after giving </w:t>
      </w:r>
      <w:r>
        <w:rPr>
          <w:rFonts w:ascii="Times New Roman" w:cs="Times New Roman" w:hAnsi="Times New Roman"/>
          <w:sz w:val="28"/>
          <w:szCs w:val="28"/>
        </w:rPr>
        <w:t>surfactant</w:t>
      </w:r>
      <w:r>
        <w:rPr>
          <w:rFonts w:ascii="Times New Roman" w:cs="Times New Roman" w:hAnsi="Times New Roman"/>
          <w:sz w:val="28"/>
          <w:szCs w:val="28"/>
        </w:rPr>
        <w:t>.</w:t>
      </w:r>
      <w:r>
        <w:rPr>
          <w:rFonts w:ascii="Times New Roman" w:cs="Times New Roman" w:hAnsi="Times New Roman"/>
          <w:sz w:val="28"/>
          <w:szCs w:val="28"/>
        </w:rPr>
        <w:t>Twenty</w:t>
      </w:r>
      <w:r>
        <w:rPr>
          <w:rFonts w:ascii="Times New Roman" w:cs="Times New Roman" w:hAnsi="Times New Roman"/>
          <w:sz w:val="28"/>
          <w:szCs w:val="28"/>
        </w:rPr>
        <w:t xml:space="preserve"> th</w:t>
      </w:r>
      <w:r>
        <w:rPr>
          <w:rFonts w:ascii="Times New Roman" w:cs="Times New Roman" w:hAnsi="Times New Roman"/>
          <w:sz w:val="28"/>
          <w:szCs w:val="28"/>
        </w:rPr>
        <w:t xml:space="preserve">ree preterm babies were included in each </w:t>
      </w:r>
      <w:r>
        <w:rPr>
          <w:rFonts w:ascii="Times New Roman" w:cs="Times New Roman" w:hAnsi="Times New Roman"/>
          <w:sz w:val="28"/>
          <w:szCs w:val="28"/>
        </w:rPr>
        <w:t>group</w:t>
      </w:r>
      <w:r>
        <w:rPr>
          <w:rFonts w:ascii="Times New Roman" w:cs="Times New Roman" w:hAnsi="Times New Roman"/>
          <w:sz w:val="28"/>
          <w:szCs w:val="28"/>
        </w:rPr>
        <w:t>.</w:t>
      </w:r>
      <w:r>
        <w:rPr>
          <w:rFonts w:ascii="Times New Roman" w:cs="Times New Roman" w:hAnsi="Times New Roman"/>
          <w:sz w:val="28"/>
          <w:szCs w:val="28"/>
        </w:rPr>
        <w:t>Level</w:t>
      </w:r>
      <w:r>
        <w:rPr>
          <w:rFonts w:ascii="Times New Roman" w:cs="Times New Roman" w:hAnsi="Times New Roman"/>
          <w:sz w:val="28"/>
          <w:szCs w:val="28"/>
        </w:rPr>
        <w:t xml:space="preserve"> of partial pressure of carbon dioxide at 2hrs and 24hrs of non-invasive ventilation and supplementary oxygen need was evaluated.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sz w:val="28"/>
          <w:szCs w:val="28"/>
          <w:u w:val="single"/>
        </w:rPr>
        <w:t>RESULTS: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8"/>
          <w:szCs w:val="28"/>
          <w:u w:val="single"/>
        </w:rPr>
      </w:pP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Non-invasive ventilation was found to reduce the </w:t>
      </w:r>
      <w:r>
        <w:rPr>
          <w:rFonts w:ascii="Times New Roman" w:cs="Times New Roman" w:hAnsi="Times New Roman"/>
          <w:color w:val="000000"/>
          <w:sz w:val="28"/>
          <w:szCs w:val="28"/>
        </w:rPr>
        <w:t>PaCO2</w:t>
      </w:r>
      <w:r>
        <w:rPr>
          <w:rFonts w:ascii="Times New Roman" w:cs="Times New Roman" w:hAnsi="Times New Roman"/>
          <w:sz w:val="28"/>
          <w:szCs w:val="28"/>
        </w:rPr>
        <w:t xml:space="preserve"> level (p= </w:t>
      </w:r>
      <w:r>
        <w:rPr>
          <w:rFonts w:ascii="Times New Roman" w:cs="Times New Roman" w:hAnsi="Times New Roman"/>
          <w:sz w:val="28"/>
          <w:szCs w:val="28"/>
        </w:rPr>
        <w:t xml:space="preserve">.01), NIPPV (43.06±13.74) vs. (33.63±19.99) in NHFOV at 2hrs and 24hrs NIPPV (19.89±7.18) vs. NHFOV (14.04±8.39).Value of pH was also significant in two groups with optimal mean airway pressure. Supplementary oxygen period were </w:t>
      </w:r>
      <w:r>
        <w:rPr>
          <w:rFonts w:ascii="Times New Roman" w:cs="Times New Roman" w:hAnsi="Times New Roman"/>
          <w:sz w:val="28"/>
          <w:szCs w:val="28"/>
        </w:rPr>
        <w:t>also</w:t>
      </w:r>
      <w:r>
        <w:rPr>
          <w:rFonts w:ascii="Times New Roman" w:cs="Times New Roman" w:hAnsi="Times New Roman"/>
          <w:sz w:val="28"/>
          <w:szCs w:val="28"/>
        </w:rPr>
        <w:t xml:space="preserve"> reduced in NHFOV than N</w:t>
      </w:r>
      <w:r>
        <w:rPr>
          <w:rFonts w:ascii="Times New Roman" w:cs="Times New Roman" w:hAnsi="Times New Roman"/>
          <w:sz w:val="28"/>
          <w:szCs w:val="28"/>
        </w:rPr>
        <w:t>IPPV group (35.7% vs. 64.3%).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sz w:val="28"/>
          <w:szCs w:val="28"/>
          <w:u w:val="single"/>
        </w:rPr>
        <w:t>CONCLUSION: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8"/>
          <w:szCs w:val="28"/>
          <w:u w:val="single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NHFOV was a beneficial mode in maintaining level of pH,</w:t>
      </w:r>
      <w:r>
        <w:rPr>
          <w:rFonts w:ascii="Times New Roman" w:cs="Times New Roman" w:hAnsi="Times New Roman"/>
          <w:color w:val="000000"/>
          <w:sz w:val="28"/>
          <w:szCs w:val="28"/>
        </w:rPr>
        <w:t xml:space="preserve"> PaCO2 </w:t>
      </w:r>
      <w:r>
        <w:rPr>
          <w:rFonts w:ascii="Times New Roman" w:cs="Times New Roman" w:hAnsi="Times New Roman"/>
          <w:sz w:val="28"/>
          <w:szCs w:val="28"/>
        </w:rPr>
        <w:t>level and reducing need of supplementary oxygen in preterm babies with RDS.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sz w:val="28"/>
          <w:szCs w:val="28"/>
          <w:u w:val="single"/>
        </w:rPr>
        <w:t>KEYWORDS: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Intermittent Positive-Pressure Ventilation, Respiratory distress</w:t>
      </w:r>
      <w:r>
        <w:rPr>
          <w:rFonts w:ascii="Times New Roman" w:cs="Times New Roman" w:hAnsi="Times New Roman"/>
          <w:sz w:val="28"/>
          <w:szCs w:val="28"/>
        </w:rPr>
        <w:t xml:space="preserve"> syndrome, high-frequency ventilation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sz w:val="28"/>
          <w:szCs w:val="28"/>
          <w:u w:val="single"/>
        </w:rPr>
        <w:t>REFERENCES: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8"/>
          <w:szCs w:val="28"/>
          <w:u w:val="single"/>
        </w:rPr>
      </w:pPr>
    </w:p>
    <w:p>
      <w:pPr>
        <w:pStyle w:val="style179"/>
        <w:numPr>
          <w:ilvl w:val="0"/>
          <w:numId w:val="1"/>
        </w:numPr>
        <w:spacing w:after="0" w:lineRule="auto" w:line="240"/>
        <w:rPr>
          <w:rStyle w:val="style4099"/>
          <w:rFonts w:ascii="Times New Roman" w:cs="Times New Roman" w:eastAsia="Times New Roman" w:hAnsi="Times New Roman"/>
          <w:sz w:val="28"/>
          <w:szCs w:val="28"/>
        </w:rPr>
      </w:pPr>
      <w:r>
        <w:rPr>
          <w:rStyle w:val="style4099"/>
          <w:rFonts w:ascii="Times New Roman" w:cs="Times New Roman" w:hAnsi="Times New Roman"/>
          <w:sz w:val="28"/>
          <w:szCs w:val="28"/>
        </w:rPr>
        <w:t>Agarwal</w:t>
      </w:r>
      <w:r>
        <w:rPr>
          <w:rStyle w:val="style4099"/>
          <w:rFonts w:ascii="Times New Roman" w:cs="Times New Roman" w:hAnsi="Times New Roman"/>
          <w:sz w:val="28"/>
          <w:szCs w:val="28"/>
        </w:rPr>
        <w:t xml:space="preserve"> R, </w:t>
      </w:r>
      <w:r>
        <w:rPr>
          <w:rStyle w:val="style4099"/>
          <w:rFonts w:ascii="Times New Roman" w:cs="Times New Roman" w:hAnsi="Times New Roman"/>
          <w:sz w:val="28"/>
          <w:szCs w:val="28"/>
        </w:rPr>
        <w:t>Deorari</w:t>
      </w:r>
      <w:r>
        <w:rPr>
          <w:rStyle w:val="style4099"/>
          <w:rFonts w:ascii="Times New Roman" w:cs="Times New Roman" w:hAnsi="Times New Roman"/>
          <w:sz w:val="28"/>
          <w:szCs w:val="28"/>
        </w:rPr>
        <w:t xml:space="preserve"> A, Paul V, </w:t>
      </w:r>
      <w:r>
        <w:rPr>
          <w:rStyle w:val="style4099"/>
          <w:rFonts w:ascii="Times New Roman" w:cs="Times New Roman" w:hAnsi="Times New Roman"/>
          <w:sz w:val="28"/>
          <w:szCs w:val="28"/>
        </w:rPr>
        <w:t>Sanka</w:t>
      </w:r>
      <w:r>
        <w:rPr>
          <w:rStyle w:val="style4099"/>
          <w:rFonts w:ascii="Times New Roman" w:cs="Times New Roman" w:hAnsi="Times New Roman"/>
          <w:sz w:val="28"/>
          <w:szCs w:val="28"/>
        </w:rPr>
        <w:t>r</w:t>
      </w:r>
      <w:r>
        <w:rPr>
          <w:rStyle w:val="style4099"/>
          <w:rFonts w:ascii="Times New Roman" w:cs="Times New Roman" w:hAnsi="Times New Roman"/>
          <w:sz w:val="28"/>
          <w:szCs w:val="28"/>
        </w:rPr>
        <w:t xml:space="preserve"> MJ, </w:t>
      </w:r>
      <w:r>
        <w:rPr>
          <w:rStyle w:val="style4099"/>
          <w:rFonts w:ascii="Times New Roman" w:cs="Times New Roman" w:hAnsi="Times New Roman"/>
          <w:sz w:val="28"/>
          <w:szCs w:val="28"/>
        </w:rPr>
        <w:t>Sachdeva</w:t>
      </w:r>
      <w:r>
        <w:rPr>
          <w:rStyle w:val="style4099"/>
          <w:rFonts w:ascii="Times New Roman" w:cs="Times New Roman" w:hAnsi="Times New Roman"/>
          <w:sz w:val="28"/>
          <w:szCs w:val="28"/>
        </w:rPr>
        <w:t xml:space="preserve"> A. </w:t>
      </w:r>
      <w:r>
        <w:rPr>
          <w:rStyle w:val="style4100"/>
          <w:rFonts w:ascii="Times New Roman" w:cs="Times New Roman" w:hAnsi="Times New Roman"/>
          <w:sz w:val="28"/>
          <w:szCs w:val="28"/>
        </w:rPr>
        <w:t>AIIMS Protocols in Neonatology.</w:t>
      </w:r>
      <w:r>
        <w:rPr>
          <w:rStyle w:val="style4099"/>
          <w:rFonts w:ascii="Times New Roman" w:cs="Times New Roman" w:hAnsi="Times New Roman"/>
          <w:sz w:val="28"/>
          <w:szCs w:val="28"/>
        </w:rPr>
        <w:t xml:space="preserve"> 2. Delhi: Noble Vision; 2019.</w:t>
      </w:r>
    </w:p>
    <w:p>
      <w:pPr>
        <w:pStyle w:val="style179"/>
        <w:numPr>
          <w:ilvl w:val="0"/>
          <w:numId w:val="1"/>
        </w:numPr>
        <w:spacing w:after="0" w:lineRule="auto" w:line="240"/>
        <w:rPr>
          <w:rStyle w:val="style4101"/>
          <w:rFonts w:ascii="Times New Roman" w:cs="Times New Roman" w:eastAsia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Shao XM, Ye HM, </w:t>
      </w:r>
      <w:r>
        <w:rPr>
          <w:rFonts w:ascii="Times New Roman" w:cs="Times New Roman" w:hAnsi="Times New Roman"/>
          <w:sz w:val="28"/>
          <w:szCs w:val="28"/>
        </w:rPr>
        <w:t>Qiu</w:t>
      </w:r>
      <w:r>
        <w:rPr>
          <w:rFonts w:ascii="Times New Roman" w:cs="Times New Roman" w:hAnsi="Times New Roman"/>
          <w:sz w:val="28"/>
          <w:szCs w:val="28"/>
        </w:rPr>
        <w:t xml:space="preserve"> X. Practice of neonatology. People’s Medical Publishing House. 2011:115-89.</w:t>
      </w:r>
    </w:p>
    <w:p>
      <w:pPr>
        <w:pStyle w:val="style179"/>
        <w:numPr>
          <w:ilvl w:val="0"/>
          <w:numId w:val="1"/>
        </w:numPr>
        <w:spacing w:after="0" w:lineRule="auto" w:line="240"/>
        <w:ind w:left="900"/>
        <w:rPr>
          <w:rFonts w:ascii="Times New Roman" w:cs="Times New Roman" w:eastAsia="Times New Roman" w:hAnsi="Times New Roman"/>
          <w:sz w:val="28"/>
          <w:szCs w:val="28"/>
        </w:rPr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Shi Y, De Luca D, Continuous positive airway pressure (CPAP) </w:t>
      </w:r>
      <w:r>
        <w:rPr>
          <w:rFonts w:ascii="Times New Roman" w:cs="Times New Roman" w:eastAsia="Times New Roman" w:hAnsi="Times New Roman"/>
          <w:sz w:val="28"/>
          <w:szCs w:val="28"/>
        </w:rPr>
        <w:t>vs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noninvasive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positive pressure ventilation (NIPPV) </w:t>
      </w:r>
      <w:r>
        <w:rPr>
          <w:rFonts w:ascii="Times New Roman" w:cs="Times New Roman" w:eastAsia="Times New Roman" w:hAnsi="Times New Roman"/>
          <w:sz w:val="28"/>
          <w:szCs w:val="28"/>
        </w:rPr>
        <w:t>vs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noninvasive high frequency oscillation ventilation (NHFOV) as post-</w:t>
      </w:r>
      <w:r>
        <w:rPr>
          <w:rFonts w:ascii="Times New Roman" w:cs="Times New Roman" w:eastAsia="Times New Roman" w:hAnsi="Times New Roman"/>
          <w:sz w:val="28"/>
          <w:szCs w:val="28"/>
        </w:rPr>
        <w:t>extubation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support in preterm neonates: protocol for an assessor-blinded, multicenter, randomized controlled trial. </w:t>
      </w:r>
      <w:r>
        <w:rPr>
          <w:rFonts w:ascii="Times New Roman" w:cs="Times New Roman" w:eastAsia="Times New Roman" w:hAnsi="Times New Roman"/>
          <w:sz w:val="28"/>
          <w:szCs w:val="28"/>
        </w:rPr>
        <w:t>NASalOscillatioN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post-</w:t>
      </w:r>
      <w:r>
        <w:rPr>
          <w:rFonts w:ascii="Times New Roman" w:cs="Times New Roman" w:eastAsia="Times New Roman" w:hAnsi="Times New Roman"/>
          <w:sz w:val="28"/>
          <w:szCs w:val="28"/>
        </w:rPr>
        <w:t>Extubation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(NASONE) study </w:t>
      </w:r>
      <w:r>
        <w:rPr>
          <w:rFonts w:ascii="Times New Roman" w:cs="Times New Roman" w:eastAsia="Times New Roman" w:hAnsi="Times New Roman"/>
          <w:sz w:val="28"/>
          <w:szCs w:val="28"/>
        </w:rPr>
        <w:t>group.BMCPediatr</w:t>
      </w:r>
      <w:r>
        <w:rPr>
          <w:rFonts w:ascii="Times New Roman" w:cs="Times New Roman" w:eastAsia="Times New Roman" w:hAnsi="Times New Roman"/>
          <w:sz w:val="28"/>
          <w:szCs w:val="28"/>
        </w:rPr>
        <w:t>. 2019 Jul 26; 19(1):256.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Style w:val="style4109"/>
          <w:rFonts w:ascii="Times New Roman" w:cs="Times New Roman" w:hAnsi="Times New Roman"/>
          <w:sz w:val="28"/>
          <w:szCs w:val="28"/>
        </w:rPr>
        <w:t xml:space="preserve">DOI: </w:t>
      </w:r>
      <w:r>
        <w:rPr/>
        <w:fldChar w:fldCharType="begin"/>
      </w:r>
      <w:r>
        <w:instrText xml:space="preserve"> HYPERLINK "https://doi.org/10.1186/s12887-019-1625-1" \t "_blank"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8"/>
          <w:szCs w:val="28"/>
        </w:rPr>
        <w:t xml:space="preserve">10.1186/s12887-019-1625-1 </w:t>
      </w:r>
      <w:r>
        <w:rPr/>
        <w:fldChar w:fldCharType="end"/>
      </w:r>
      <w:r>
        <w:rPr>
          <w:rFonts w:ascii="Times New Roman" w:cs="Times New Roman" w:hAnsi="Times New Roman"/>
          <w:sz w:val="28"/>
          <w:szCs w:val="28"/>
        </w:rPr>
        <w:t>d</w:t>
      </w:r>
    </w:p>
    <w:p>
      <w:pPr>
        <w:pStyle w:val="style179"/>
        <w:numPr>
          <w:ilvl w:val="0"/>
          <w:numId w:val="1"/>
        </w:numPr>
        <w:spacing w:after="0" w:lineRule="auto" w:line="240"/>
        <w:ind w:left="900"/>
        <w:rPr>
          <w:rFonts w:ascii="Times New Roman" w:cs="Times New Roman" w:eastAsia="Times New Roman" w:hAnsi="Times New Roman"/>
          <w:sz w:val="28"/>
          <w:szCs w:val="28"/>
        </w:rPr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Fischer HS, </w:t>
      </w:r>
      <w:r>
        <w:rPr>
          <w:rFonts w:ascii="Times New Roman" w:cs="Times New Roman" w:eastAsia="Times New Roman" w:hAnsi="Times New Roman"/>
          <w:sz w:val="28"/>
          <w:szCs w:val="28"/>
        </w:rPr>
        <w:t>Bohlin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K, </w:t>
      </w:r>
      <w:r>
        <w:rPr>
          <w:rFonts w:ascii="Times New Roman" w:cs="Times New Roman" w:eastAsia="Times New Roman" w:hAnsi="Times New Roman"/>
          <w:sz w:val="28"/>
          <w:szCs w:val="28"/>
        </w:rPr>
        <w:t>Bührer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C, </w:t>
      </w:r>
      <w:r>
        <w:rPr>
          <w:rFonts w:ascii="Times New Roman" w:cs="Times New Roman" w:eastAsia="Times New Roman" w:hAnsi="Times New Roman"/>
          <w:sz w:val="28"/>
          <w:szCs w:val="28"/>
        </w:rPr>
        <w:t>Schmalisch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G, Cremer M, Reiss I et al ,Nasal high-frequency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oscillation ventilation in neonates: a survey in five European countries. </w:t>
      </w:r>
      <w:r>
        <w:rPr>
          <w:rFonts w:ascii="Times New Roman" w:cs="Times New Roman" w:eastAsia="Times New Roman" w:hAnsi="Times New Roman"/>
          <w:sz w:val="28"/>
          <w:szCs w:val="28"/>
        </w:rPr>
        <w:t>Eur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J </w:t>
      </w:r>
      <w:r>
        <w:rPr>
          <w:rFonts w:ascii="Times New Roman" w:cs="Times New Roman" w:eastAsia="Times New Roman" w:hAnsi="Times New Roman"/>
          <w:sz w:val="28"/>
          <w:szCs w:val="28"/>
        </w:rPr>
        <w:t>Pediatr</w:t>
      </w:r>
      <w:r>
        <w:rPr>
          <w:rFonts w:ascii="Times New Roman" w:cs="Times New Roman" w:eastAsia="Times New Roman" w:hAnsi="Times New Roman"/>
          <w:sz w:val="28"/>
          <w:szCs w:val="28"/>
        </w:rPr>
        <w:t>. 2015 Apr; 174(4):465-71.</w:t>
      </w:r>
      <w:r>
        <w:rPr>
          <w:rStyle w:val="style88"/>
          <w:rFonts w:ascii="Times New Roman" w:cs="Times New Roman" w:hAnsi="Times New Roman"/>
          <w:sz w:val="28"/>
          <w:szCs w:val="28"/>
        </w:rPr>
        <w:t xml:space="preserve"> </w:t>
      </w:r>
      <w:r>
        <w:rPr>
          <w:rStyle w:val="style4109"/>
          <w:rFonts w:ascii="Times New Roman" w:cs="Times New Roman" w:hAnsi="Times New Roman"/>
          <w:sz w:val="28"/>
          <w:szCs w:val="28"/>
        </w:rPr>
        <w:t xml:space="preserve">DOI: </w:t>
      </w:r>
      <w:r>
        <w:rPr/>
        <w:fldChar w:fldCharType="begin"/>
      </w:r>
      <w:r>
        <w:instrText xml:space="preserve"> HYPERLINK "https://doi.org/10.1007/s00431-014-2419-y" \t "_blank"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8"/>
          <w:szCs w:val="28"/>
        </w:rPr>
        <w:t xml:space="preserve">10.1007/s00431-014-2419-y </w:t>
      </w:r>
      <w:r>
        <w:rPr/>
        <w:fldChar w:fldCharType="end"/>
      </w:r>
      <w:r>
        <w:rPr>
          <w:rFonts w:ascii="Times New Roman" w:cs="Times New Roman" w:hAnsi="Times New Roman"/>
          <w:sz w:val="28"/>
          <w:szCs w:val="28"/>
        </w:rPr>
        <w:t xml:space="preserve"> </w:t>
      </w:r>
    </w:p>
    <w:bookmarkStart w:id="0" w:name="_Hlk87511774"/>
    <w:p>
      <w:pPr>
        <w:pStyle w:val="style179"/>
        <w:numPr>
          <w:ilvl w:val="0"/>
          <w:numId w:val="1"/>
        </w:numPr>
        <w:spacing w:after="0" w:lineRule="auto" w:line="240"/>
        <w:ind w:left="900"/>
        <w:rPr>
          <w:rFonts w:ascii="Times New Roman" w:cs="Times New Roman" w:eastAsia="Times New Roman" w:hAnsi="Times New Roman"/>
          <w:sz w:val="28"/>
          <w:szCs w:val="28"/>
        </w:rPr>
      </w:pPr>
      <w:r>
        <w:rPr>
          <w:rFonts w:ascii="Times New Roman" w:cs="Times New Roman" w:eastAsia="Times New Roman" w:hAnsi="Times New Roman"/>
          <w:sz w:val="28"/>
          <w:szCs w:val="28"/>
        </w:rPr>
        <w:t>Wang CH</w:t>
      </w:r>
      <w:bookmarkEnd w:id="0"/>
      <w:r>
        <w:rPr>
          <w:rFonts w:ascii="Times New Roman" w:cs="Times New Roman" w:eastAsia="Times New Roman" w:hAnsi="Times New Roman"/>
          <w:sz w:val="28"/>
          <w:szCs w:val="28"/>
        </w:rPr>
        <w:t xml:space="preserve">, Shi LP, Ma XL, Lin HJ, </w:t>
      </w:r>
      <w:r>
        <w:rPr>
          <w:rFonts w:ascii="Times New Roman" w:cs="Times New Roman" w:eastAsia="Times New Roman" w:hAnsi="Times New Roman"/>
          <w:sz w:val="28"/>
          <w:szCs w:val="28"/>
        </w:rPr>
        <w:t>Xu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YP, </w:t>
      </w:r>
      <w:r>
        <w:rPr>
          <w:rFonts w:ascii="Times New Roman" w:cs="Times New Roman" w:eastAsia="Times New Roman" w:hAnsi="Times New Roman"/>
          <w:sz w:val="28"/>
          <w:szCs w:val="28"/>
        </w:rPr>
        <w:t>Du LZ et al . Use of noninvasive high-frequency oscillatory ventilation in very low birth weight infants].2017 Mar 2; 55(3):177-181.</w:t>
      </w:r>
      <w:r>
        <w:rPr>
          <w:rStyle w:val="style4109"/>
          <w:rFonts w:ascii="Times New Roman" w:cs="Times New Roman" w:hAnsi="Times New Roman"/>
          <w:sz w:val="28"/>
          <w:szCs w:val="28"/>
        </w:rPr>
        <w:t xml:space="preserve">DOI: </w:t>
      </w:r>
      <w:r>
        <w:rPr/>
        <w:fldChar w:fldCharType="begin"/>
      </w:r>
      <w:r>
        <w:instrText xml:space="preserve"> HYPERLINK "https://doi.org/10.3760/cma.j.issn.0578-1310.2017.03.003" \t "_blank"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8"/>
          <w:szCs w:val="28"/>
        </w:rPr>
        <w:t>10.3760/cma.j.issn.0578-1310.2017.03.</w:t>
      </w:r>
      <w:r>
        <w:rPr>
          <w:rStyle w:val="style85"/>
          <w:rFonts w:ascii="Times New Roman" w:cs="Times New Roman" w:hAnsi="Times New Roman"/>
          <w:sz w:val="28"/>
          <w:szCs w:val="28"/>
        </w:rPr>
        <w:t xml:space="preserve">003 </w:t>
      </w:r>
      <w:r>
        <w:rPr/>
        <w:fldChar w:fldCharType="end"/>
      </w:r>
    </w:p>
    <w:p>
      <w:pPr>
        <w:pStyle w:val="style179"/>
        <w:numPr>
          <w:ilvl w:val="0"/>
          <w:numId w:val="1"/>
        </w:numPr>
        <w:spacing w:after="0" w:lineRule="auto" w:line="240"/>
        <w:ind w:left="900"/>
        <w:rPr>
          <w:rStyle w:val="style4101"/>
          <w:rFonts w:ascii="Times New Roman" w:cs="Times New Roman" w:hAnsi="Times New Roman"/>
          <w:sz w:val="28"/>
          <w:szCs w:val="28"/>
        </w:rPr>
      </w:pPr>
      <w:r>
        <w:rPr>
          <w:rStyle w:val="style4101"/>
          <w:rFonts w:ascii="Times New Roman" w:cs="Times New Roman" w:hAnsi="Times New Roman"/>
          <w:sz w:val="28"/>
          <w:szCs w:val="28"/>
        </w:rPr>
        <w:t xml:space="preserve">Owen LS, Morley CJ, Davis PG. </w:t>
      </w:r>
      <w:r>
        <w:rPr>
          <w:rStyle w:val="style4104"/>
          <w:rFonts w:ascii="Times New Roman" w:cs="Times New Roman" w:hAnsi="Times New Roman"/>
          <w:sz w:val="28"/>
          <w:szCs w:val="28"/>
        </w:rPr>
        <w:t>Nasal intermittent positive pressure ventilation: what do we know in 2007</w:t>
      </w:r>
      <w:r>
        <w:rPr>
          <w:rStyle w:val="style4104"/>
          <w:rFonts w:ascii="Times New Roman" w:cs="Times New Roman" w:hAnsi="Times New Roman"/>
          <w:sz w:val="28"/>
          <w:szCs w:val="28"/>
        </w:rPr>
        <w:t>?</w:t>
      </w:r>
      <w:r>
        <w:rPr>
          <w:rStyle w:val="style4101"/>
          <w:rFonts w:ascii="Times New Roman" w:cs="Times New Roman" w:hAnsi="Times New Roman"/>
          <w:sz w:val="28"/>
          <w:szCs w:val="28"/>
        </w:rPr>
        <w:t>.</w:t>
      </w:r>
      <w:r>
        <w:rPr>
          <w:rStyle w:val="style4100"/>
          <w:rFonts w:ascii="Times New Roman" w:cs="Times New Roman" w:hAnsi="Times New Roman"/>
          <w:sz w:val="28"/>
          <w:szCs w:val="28"/>
        </w:rPr>
        <w:t>Archives of Disease in Childhood. Fetal and Neonatal Edition</w:t>
      </w:r>
      <w:r>
        <w:rPr>
          <w:rStyle w:val="style4101"/>
          <w:rFonts w:ascii="Times New Roman" w:cs="Times New Roman" w:hAnsi="Times New Roman"/>
          <w:sz w:val="28"/>
          <w:szCs w:val="28"/>
        </w:rPr>
        <w:t xml:space="preserve"> 2007;</w:t>
      </w:r>
      <w:r>
        <w:rPr>
          <w:rStyle w:val="style4102"/>
          <w:rFonts w:ascii="Times New Roman" w:cs="Times New Roman" w:hAnsi="Times New Roman"/>
          <w:sz w:val="28"/>
          <w:szCs w:val="28"/>
        </w:rPr>
        <w:t>92</w:t>
      </w:r>
      <w:r>
        <w:rPr>
          <w:rStyle w:val="style4101"/>
          <w:rFonts w:ascii="Times New Roman" w:cs="Times New Roman" w:hAnsi="Times New Roman"/>
          <w:sz w:val="28"/>
          <w:szCs w:val="28"/>
        </w:rPr>
        <w:t>(</w:t>
      </w:r>
      <w:r>
        <w:rPr>
          <w:rStyle w:val="style4105"/>
          <w:rFonts w:ascii="Times New Roman" w:cs="Times New Roman" w:hAnsi="Times New Roman"/>
          <w:sz w:val="28"/>
          <w:szCs w:val="28"/>
        </w:rPr>
        <w:t>5</w:t>
      </w:r>
      <w:r>
        <w:rPr>
          <w:rStyle w:val="style4101"/>
          <w:rFonts w:ascii="Times New Roman" w:cs="Times New Roman" w:hAnsi="Times New Roman"/>
          <w:sz w:val="28"/>
          <w:szCs w:val="28"/>
        </w:rPr>
        <w:t>):F414‐8.</w:t>
      </w:r>
      <w:r>
        <w:rPr>
          <w:rStyle w:val="style4109"/>
          <w:rFonts w:ascii="Times New Roman" w:cs="Times New Roman" w:hAnsi="Times New Roman"/>
          <w:sz w:val="28"/>
          <w:szCs w:val="28"/>
        </w:rPr>
        <w:t xml:space="preserve">DOI: </w:t>
      </w:r>
      <w:r>
        <w:rPr/>
        <w:fldChar w:fldCharType="begin"/>
      </w:r>
      <w:r>
        <w:instrText xml:space="preserve"> HYPERLINK "https://doi.org/10.1136/adc.2007.117614" \t "_blank"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8"/>
          <w:szCs w:val="28"/>
        </w:rPr>
        <w:t xml:space="preserve">10.1136/adc.2007.117614 </w:t>
      </w:r>
      <w:r>
        <w:rPr/>
        <w:fldChar w:fldCharType="end"/>
      </w:r>
    </w:p>
    <w:p>
      <w:pPr>
        <w:pStyle w:val="style179"/>
        <w:numPr>
          <w:ilvl w:val="0"/>
          <w:numId w:val="1"/>
        </w:numPr>
        <w:spacing w:after="0" w:lineRule="auto" w:line="240"/>
        <w:ind w:left="900"/>
        <w:rPr>
          <w:rFonts w:ascii="Times New Roman" w:cs="Times New Roman" w:eastAsia="Times New Roman" w:hAnsi="Times New Roman"/>
          <w:sz w:val="28"/>
          <w:szCs w:val="28"/>
        </w:rPr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Klotz D, Schaefer C, </w:t>
      </w:r>
      <w:r>
        <w:rPr>
          <w:rFonts w:ascii="Times New Roman" w:cs="Times New Roman" w:eastAsia="Times New Roman" w:hAnsi="Times New Roman"/>
          <w:sz w:val="28"/>
          <w:szCs w:val="28"/>
        </w:rPr>
        <w:t>Stavropoulou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D, Fuchs H, Schumann S. Leakage in nasal high-frequency oscillatory ventilation improves carbon dioxide clearance-A bench study. </w:t>
      </w:r>
      <w:r>
        <w:rPr>
          <w:rFonts w:ascii="Times New Roman" w:cs="Times New Roman" w:eastAsia="Times New Roman" w:hAnsi="Times New Roman"/>
          <w:sz w:val="28"/>
          <w:szCs w:val="28"/>
        </w:rPr>
        <w:t>PediatrPulmonol</w:t>
      </w:r>
      <w:r>
        <w:rPr>
          <w:rFonts w:ascii="Times New Roman" w:cs="Times New Roman" w:eastAsia="Times New Roman" w:hAnsi="Times New Roman"/>
          <w:sz w:val="28"/>
          <w:szCs w:val="28"/>
        </w:rPr>
        <w:t>. 2017 Mar; 52(3):367-372.</w:t>
      </w:r>
      <w:r>
        <w:rPr>
          <w:rStyle w:val="style4109"/>
          <w:rFonts w:ascii="Times New Roman" w:cs="Times New Roman" w:hAnsi="Times New Roman"/>
          <w:sz w:val="28"/>
          <w:szCs w:val="28"/>
        </w:rPr>
        <w:t xml:space="preserve">DOI: </w:t>
      </w:r>
      <w:r>
        <w:rPr/>
        <w:fldChar w:fldCharType="begin"/>
      </w:r>
      <w:r>
        <w:instrText xml:space="preserve"> HYPERLINK "https://doi.org/10.1002/ppul.23534" \t "_blank"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8"/>
          <w:szCs w:val="28"/>
        </w:rPr>
        <w:t xml:space="preserve">10.1002/ppul.23534 </w:t>
      </w:r>
      <w:r>
        <w:rPr/>
        <w:fldChar w:fldCharType="end"/>
      </w:r>
    </w:p>
    <w:p>
      <w:pPr>
        <w:pStyle w:val="style179"/>
        <w:numPr>
          <w:ilvl w:val="0"/>
          <w:numId w:val="1"/>
        </w:numPr>
        <w:spacing w:after="0" w:lineRule="auto" w:line="240"/>
        <w:ind w:left="900"/>
        <w:rPr>
          <w:rFonts w:ascii="Times New Roman" w:cs="Times New Roman" w:eastAsia="Times New Roman" w:hAnsi="Times New Roman"/>
          <w:sz w:val="28"/>
          <w:szCs w:val="28"/>
        </w:rPr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De Luca D, </w:t>
      </w:r>
      <w:r>
        <w:rPr>
          <w:rFonts w:ascii="Times New Roman" w:cs="Times New Roman" w:eastAsia="Times New Roman" w:hAnsi="Times New Roman"/>
          <w:sz w:val="28"/>
          <w:szCs w:val="28"/>
        </w:rPr>
        <w:t>Piastra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M, </w:t>
      </w:r>
      <w:r>
        <w:rPr>
          <w:rFonts w:ascii="Times New Roman" w:cs="Times New Roman" w:eastAsia="Times New Roman" w:hAnsi="Times New Roman"/>
          <w:sz w:val="28"/>
          <w:szCs w:val="28"/>
        </w:rPr>
        <w:t>Pietrini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D, Conti G .Effect of amplitude and inspiratory time in a bench model of non-invasive HFOV through nasal prongs. </w:t>
      </w:r>
      <w:r>
        <w:rPr>
          <w:rFonts w:ascii="Times New Roman" w:cs="Times New Roman" w:eastAsia="Times New Roman" w:hAnsi="Times New Roman"/>
          <w:sz w:val="28"/>
          <w:szCs w:val="28"/>
        </w:rPr>
        <w:t>PediatrPulmonol</w:t>
      </w:r>
      <w:r>
        <w:rPr>
          <w:rFonts w:ascii="Times New Roman" w:cs="Times New Roman" w:eastAsia="Times New Roman" w:hAnsi="Times New Roman"/>
          <w:sz w:val="28"/>
          <w:szCs w:val="28"/>
        </w:rPr>
        <w:t>. 2012 Oct; 47(10):1012-8</w:t>
      </w:r>
      <w:r>
        <w:rPr>
          <w:rFonts w:ascii="Times New Roman" w:cs="Times New Roman" w:eastAsia="Times New Roman" w:hAnsi="Times New Roman"/>
          <w:sz w:val="28"/>
          <w:szCs w:val="28"/>
        </w:rPr>
        <w:t>.</w:t>
      </w:r>
      <w:r>
        <w:rPr>
          <w:rStyle w:val="style88"/>
          <w:rFonts w:ascii="Times New Roman" w:cs="Times New Roman" w:hAnsi="Times New Roman"/>
          <w:sz w:val="28"/>
          <w:szCs w:val="28"/>
        </w:rPr>
        <w:t xml:space="preserve"> </w:t>
      </w:r>
      <w:r>
        <w:rPr>
          <w:rStyle w:val="style4109"/>
          <w:rFonts w:ascii="Times New Roman" w:cs="Times New Roman" w:hAnsi="Times New Roman"/>
          <w:sz w:val="28"/>
          <w:szCs w:val="28"/>
        </w:rPr>
        <w:t xml:space="preserve">DOI: </w:t>
      </w:r>
      <w:r>
        <w:rPr/>
        <w:fldChar w:fldCharType="begin"/>
      </w:r>
      <w:r>
        <w:instrText xml:space="preserve"> HYPERLINK "https://doi.org/10.1002/ppul.22511" \t "_blank"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8"/>
          <w:szCs w:val="28"/>
        </w:rPr>
        <w:t xml:space="preserve">10.1002/ppul.22511 </w:t>
      </w:r>
      <w:r>
        <w:rPr/>
        <w:fldChar w:fldCharType="end"/>
      </w:r>
    </w:p>
    <w:p>
      <w:pPr>
        <w:pStyle w:val="style179"/>
        <w:numPr>
          <w:ilvl w:val="0"/>
          <w:numId w:val="1"/>
        </w:numPr>
        <w:spacing w:after="0" w:lineRule="auto" w:line="240"/>
        <w:ind w:left="900"/>
        <w:rPr>
          <w:rFonts w:ascii="Times New Roman" w:cs="Times New Roman" w:eastAsia="Times New Roman" w:hAnsi="Times New Roman"/>
          <w:sz w:val="28"/>
          <w:szCs w:val="28"/>
        </w:rPr>
      </w:pPr>
      <w:r>
        <w:rPr>
          <w:rFonts w:ascii="Times New Roman" w:cs="Times New Roman" w:eastAsia="Times New Roman" w:hAnsi="Times New Roman"/>
          <w:sz w:val="28"/>
          <w:szCs w:val="28"/>
        </w:rPr>
        <w:t>DiblasiRM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.Nasal continuous positive airway pressure (CPAP) for the respiratory care of the newborn infant. .</w:t>
      </w:r>
      <w:r>
        <w:rPr>
          <w:rFonts w:ascii="Times New Roman" w:cs="Times New Roman" w:eastAsia="Times New Roman" w:hAnsi="Times New Roman"/>
          <w:sz w:val="28"/>
          <w:szCs w:val="28"/>
        </w:rPr>
        <w:t>Respir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Care. 2009 Sep; 54(9):1209-35.</w:t>
      </w:r>
      <w:r>
        <w:rPr>
          <w:rFonts w:ascii="Times New Roman" w:cs="Times New Roman" w:hAnsi="Times New Roman"/>
          <w:sz w:val="28"/>
          <w:szCs w:val="28"/>
        </w:rPr>
        <w:t xml:space="preserve"> PMID: 19712498.</w:t>
      </w:r>
    </w:p>
    <w:p>
      <w:pPr>
        <w:pStyle w:val="style179"/>
        <w:numPr>
          <w:ilvl w:val="0"/>
          <w:numId w:val="1"/>
        </w:numPr>
        <w:spacing w:after="0" w:lineRule="auto" w:line="240"/>
        <w:ind w:left="900"/>
        <w:rPr>
          <w:rFonts w:ascii="Times New Roman" w:cs="Times New Roman" w:eastAsia="Times New Roman" w:hAnsi="Times New Roman"/>
          <w:sz w:val="28"/>
          <w:szCs w:val="28"/>
        </w:rPr>
      </w:pPr>
      <w:r>
        <w:rPr>
          <w:rFonts w:ascii="Times New Roman" w:cs="Times New Roman" w:eastAsia="Times New Roman" w:hAnsi="Times New Roman"/>
          <w:sz w:val="28"/>
          <w:szCs w:val="28"/>
        </w:rPr>
        <w:t>Zhu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XW, Zhao JN, Tang SF, Yan J, Shi Y .Noninvasive high-frequency oscillatory ventilation versus nasal continuous positive airway pressure in preterm infants with moderate-severe respiratory distress syndrome: A preliminary report</w:t>
      </w:r>
      <w:r>
        <w:rPr>
          <w:rFonts w:ascii="Times New Roman" w:cs="Times New Roman" w:eastAsia="Times New Roman" w:hAnsi="Times New Roman"/>
          <w:sz w:val="28"/>
          <w:szCs w:val="28"/>
        </w:rPr>
        <w:t>..</w:t>
      </w:r>
      <w:r>
        <w:rPr>
          <w:rFonts w:ascii="Times New Roman" w:cs="Times New Roman" w:eastAsia="Times New Roman" w:hAnsi="Times New Roman"/>
          <w:sz w:val="28"/>
          <w:szCs w:val="28"/>
        </w:rPr>
        <w:t>PediatrPulmonol</w:t>
      </w:r>
      <w:r>
        <w:rPr>
          <w:rFonts w:ascii="Times New Roman" w:cs="Times New Roman" w:eastAsia="Times New Roman" w:hAnsi="Times New Roman"/>
          <w:sz w:val="28"/>
          <w:szCs w:val="28"/>
        </w:rPr>
        <w:t>. 2017 Aug;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52(8):1038-1042.</w:t>
      </w:r>
      <w:r>
        <w:rPr>
          <w:rStyle w:val="style4109"/>
          <w:rFonts w:ascii="Times New Roman" w:cs="Times New Roman" w:hAnsi="Times New Roman"/>
          <w:sz w:val="28"/>
          <w:szCs w:val="28"/>
        </w:rPr>
        <w:t xml:space="preserve">DOI: </w:t>
      </w:r>
      <w:r>
        <w:rPr/>
        <w:fldChar w:fldCharType="begin"/>
      </w:r>
      <w:r>
        <w:instrText xml:space="preserve"> HYPERLINK "https://doi.org/10.1002/ppul.23755" \t "_blank"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8"/>
          <w:szCs w:val="28"/>
        </w:rPr>
        <w:t xml:space="preserve">10.1002/ppul.23755 </w:t>
      </w:r>
      <w:r>
        <w:rPr/>
        <w:fldChar w:fldCharType="end"/>
      </w:r>
    </w:p>
    <w:p>
      <w:pPr>
        <w:pStyle w:val="style179"/>
        <w:numPr>
          <w:ilvl w:val="0"/>
          <w:numId w:val="1"/>
        </w:numPr>
        <w:spacing w:after="0" w:lineRule="auto" w:line="240"/>
        <w:ind w:left="900"/>
        <w:rPr>
          <w:rFonts w:ascii="Times New Roman" w:cs="Times New Roman" w:eastAsia="Times New Roman" w:hAnsi="Times New Roman"/>
          <w:sz w:val="28"/>
          <w:szCs w:val="28"/>
        </w:rPr>
      </w:pPr>
      <w:r>
        <w:rPr>
          <w:rFonts w:ascii="Times New Roman" w:cs="Times New Roman" w:eastAsia="Times New Roman" w:hAnsi="Times New Roman"/>
          <w:sz w:val="28"/>
          <w:szCs w:val="28"/>
        </w:rPr>
        <w:t>Cayabyab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R, </w:t>
      </w:r>
      <w:r>
        <w:rPr>
          <w:rFonts w:ascii="Times New Roman" w:cs="Times New Roman" w:eastAsia="Times New Roman" w:hAnsi="Times New Roman"/>
          <w:sz w:val="28"/>
          <w:szCs w:val="28"/>
        </w:rPr>
        <w:t>Arora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V, Wertheimer F, Durand M, </w:t>
      </w:r>
      <w:r>
        <w:rPr>
          <w:rFonts w:ascii="Times New Roman" w:cs="Times New Roman" w:eastAsia="Times New Roman" w:hAnsi="Times New Roman"/>
          <w:sz w:val="28"/>
          <w:szCs w:val="28"/>
        </w:rPr>
        <w:t>Ramanathan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R. Graded oxygen saturation    targets and retinopathy of prematurity in extremely preterm infa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nts.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>Pediatr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 Res</w:t>
      </w:r>
      <w:r>
        <w:rPr>
          <w:rFonts w:ascii="Times New Roman" w:cs="Times New Roman" w:eastAsia="Times New Roman" w:hAnsi="Times New Roman"/>
          <w:sz w:val="28"/>
          <w:szCs w:val="28"/>
        </w:rPr>
        <w:t>. 2016;80(3):401–406.</w:t>
      </w:r>
      <w:r>
        <w:rPr>
          <w:rStyle w:val="style4109"/>
          <w:rFonts w:ascii="Times New Roman" w:cs="Times New Roman" w:hAnsi="Times New Roman"/>
          <w:sz w:val="28"/>
          <w:szCs w:val="28"/>
        </w:rPr>
        <w:t xml:space="preserve">DOI: </w:t>
      </w:r>
      <w:r>
        <w:rPr/>
        <w:fldChar w:fldCharType="begin"/>
      </w:r>
      <w:r>
        <w:instrText xml:space="preserve"> HYPERLINK "https://doi.org/10.1038/pr.2016.98" \t "_blank"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8"/>
          <w:szCs w:val="28"/>
        </w:rPr>
        <w:t xml:space="preserve">10.1038/pr.2016.98 </w:t>
      </w:r>
      <w:r>
        <w:rPr/>
        <w:fldChar w:fldCharType="end"/>
      </w:r>
    </w:p>
    <w:p>
      <w:pPr>
        <w:pStyle w:val="style179"/>
        <w:numPr>
          <w:ilvl w:val="0"/>
          <w:numId w:val="1"/>
        </w:numPr>
        <w:spacing w:after="0" w:lineRule="auto" w:line="240"/>
        <w:ind w:left="900"/>
        <w:jc w:val="both"/>
        <w:rPr>
          <w:rFonts w:ascii="Times New Roman" w:cs="Times New Roman" w:eastAsia="Times New Roman" w:hAnsi="Times New Roman"/>
          <w:sz w:val="28"/>
          <w:szCs w:val="28"/>
        </w:rPr>
      </w:pPr>
      <w:r>
        <w:rPr>
          <w:rFonts w:ascii="Times New Roman" w:cs="Times New Roman" w:eastAsia="Times New Roman" w:hAnsi="Times New Roman"/>
          <w:sz w:val="28"/>
          <w:szCs w:val="28"/>
        </w:rPr>
        <w:t>Lista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G, </w:t>
      </w:r>
      <w:r>
        <w:rPr>
          <w:rFonts w:ascii="Times New Roman" w:cs="Times New Roman" w:eastAsia="Times New Roman" w:hAnsi="Times New Roman"/>
          <w:sz w:val="28"/>
          <w:szCs w:val="28"/>
        </w:rPr>
        <w:t>Castoldi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F, Fontana P, Daniele I, </w:t>
      </w:r>
      <w:r>
        <w:rPr>
          <w:rFonts w:ascii="Times New Roman" w:cs="Times New Roman" w:eastAsia="Times New Roman" w:hAnsi="Times New Roman"/>
          <w:sz w:val="28"/>
          <w:szCs w:val="28"/>
        </w:rPr>
        <w:t>Cavigioli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F, Rossi S et al. Nasal continuous positive airway pressure (CPAP) versus bi-l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evel nasal CPAP in preterm babies with respiratory distress syndrome: a </w:t>
      </w:r>
      <w:r>
        <w:rPr>
          <w:rFonts w:ascii="Times New Roman" w:cs="Times New Roman" w:eastAsia="Times New Roman" w:hAnsi="Times New Roman"/>
          <w:sz w:val="28"/>
          <w:szCs w:val="28"/>
        </w:rPr>
        <w:t>randomised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control trial.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>Arch Dis Child Fetal Neonatal Ed</w:t>
      </w:r>
      <w:r>
        <w:rPr>
          <w:rFonts w:ascii="Times New Roman" w:cs="Times New Roman" w:eastAsia="Times New Roman" w:hAnsi="Times New Roman"/>
          <w:sz w:val="28"/>
          <w:szCs w:val="28"/>
        </w:rPr>
        <w:t>. 2010;95(2):F85–F89.</w:t>
      </w:r>
      <w:r>
        <w:rPr>
          <w:rStyle w:val="style4109"/>
          <w:rFonts w:ascii="Times New Roman" w:cs="Times New Roman" w:hAnsi="Times New Roman"/>
          <w:sz w:val="28"/>
          <w:szCs w:val="28"/>
        </w:rPr>
        <w:t xml:space="preserve">DOI: </w:t>
      </w:r>
      <w:r>
        <w:rPr/>
        <w:fldChar w:fldCharType="begin"/>
      </w:r>
      <w:r>
        <w:instrText xml:space="preserve"> HYPERLINK "https://doi.org/10.1136/adc.2009.169219" \t "_blank"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8"/>
          <w:szCs w:val="28"/>
        </w:rPr>
        <w:t xml:space="preserve">10.1136/adc.2009.169219 </w:t>
      </w:r>
      <w:r>
        <w:rPr/>
        <w:fldChar w:fldCharType="end"/>
      </w:r>
    </w:p>
    <w:p>
      <w:pPr>
        <w:pStyle w:val="style179"/>
        <w:numPr>
          <w:ilvl w:val="0"/>
          <w:numId w:val="1"/>
        </w:numPr>
        <w:spacing w:after="0" w:lineRule="auto" w:line="240"/>
        <w:ind w:left="900"/>
        <w:jc w:val="both"/>
        <w:rPr>
          <w:rStyle w:val="style4099"/>
          <w:rFonts w:ascii="Times New Roman" w:cs="Times New Roman" w:eastAsia="Times New Roman" w:hAnsi="Times New Roman"/>
          <w:sz w:val="28"/>
          <w:szCs w:val="28"/>
        </w:rPr>
      </w:pPr>
      <w:r>
        <w:rPr>
          <w:rStyle w:val="style4099"/>
          <w:rFonts w:ascii="Times New Roman" w:cs="Times New Roman" w:hAnsi="Times New Roman"/>
          <w:sz w:val="28"/>
          <w:szCs w:val="28"/>
        </w:rPr>
        <w:t>O’Brien</w:t>
      </w:r>
      <w:r>
        <w:rPr>
          <w:rStyle w:val="style4099"/>
          <w:rFonts w:ascii="Times New Roman" w:cs="Times New Roman" w:hAnsi="Times New Roman"/>
          <w:sz w:val="28"/>
          <w:szCs w:val="28"/>
        </w:rPr>
        <w:t xml:space="preserve"> K, </w:t>
      </w:r>
      <w:r>
        <w:rPr>
          <w:rStyle w:val="style4099"/>
          <w:rFonts w:ascii="Times New Roman" w:cs="Times New Roman" w:hAnsi="Times New Roman"/>
          <w:sz w:val="28"/>
          <w:szCs w:val="28"/>
        </w:rPr>
        <w:t>Campell</w:t>
      </w:r>
      <w:r>
        <w:rPr>
          <w:rStyle w:val="style4099"/>
          <w:rFonts w:ascii="Times New Roman" w:cs="Times New Roman" w:hAnsi="Times New Roman"/>
          <w:sz w:val="28"/>
          <w:szCs w:val="28"/>
        </w:rPr>
        <w:t xml:space="preserve"> C, Brown L, Wenger L, Shah L. Infant flow biphasic nasal continuous positive airway pressure (BP-NCPAP) vs. infant flow NCPAP for the facilitation of </w:t>
      </w:r>
      <w:r>
        <w:rPr>
          <w:rStyle w:val="style4099"/>
          <w:rFonts w:ascii="Times New Roman" w:cs="Times New Roman" w:hAnsi="Times New Roman"/>
          <w:sz w:val="28"/>
          <w:szCs w:val="28"/>
        </w:rPr>
        <w:t>extubation</w:t>
      </w:r>
      <w:r>
        <w:rPr>
          <w:rStyle w:val="style4099"/>
          <w:rFonts w:ascii="Times New Roman" w:cs="Times New Roman" w:hAnsi="Times New Roman"/>
          <w:sz w:val="28"/>
          <w:szCs w:val="28"/>
        </w:rPr>
        <w:t xml:space="preserve"> in infants ≤ 1,250 grams: a randomized controlled trial. </w:t>
      </w:r>
      <w:r>
        <w:rPr>
          <w:rStyle w:val="style4100"/>
          <w:rFonts w:ascii="Times New Roman" w:cs="Times New Roman" w:hAnsi="Times New Roman"/>
          <w:sz w:val="28"/>
          <w:szCs w:val="28"/>
        </w:rPr>
        <w:t xml:space="preserve">BMC </w:t>
      </w:r>
      <w:r>
        <w:rPr>
          <w:rStyle w:val="style4100"/>
          <w:rFonts w:ascii="Times New Roman" w:cs="Times New Roman" w:hAnsi="Times New Roman"/>
          <w:sz w:val="28"/>
          <w:szCs w:val="28"/>
        </w:rPr>
        <w:t>Pediatr</w:t>
      </w:r>
      <w:r>
        <w:rPr>
          <w:rStyle w:val="style4100"/>
          <w:rFonts w:ascii="Times New Roman" w:cs="Times New Roman" w:hAnsi="Times New Roman"/>
          <w:sz w:val="28"/>
          <w:szCs w:val="28"/>
        </w:rPr>
        <w:t xml:space="preserve">. </w:t>
      </w:r>
      <w:r>
        <w:rPr>
          <w:rStyle w:val="style4099"/>
          <w:rFonts w:ascii="Times New Roman" w:cs="Times New Roman" w:hAnsi="Times New Roman"/>
          <w:sz w:val="28"/>
          <w:szCs w:val="28"/>
        </w:rPr>
        <w:t>2012</w:t>
      </w:r>
      <w:r>
        <w:rPr>
          <w:rStyle w:val="style4099"/>
          <w:rFonts w:ascii="Times New Roman" w:cs="Times New Roman" w:hAnsi="Times New Roman"/>
          <w:sz w:val="28"/>
          <w:szCs w:val="28"/>
        </w:rPr>
        <w:t>;</w:t>
      </w:r>
      <w:r>
        <w:rPr>
          <w:rStyle w:val="style4102"/>
          <w:rFonts w:ascii="Times New Roman" w:cs="Times New Roman" w:hAnsi="Times New Roman"/>
          <w:sz w:val="28"/>
          <w:szCs w:val="28"/>
        </w:rPr>
        <w:t>12</w:t>
      </w:r>
      <w:r>
        <w:rPr>
          <w:rStyle w:val="style4099"/>
          <w:rFonts w:ascii="Times New Roman" w:cs="Times New Roman" w:hAnsi="Times New Roman"/>
          <w:sz w:val="28"/>
          <w:szCs w:val="28"/>
        </w:rPr>
        <w:t>:43</w:t>
      </w:r>
      <w:r>
        <w:rPr>
          <w:rStyle w:val="style4099"/>
          <w:rFonts w:ascii="Times New Roman" w:cs="Times New Roman" w:hAnsi="Times New Roman"/>
          <w:sz w:val="28"/>
          <w:szCs w:val="28"/>
        </w:rPr>
        <w:t>–51.</w:t>
      </w:r>
      <w:r>
        <w:rPr>
          <w:rStyle w:val="style88"/>
          <w:rFonts w:ascii="Times New Roman" w:cs="Times New Roman" w:hAnsi="Times New Roman"/>
          <w:sz w:val="28"/>
          <w:szCs w:val="28"/>
        </w:rPr>
        <w:t xml:space="preserve"> </w:t>
      </w:r>
      <w:r>
        <w:rPr>
          <w:rStyle w:val="style4109"/>
          <w:rFonts w:ascii="Times New Roman" w:cs="Times New Roman" w:hAnsi="Times New Roman"/>
          <w:sz w:val="28"/>
          <w:szCs w:val="28"/>
        </w:rPr>
        <w:t xml:space="preserve">DOI: </w:t>
      </w:r>
      <w:r>
        <w:rPr/>
        <w:fldChar w:fldCharType="begin"/>
      </w:r>
      <w:r>
        <w:instrText xml:space="preserve"> HYPERLINK "https://doi.org/10.1186/1471-2431-12-43" \t "_blank"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8"/>
          <w:szCs w:val="28"/>
        </w:rPr>
        <w:t xml:space="preserve">10.1186/1471-2431-12-43 </w:t>
      </w:r>
      <w:r>
        <w:rPr/>
        <w:fldChar w:fldCharType="end"/>
      </w:r>
    </w:p>
    <w:p>
      <w:pPr>
        <w:pStyle w:val="style179"/>
        <w:numPr>
          <w:ilvl w:val="0"/>
          <w:numId w:val="1"/>
        </w:numPr>
        <w:spacing w:after="0" w:lineRule="auto" w:line="240"/>
        <w:ind w:left="900"/>
        <w:rPr>
          <w:rFonts w:ascii="Times New Roman" w:cs="Times New Roman" w:eastAsia="Times New Roman" w:hAnsi="Times New Roman"/>
          <w:sz w:val="28"/>
          <w:szCs w:val="28"/>
        </w:rPr>
      </w:pPr>
      <w:r>
        <w:rPr>
          <w:rFonts w:ascii="Times New Roman" w:cs="Times New Roman" w:eastAsia="Times New Roman" w:hAnsi="Times New Roman"/>
          <w:sz w:val="28"/>
          <w:szCs w:val="28"/>
        </w:rPr>
        <w:t>Li J, Li X, Huang X, Zhang Z ,Noninvasive high-frequency oscillatory ventilation as respiratory support in preterm infants: a meta-analysis of randomi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zed controlled trials. </w:t>
      </w:r>
      <w:r>
        <w:rPr>
          <w:rFonts w:ascii="Times New Roman" w:cs="Times New Roman" w:eastAsia="Times New Roman" w:hAnsi="Times New Roman"/>
          <w:sz w:val="28"/>
          <w:szCs w:val="28"/>
        </w:rPr>
        <w:t>Respir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Res. 2019 Mar 15; 20(1):58.</w:t>
      </w:r>
      <w:r>
        <w:rPr>
          <w:rStyle w:val="style4109"/>
          <w:rFonts w:ascii="Times New Roman" w:cs="Times New Roman" w:hAnsi="Times New Roman"/>
          <w:sz w:val="28"/>
          <w:szCs w:val="28"/>
        </w:rPr>
        <w:t xml:space="preserve">DOI: </w:t>
      </w:r>
      <w:r>
        <w:rPr/>
        <w:fldChar w:fldCharType="begin"/>
      </w:r>
      <w:r>
        <w:instrText xml:space="preserve"> HYPERLINK "https://doi.org/10.1186/s12931-019-1023-0" \t "_blank"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8"/>
          <w:szCs w:val="28"/>
        </w:rPr>
        <w:t xml:space="preserve">10.1186/s12931-019-1023-0 </w:t>
      </w:r>
      <w:r>
        <w:rPr/>
        <w:fldChar w:fldCharType="end"/>
      </w:r>
    </w:p>
    <w:p>
      <w:pPr>
        <w:pStyle w:val="style179"/>
        <w:numPr>
          <w:ilvl w:val="0"/>
          <w:numId w:val="1"/>
        </w:numPr>
        <w:spacing w:after="0" w:lineRule="auto" w:line="240"/>
        <w:ind w:left="900"/>
        <w:rPr>
          <w:rFonts w:ascii="Times New Roman" w:cs="Times New Roman" w:eastAsia="Times New Roman" w:hAnsi="Times New Roman"/>
          <w:sz w:val="28"/>
          <w:szCs w:val="28"/>
        </w:rPr>
      </w:pPr>
      <w:r>
        <w:rPr>
          <w:rFonts w:ascii="Times New Roman" w:cs="Times New Roman" w:eastAsia="Times New Roman" w:hAnsi="Times New Roman"/>
          <w:sz w:val="28"/>
          <w:szCs w:val="28"/>
        </w:rPr>
        <w:t>HaidarShehadeh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,Non</w:t>
      </w:r>
      <w:r>
        <w:rPr>
          <w:rFonts w:ascii="Times New Roman" w:cs="Times New Roman" w:eastAsia="Times New Roman" w:hAnsi="Times New Roman"/>
          <w:sz w:val="28"/>
          <w:szCs w:val="28"/>
        </w:rPr>
        <w:t>-invasive high flow oscillatory ventilation in comparison with nasal continuou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s positive pressure ventilation for respiratory distress syndrome, a literature review. AM J </w:t>
      </w:r>
      <w:r>
        <w:rPr>
          <w:rFonts w:ascii="Times New Roman" w:cs="Times New Roman" w:eastAsia="Times New Roman" w:hAnsi="Times New Roman"/>
          <w:sz w:val="28"/>
          <w:szCs w:val="28"/>
        </w:rPr>
        <w:t>Matern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Fetal Neonatal Med. 2021 Sep; 34(17):2900-2909.</w:t>
      </w:r>
      <w:r>
        <w:rPr>
          <w:rStyle w:val="style4109"/>
          <w:rFonts w:ascii="Times New Roman" w:cs="Times New Roman" w:hAnsi="Times New Roman"/>
          <w:sz w:val="28"/>
          <w:szCs w:val="28"/>
        </w:rPr>
        <w:t xml:space="preserve">DOI: </w:t>
      </w:r>
      <w:r>
        <w:rPr/>
        <w:fldChar w:fldCharType="begin"/>
      </w:r>
      <w:r>
        <w:instrText xml:space="preserve"> HYPERLINK "https://doi.org/10.1080/14767058.2019.1671332" \t "_blank"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8"/>
          <w:szCs w:val="28"/>
        </w:rPr>
        <w:t xml:space="preserve">10.1080/14767058.2019.1671332 </w:t>
      </w:r>
      <w:r>
        <w:rPr/>
        <w:fldChar w:fldCharType="end"/>
      </w:r>
    </w:p>
    <w:bookmarkStart w:id="1" w:name="_Hlk87512080"/>
    <w:p>
      <w:pPr>
        <w:pStyle w:val="style179"/>
        <w:numPr>
          <w:ilvl w:val="0"/>
          <w:numId w:val="1"/>
        </w:numPr>
        <w:spacing w:after="0" w:lineRule="auto" w:line="240"/>
        <w:ind w:left="900"/>
        <w:rPr>
          <w:rFonts w:ascii="Times New Roman" w:cs="Times New Roman" w:eastAsia="Times New Roman" w:hAnsi="Times New Roman"/>
          <w:sz w:val="28"/>
          <w:szCs w:val="28"/>
        </w:rPr>
      </w:pPr>
      <w:r>
        <w:rPr>
          <w:rFonts w:ascii="Times New Roman" w:cs="Times New Roman" w:eastAsia="Times New Roman" w:hAnsi="Times New Roman"/>
          <w:sz w:val="28"/>
          <w:szCs w:val="28"/>
        </w:rPr>
        <w:t>Mukerji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A, </w:t>
      </w:r>
      <w:bookmarkEnd w:id="1"/>
      <w:r>
        <w:rPr>
          <w:rFonts w:ascii="Times New Roman" w:cs="Times New Roman" w:eastAsia="Times New Roman" w:hAnsi="Times New Roman"/>
          <w:sz w:val="28"/>
          <w:szCs w:val="28"/>
        </w:rPr>
        <w:t xml:space="preserve">Singh B, </w:t>
      </w:r>
      <w:r>
        <w:rPr>
          <w:rFonts w:ascii="Times New Roman" w:cs="Times New Roman" w:eastAsia="Times New Roman" w:hAnsi="Times New Roman"/>
          <w:sz w:val="28"/>
          <w:szCs w:val="28"/>
        </w:rPr>
        <w:t>Helou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SE, </w:t>
      </w:r>
      <w:r>
        <w:rPr>
          <w:rFonts w:ascii="Times New Roman" w:cs="Times New Roman" w:eastAsia="Times New Roman" w:hAnsi="Times New Roman"/>
          <w:sz w:val="28"/>
          <w:szCs w:val="28"/>
        </w:rPr>
        <w:t>Fusch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C, Dunn M, </w:t>
      </w:r>
      <w:r>
        <w:rPr>
          <w:rFonts w:ascii="Times New Roman" w:cs="Times New Roman" w:eastAsia="Times New Roman" w:hAnsi="Times New Roman"/>
          <w:sz w:val="28"/>
          <w:szCs w:val="28"/>
        </w:rPr>
        <w:t>Belik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J et </w:t>
      </w:r>
      <w:r>
        <w:rPr>
          <w:rFonts w:ascii="Times New Roman" w:cs="Times New Roman" w:eastAsia="Times New Roman" w:hAnsi="Times New Roman"/>
          <w:sz w:val="28"/>
          <w:szCs w:val="28"/>
        </w:rPr>
        <w:t>al ,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Use of noninvasive high-frequency ventilation in the neonatal intensive care unit: a retrospective review. Am J </w:t>
      </w:r>
      <w:r>
        <w:rPr>
          <w:rFonts w:ascii="Times New Roman" w:cs="Times New Roman" w:eastAsia="Times New Roman" w:hAnsi="Times New Roman"/>
          <w:sz w:val="28"/>
          <w:szCs w:val="28"/>
        </w:rPr>
        <w:t>Perinatol</w:t>
      </w:r>
      <w:r>
        <w:rPr>
          <w:rFonts w:ascii="Times New Roman" w:cs="Times New Roman" w:eastAsia="Times New Roman" w:hAnsi="Times New Roman"/>
          <w:sz w:val="28"/>
          <w:szCs w:val="28"/>
        </w:rPr>
        <w:t>. 2015 Feb; 30(2):171-6.</w:t>
      </w:r>
      <w:r>
        <w:rPr>
          <w:rStyle w:val="style4109"/>
          <w:rFonts w:ascii="Times New Roman" w:cs="Times New Roman" w:hAnsi="Times New Roman"/>
          <w:sz w:val="28"/>
          <w:szCs w:val="28"/>
        </w:rPr>
        <w:t xml:space="preserve">DOI: </w:t>
      </w:r>
      <w:r>
        <w:rPr/>
        <w:fldChar w:fldCharType="begin"/>
      </w:r>
      <w:r>
        <w:instrText xml:space="preserve"> HYPERLINK "https://doi.org/10.1055/s-0034-1381317" \t "_blank"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8"/>
          <w:szCs w:val="28"/>
        </w:rPr>
        <w:t xml:space="preserve">10.1055/s-0034-1381317 </w:t>
      </w:r>
      <w:r>
        <w:rPr/>
        <w:fldChar w:fldCharType="end"/>
      </w:r>
    </w:p>
    <w:bookmarkStart w:id="2" w:name="_Hlk87512310"/>
    <w:p>
      <w:pPr>
        <w:pStyle w:val="style179"/>
        <w:numPr>
          <w:ilvl w:val="0"/>
          <w:numId w:val="1"/>
        </w:numPr>
        <w:spacing w:after="0" w:lineRule="auto" w:line="240"/>
        <w:ind w:left="900"/>
        <w:rPr>
          <w:rFonts w:ascii="Times New Roman" w:cs="Times New Roman" w:eastAsia="Times New Roman" w:hAnsi="Times New Roman"/>
          <w:sz w:val="28"/>
          <w:szCs w:val="28"/>
        </w:rPr>
      </w:pPr>
      <w:r>
        <w:rPr>
          <w:rFonts w:ascii="Times New Roman" w:cs="Times New Roman" w:eastAsia="Times New Roman" w:hAnsi="Times New Roman"/>
          <w:sz w:val="28"/>
          <w:szCs w:val="28"/>
        </w:rPr>
        <w:t>Rüegger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CM</w:t>
      </w:r>
      <w:bookmarkEnd w:id="2"/>
      <w:r>
        <w:rPr>
          <w:rFonts w:ascii="Times New Roman" w:cs="Times New Roman" w:eastAsia="Times New Roman" w:hAnsi="Times New Roman"/>
          <w:sz w:val="28"/>
          <w:szCs w:val="28"/>
        </w:rPr>
        <w:t xml:space="preserve">, Lorenz L, </w:t>
      </w:r>
      <w:r>
        <w:rPr>
          <w:rFonts w:ascii="Times New Roman" w:cs="Times New Roman" w:eastAsia="Times New Roman" w:hAnsi="Times New Roman"/>
          <w:sz w:val="28"/>
          <w:szCs w:val="28"/>
        </w:rPr>
        <w:t>Kamlin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COF, Manley BJ, Owen LS, </w:t>
      </w:r>
      <w:r>
        <w:rPr>
          <w:rFonts w:ascii="Times New Roman" w:cs="Times New Roman" w:eastAsia="Times New Roman" w:hAnsi="Times New Roman"/>
          <w:sz w:val="28"/>
          <w:szCs w:val="28"/>
        </w:rPr>
        <w:t>Bassler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D et al , The Effect of Noninvasive High-Frequency Oscillatory Ventilation on Desaturations and </w:t>
      </w:r>
      <w:r>
        <w:rPr>
          <w:rFonts w:ascii="Times New Roman" w:cs="Times New Roman" w:eastAsia="Times New Roman" w:hAnsi="Times New Roman"/>
          <w:sz w:val="28"/>
          <w:szCs w:val="28"/>
        </w:rPr>
        <w:t>Bradycardia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in Very Preterm Infants: A Randomized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Crossover </w:t>
      </w:r>
      <w:r>
        <w:rPr>
          <w:rFonts w:ascii="Times New Roman" w:cs="Times New Roman" w:eastAsia="Times New Roman" w:hAnsi="Times New Roman"/>
          <w:sz w:val="28"/>
          <w:szCs w:val="28"/>
        </w:rPr>
        <w:t>Trial.JPediatr</w:t>
      </w:r>
      <w:r>
        <w:rPr>
          <w:rFonts w:ascii="Times New Roman" w:cs="Times New Roman" w:eastAsia="Times New Roman" w:hAnsi="Times New Roman"/>
          <w:sz w:val="28"/>
          <w:szCs w:val="28"/>
        </w:rPr>
        <w:t>. 2018 Oct; 201():269-273.e2.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Style w:val="style4109"/>
          <w:rFonts w:ascii="Times New Roman" w:cs="Times New Roman" w:hAnsi="Times New Roman"/>
          <w:sz w:val="28"/>
          <w:szCs w:val="28"/>
        </w:rPr>
        <w:t xml:space="preserve">DOI: </w:t>
      </w:r>
      <w:r>
        <w:rPr/>
        <w:fldChar w:fldCharType="begin"/>
      </w:r>
      <w:r>
        <w:instrText xml:space="preserve"> HYPERLINK "https://doi.org/10.1016/j.jpeds.2018.05.029" \t "_blank"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8"/>
          <w:szCs w:val="28"/>
        </w:rPr>
        <w:t xml:space="preserve">10.1016/j.jpeds.2018.05.029 </w:t>
      </w:r>
      <w:r>
        <w:rPr/>
        <w:fldChar w:fldCharType="end"/>
      </w:r>
    </w:p>
    <w:p>
      <w:pPr>
        <w:pStyle w:val="style179"/>
        <w:numPr>
          <w:ilvl w:val="0"/>
          <w:numId w:val="1"/>
        </w:numPr>
        <w:spacing w:after="0" w:lineRule="auto" w:line="240"/>
        <w:ind w:left="900"/>
        <w:rPr>
          <w:rFonts w:ascii="Times New Roman" w:cs="Times New Roman" w:eastAsia="Times New Roman" w:hAnsi="Times New Roman"/>
          <w:sz w:val="28"/>
          <w:szCs w:val="28"/>
        </w:rPr>
      </w:pPr>
      <w:r>
        <w:rPr>
          <w:rFonts w:ascii="Times New Roman" w:cs="Times New Roman" w:eastAsia="Times New Roman" w:hAnsi="Times New Roman"/>
          <w:sz w:val="28"/>
          <w:szCs w:val="28"/>
        </w:rPr>
        <w:t>Bottino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R, </w:t>
      </w:r>
      <w:r>
        <w:rPr>
          <w:rFonts w:ascii="Times New Roman" w:cs="Times New Roman" w:eastAsia="Times New Roman" w:hAnsi="Times New Roman"/>
          <w:sz w:val="28"/>
          <w:szCs w:val="28"/>
        </w:rPr>
        <w:t>Pontiggia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F, Ricci C, </w:t>
      </w:r>
      <w:r>
        <w:rPr>
          <w:rFonts w:ascii="Times New Roman" w:cs="Times New Roman" w:eastAsia="Times New Roman" w:hAnsi="Times New Roman"/>
          <w:sz w:val="28"/>
          <w:szCs w:val="28"/>
        </w:rPr>
        <w:t>Gambacorta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A, </w:t>
      </w:r>
      <w:r>
        <w:rPr>
          <w:rFonts w:ascii="Times New Roman" w:cs="Times New Roman" w:eastAsia="Times New Roman" w:hAnsi="Times New Roman"/>
          <w:sz w:val="28"/>
          <w:szCs w:val="28"/>
        </w:rPr>
        <w:t>Paladini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A, </w:t>
      </w:r>
      <w:r>
        <w:rPr>
          <w:rFonts w:ascii="Times New Roman" w:cs="Times New Roman" w:eastAsia="Times New Roman" w:hAnsi="Times New Roman"/>
          <w:sz w:val="28"/>
          <w:szCs w:val="28"/>
        </w:rPr>
        <w:t>Chijenas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V et al. Nasal high-frequen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cy oscillatory ventilation and CO2 removal: A randomized controlled crossover trial. </w:t>
      </w:r>
      <w:r>
        <w:rPr>
          <w:rFonts w:ascii="Times New Roman" w:cs="Times New Roman" w:eastAsia="Times New Roman" w:hAnsi="Times New Roman"/>
          <w:sz w:val="28"/>
          <w:szCs w:val="28"/>
        </w:rPr>
        <w:t>PediatrPulmonol</w:t>
      </w:r>
      <w:r>
        <w:rPr>
          <w:rFonts w:ascii="Times New Roman" w:cs="Times New Roman" w:eastAsia="Times New Roman" w:hAnsi="Times New Roman"/>
          <w:sz w:val="28"/>
          <w:szCs w:val="28"/>
        </w:rPr>
        <w:t>. 2018 Sep; 53(9):1245-1251.</w:t>
      </w:r>
      <w:r>
        <w:rPr>
          <w:rStyle w:val="style4109"/>
          <w:rFonts w:ascii="Times New Roman" w:cs="Times New Roman" w:hAnsi="Times New Roman"/>
          <w:sz w:val="28"/>
          <w:szCs w:val="28"/>
        </w:rPr>
        <w:t xml:space="preserve">DOI: </w:t>
      </w:r>
      <w:r>
        <w:rPr/>
        <w:fldChar w:fldCharType="begin"/>
      </w:r>
      <w:r>
        <w:instrText xml:space="preserve"> HYPERLINK "https://doi.org/10.1002/ppul.24120" \t "_blank"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8"/>
          <w:szCs w:val="28"/>
        </w:rPr>
        <w:t xml:space="preserve">10.1002/ppul.24120 </w:t>
      </w:r>
      <w:r>
        <w:rPr/>
        <w:fldChar w:fldCharType="end"/>
      </w:r>
    </w:p>
    <w:p>
      <w:pPr>
        <w:pStyle w:val="style179"/>
        <w:numPr>
          <w:ilvl w:val="0"/>
          <w:numId w:val="1"/>
        </w:numPr>
        <w:spacing w:after="0" w:lineRule="auto" w:line="240"/>
        <w:ind w:left="900"/>
        <w:rPr>
          <w:rFonts w:ascii="Times New Roman" w:cs="Times New Roman" w:eastAsia="Times New Roman" w:hAnsi="Times New Roman"/>
          <w:sz w:val="28"/>
          <w:szCs w:val="28"/>
        </w:rPr>
      </w:pPr>
      <w:r>
        <w:rPr>
          <w:rFonts w:ascii="Times New Roman" w:cs="Times New Roman" w:eastAsia="Times New Roman" w:hAnsi="Times New Roman"/>
          <w:sz w:val="28"/>
          <w:szCs w:val="28"/>
        </w:rPr>
        <w:t>Colaizy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TT, </w:t>
      </w:r>
      <w:r>
        <w:rPr>
          <w:rFonts w:ascii="Times New Roman" w:cs="Times New Roman" w:eastAsia="Times New Roman" w:hAnsi="Times New Roman"/>
          <w:sz w:val="28"/>
          <w:szCs w:val="28"/>
        </w:rPr>
        <w:t>Younis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UM, Bell EF, </w:t>
      </w:r>
      <w:r>
        <w:rPr>
          <w:rFonts w:ascii="Times New Roman" w:cs="Times New Roman" w:eastAsia="Times New Roman" w:hAnsi="Times New Roman"/>
          <w:sz w:val="28"/>
          <w:szCs w:val="28"/>
        </w:rPr>
        <w:t>Klein ,N</w:t>
      </w:r>
      <w:r>
        <w:rPr>
          <w:rFonts w:ascii="Times New Roman" w:cs="Times New Roman" w:eastAsia="Times New Roman" w:hAnsi="Times New Roman"/>
          <w:sz w:val="28"/>
          <w:szCs w:val="28"/>
        </w:rPr>
        <w:t>asal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high-frequency ventilation for premature infants. JM </w:t>
      </w:r>
      <w:r>
        <w:rPr>
          <w:rFonts w:ascii="Times New Roman" w:cs="Times New Roman" w:eastAsia="Times New Roman" w:hAnsi="Times New Roman"/>
          <w:sz w:val="28"/>
          <w:szCs w:val="28"/>
        </w:rPr>
        <w:t>ActaPaediatr</w:t>
      </w:r>
      <w:r>
        <w:rPr>
          <w:rFonts w:ascii="Times New Roman" w:cs="Times New Roman" w:eastAsia="Times New Roman" w:hAnsi="Times New Roman"/>
          <w:sz w:val="28"/>
          <w:szCs w:val="28"/>
        </w:rPr>
        <w:t>. 2008 Nov; 97(11):1518-22.</w:t>
      </w:r>
      <w:r>
        <w:rPr>
          <w:rStyle w:val="style4109"/>
          <w:rFonts w:ascii="Times New Roman" w:cs="Times New Roman" w:hAnsi="Times New Roman"/>
          <w:sz w:val="28"/>
          <w:szCs w:val="28"/>
        </w:rPr>
        <w:t xml:space="preserve">DOI: </w:t>
      </w:r>
      <w:r>
        <w:rPr/>
        <w:fldChar w:fldCharType="begin"/>
      </w:r>
      <w:r>
        <w:instrText xml:space="preserve"> HYPERLINK "https://doi.org/10.1111/j.1651-2227.2008.00900.x" \t "_blank"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8"/>
          <w:szCs w:val="28"/>
        </w:rPr>
        <w:t xml:space="preserve">10.1111/j.1651-2227.2008.00900.x </w:t>
      </w:r>
      <w:r>
        <w:rPr/>
        <w:fldChar w:fldCharType="end"/>
      </w:r>
    </w:p>
    <w:bookmarkStart w:id="3" w:name="_Hlk87512798"/>
    <w:p>
      <w:pPr>
        <w:pStyle w:val="style179"/>
        <w:numPr>
          <w:ilvl w:val="0"/>
          <w:numId w:val="1"/>
        </w:numPr>
        <w:spacing w:after="0" w:lineRule="auto" w:line="240"/>
        <w:ind w:left="900"/>
        <w:rPr>
          <w:rFonts w:ascii="Times New Roman" w:cs="Times New Roman" w:eastAsia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Wu HL, </w:t>
      </w:r>
      <w:bookmarkEnd w:id="3"/>
      <w:r>
        <w:rPr>
          <w:rFonts w:ascii="Times New Roman" w:cs="Times New Roman" w:hAnsi="Times New Roman"/>
          <w:sz w:val="28"/>
          <w:szCs w:val="28"/>
        </w:rPr>
        <w:t xml:space="preserve">Lei YQ, </w:t>
      </w:r>
      <w:r>
        <w:rPr>
          <w:rFonts w:ascii="Times New Roman" w:cs="Times New Roman" w:hAnsi="Times New Roman"/>
          <w:sz w:val="28"/>
          <w:szCs w:val="28"/>
        </w:rPr>
        <w:t>Xie</w:t>
      </w:r>
      <w:r>
        <w:rPr>
          <w:rFonts w:ascii="Times New Roman" w:cs="Times New Roman" w:hAnsi="Times New Roman"/>
          <w:sz w:val="28"/>
          <w:szCs w:val="28"/>
        </w:rPr>
        <w:t xml:space="preserve"> WP, Chen Q, </w:t>
      </w:r>
      <w:r>
        <w:rPr>
          <w:rFonts w:ascii="Times New Roman" w:cs="Times New Roman" w:hAnsi="Times New Roman"/>
          <w:sz w:val="28"/>
          <w:szCs w:val="28"/>
        </w:rPr>
        <w:t>Zheng</w:t>
      </w:r>
      <w:r>
        <w:rPr>
          <w:rFonts w:ascii="Times New Roman" w:cs="Times New Roman" w:hAnsi="Times New Roman"/>
          <w:sz w:val="28"/>
          <w:szCs w:val="28"/>
        </w:rPr>
        <w:t xml:space="preserve"> YR. Na</w:t>
      </w:r>
      <w:r>
        <w:rPr>
          <w:rFonts w:ascii="Times New Roman" w:cs="Times New Roman" w:hAnsi="Times New Roman"/>
          <w:sz w:val="28"/>
          <w:szCs w:val="28"/>
        </w:rPr>
        <w:t xml:space="preserve">sal High-Frequency Oscillatory Ventilation vs. Nasal Continuous Positive Airway Pressure as Therapy for </w:t>
      </w:r>
      <w:r>
        <w:rPr>
          <w:rFonts w:ascii="Times New Roman" w:cs="Times New Roman" w:hAnsi="Times New Roman"/>
          <w:sz w:val="28"/>
          <w:szCs w:val="28"/>
        </w:rPr>
        <w:t>Postextubation</w:t>
      </w:r>
      <w:r>
        <w:rPr>
          <w:rFonts w:ascii="Times New Roman" w:cs="Times New Roman" w:hAnsi="Times New Roman"/>
          <w:sz w:val="28"/>
          <w:szCs w:val="28"/>
        </w:rPr>
        <w:t xml:space="preserve"> Respiratory Failure in Infants After Congenital Heart Surgery. Front </w:t>
      </w:r>
      <w:r>
        <w:rPr>
          <w:rFonts w:ascii="Times New Roman" w:cs="Times New Roman" w:hAnsi="Times New Roman"/>
          <w:sz w:val="28"/>
          <w:szCs w:val="28"/>
        </w:rPr>
        <w:t>Pediatr</w:t>
      </w:r>
      <w:r>
        <w:rPr>
          <w:rFonts w:ascii="Times New Roman" w:cs="Times New Roman" w:hAnsi="Times New Roman"/>
          <w:sz w:val="28"/>
          <w:szCs w:val="28"/>
        </w:rPr>
        <w:t>. 2021 Aug 16;9:700632.</w:t>
      </w:r>
      <w:r>
        <w:rPr>
          <w:rStyle w:val="style4109"/>
          <w:rFonts w:ascii="Times New Roman" w:cs="Times New Roman" w:hAnsi="Times New Roman"/>
          <w:sz w:val="28"/>
          <w:szCs w:val="28"/>
        </w:rPr>
        <w:t xml:space="preserve">DOI: </w:t>
      </w:r>
      <w:r>
        <w:rPr/>
        <w:fldChar w:fldCharType="begin"/>
      </w:r>
      <w:r>
        <w:instrText xml:space="preserve"> HYPERLINK "https://doi.org/10.3389/fped.2021.700632" \t "_blank"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8"/>
          <w:szCs w:val="28"/>
        </w:rPr>
        <w:t xml:space="preserve">10.3389/fped.2021.700632 </w:t>
      </w:r>
      <w:r>
        <w:rPr/>
        <w:fldChar w:fldCharType="end"/>
      </w:r>
    </w:p>
    <w:p>
      <w:pPr>
        <w:pStyle w:val="style179"/>
        <w:numPr>
          <w:ilvl w:val="0"/>
          <w:numId w:val="1"/>
        </w:numPr>
        <w:spacing w:after="0" w:lineRule="auto" w:line="240"/>
        <w:ind w:left="900"/>
        <w:rPr>
          <w:rFonts w:ascii="Times New Roman" w:cs="Times New Roman" w:eastAsia="Times New Roman" w:hAnsi="Times New Roman"/>
          <w:sz w:val="28"/>
          <w:szCs w:val="28"/>
        </w:rPr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Klotz D, Schneider H, Schumann S, Mayer B, Fuchs </w:t>
      </w:r>
      <w:r>
        <w:rPr>
          <w:rFonts w:ascii="Times New Roman" w:cs="Times New Roman" w:eastAsia="Times New Roman" w:hAnsi="Times New Roman"/>
          <w:sz w:val="28"/>
          <w:szCs w:val="28"/>
        </w:rPr>
        <w:t>H 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Non-invasive high-frequency oscillatory ventilation in preterm infants: a </w:t>
      </w:r>
      <w:r>
        <w:rPr>
          <w:rFonts w:ascii="Times New Roman" w:cs="Times New Roman" w:eastAsia="Times New Roman" w:hAnsi="Times New Roman"/>
          <w:sz w:val="28"/>
          <w:szCs w:val="28"/>
        </w:rPr>
        <w:t>randomised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controlled cross-over trial. Arch D</w:t>
      </w:r>
      <w:r>
        <w:rPr>
          <w:rFonts w:ascii="Times New Roman" w:cs="Times New Roman" w:eastAsia="Times New Roman" w:hAnsi="Times New Roman"/>
          <w:sz w:val="28"/>
          <w:szCs w:val="28"/>
        </w:rPr>
        <w:t>is Child Fetal Neonatal Ed. 2018 Jul; 103(4):F1-F5.</w:t>
      </w:r>
      <w:r>
        <w:rPr>
          <w:rStyle w:val="style4109"/>
          <w:rFonts w:ascii="Times New Roman" w:cs="Times New Roman" w:hAnsi="Times New Roman"/>
          <w:sz w:val="28"/>
          <w:szCs w:val="28"/>
        </w:rPr>
        <w:t xml:space="preserve">DOI: </w:t>
      </w:r>
      <w:r>
        <w:rPr/>
        <w:fldChar w:fldCharType="begin"/>
      </w:r>
      <w:r>
        <w:instrText xml:space="preserve"> HYPERLINK "https://doi.org/10.1136/archdischild-2017-313190" \t "_blank"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8"/>
          <w:szCs w:val="28"/>
        </w:rPr>
        <w:t xml:space="preserve">10.1136/archdischild-2017-313190 </w:t>
      </w:r>
      <w:r>
        <w:rPr/>
        <w:fldChar w:fldCharType="end"/>
      </w:r>
    </w:p>
    <w:bookmarkStart w:id="4" w:name="_Hlk87512927"/>
    <w:p>
      <w:pPr>
        <w:pStyle w:val="style179"/>
        <w:numPr>
          <w:ilvl w:val="0"/>
          <w:numId w:val="1"/>
        </w:numPr>
        <w:spacing w:after="0" w:lineRule="auto" w:line="240"/>
        <w:ind w:left="900"/>
        <w:rPr>
          <w:rStyle w:val="style4099"/>
          <w:rFonts w:ascii="Times New Roman" w:cs="Times New Roman" w:eastAsia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Seth S</w:t>
      </w:r>
      <w:bookmarkEnd w:id="4"/>
      <w:r>
        <w:rPr>
          <w:rFonts w:ascii="Times New Roman" w:cs="Times New Roman" w:hAnsi="Times New Roman"/>
          <w:sz w:val="28"/>
          <w:szCs w:val="28"/>
        </w:rPr>
        <w:t xml:space="preserve">, </w:t>
      </w:r>
      <w:r>
        <w:rPr>
          <w:rFonts w:ascii="Times New Roman" w:cs="Times New Roman" w:hAnsi="Times New Roman"/>
          <w:sz w:val="28"/>
          <w:szCs w:val="28"/>
        </w:rPr>
        <w:t>Saha</w:t>
      </w:r>
      <w:r>
        <w:rPr>
          <w:rFonts w:ascii="Times New Roman" w:cs="Times New Roman" w:hAnsi="Times New Roman"/>
          <w:sz w:val="28"/>
          <w:szCs w:val="28"/>
        </w:rPr>
        <w:t xml:space="preserve"> B, </w:t>
      </w:r>
      <w:r>
        <w:rPr>
          <w:rFonts w:ascii="Times New Roman" w:cs="Times New Roman" w:hAnsi="Times New Roman"/>
          <w:sz w:val="28"/>
          <w:szCs w:val="28"/>
        </w:rPr>
        <w:t>Saha</w:t>
      </w:r>
      <w:r>
        <w:rPr>
          <w:rFonts w:ascii="Times New Roman" w:cs="Times New Roman" w:hAnsi="Times New Roman"/>
          <w:sz w:val="28"/>
          <w:szCs w:val="28"/>
        </w:rPr>
        <w:t xml:space="preserve"> AK, Mukherjee S, </w:t>
      </w:r>
      <w:r>
        <w:rPr>
          <w:rFonts w:ascii="Times New Roman" w:cs="Times New Roman" w:hAnsi="Times New Roman"/>
          <w:sz w:val="28"/>
          <w:szCs w:val="28"/>
        </w:rPr>
        <w:t>Hazra</w:t>
      </w:r>
      <w:r>
        <w:rPr>
          <w:rFonts w:ascii="Times New Roman" w:cs="Times New Roman" w:hAnsi="Times New Roman"/>
          <w:sz w:val="28"/>
          <w:szCs w:val="28"/>
        </w:rPr>
        <w:t xml:space="preserve"> A. Nasal HFOV versus nasal IPPV as a post-</w:t>
      </w:r>
      <w:r>
        <w:rPr>
          <w:rFonts w:ascii="Times New Roman" w:cs="Times New Roman" w:hAnsi="Times New Roman"/>
          <w:sz w:val="28"/>
          <w:szCs w:val="28"/>
        </w:rPr>
        <w:t>ext</w:t>
      </w:r>
      <w:r>
        <w:rPr>
          <w:rFonts w:ascii="Times New Roman" w:cs="Times New Roman" w:hAnsi="Times New Roman"/>
          <w:sz w:val="28"/>
          <w:szCs w:val="28"/>
        </w:rPr>
        <w:t>ubation</w:t>
      </w:r>
      <w:r>
        <w:rPr>
          <w:rFonts w:ascii="Times New Roman" w:cs="Times New Roman" w:hAnsi="Times New Roman"/>
          <w:sz w:val="28"/>
          <w:szCs w:val="28"/>
        </w:rPr>
        <w:t xml:space="preserve"> respiratory support in preterm infants-a </w:t>
      </w:r>
      <w:r>
        <w:rPr>
          <w:rFonts w:ascii="Times New Roman" w:cs="Times New Roman" w:hAnsi="Times New Roman"/>
          <w:sz w:val="28"/>
          <w:szCs w:val="28"/>
        </w:rPr>
        <w:t>randomised</w:t>
      </w:r>
      <w:r>
        <w:rPr>
          <w:rFonts w:ascii="Times New Roman" w:cs="Times New Roman" w:hAnsi="Times New Roman"/>
          <w:sz w:val="28"/>
          <w:szCs w:val="28"/>
        </w:rPr>
        <w:t xml:space="preserve"> controlled trial. </w:t>
      </w:r>
      <w:r>
        <w:rPr>
          <w:rFonts w:ascii="Times New Roman" w:cs="Times New Roman" w:hAnsi="Times New Roman"/>
          <w:i/>
          <w:iCs/>
          <w:sz w:val="28"/>
          <w:szCs w:val="28"/>
        </w:rPr>
        <w:t>Eur</w:t>
      </w:r>
      <w:r>
        <w:rPr>
          <w:rFonts w:ascii="Times New Roman" w:cs="Times New Roman" w:hAnsi="Times New Roman"/>
          <w:i/>
          <w:iCs/>
          <w:sz w:val="28"/>
          <w:szCs w:val="28"/>
        </w:rPr>
        <w:t xml:space="preserve"> J </w:t>
      </w:r>
      <w:r>
        <w:rPr>
          <w:rFonts w:ascii="Times New Roman" w:cs="Times New Roman" w:hAnsi="Times New Roman"/>
          <w:i/>
          <w:iCs/>
          <w:sz w:val="28"/>
          <w:szCs w:val="28"/>
        </w:rPr>
        <w:t>Pediatr</w:t>
      </w:r>
      <w:r>
        <w:rPr>
          <w:rFonts w:ascii="Times New Roman" w:cs="Times New Roman" w:hAnsi="Times New Roman"/>
          <w:sz w:val="28"/>
          <w:szCs w:val="28"/>
        </w:rPr>
        <w:t>. 2021;180(10):3151-3160.</w:t>
      </w:r>
      <w:r>
        <w:rPr>
          <w:rStyle w:val="style4109"/>
          <w:rFonts w:ascii="Times New Roman" w:cs="Times New Roman" w:hAnsi="Times New Roman"/>
          <w:sz w:val="28"/>
          <w:szCs w:val="28"/>
        </w:rPr>
        <w:t xml:space="preserve">DOI: </w:t>
      </w:r>
      <w:r>
        <w:rPr/>
        <w:fldChar w:fldCharType="begin"/>
      </w:r>
      <w:r>
        <w:instrText xml:space="preserve"> HYPERLINK "https://doi.org/10.1007/s00431-021-04084-1" \t "_blank"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8"/>
          <w:szCs w:val="28"/>
        </w:rPr>
        <w:t>10.1007/s00431-021-04084-1</w:t>
      </w:r>
      <w:r>
        <w:rPr/>
        <w:fldChar w:fldCharType="end"/>
      </w:r>
    </w:p>
    <w:p>
      <w:pPr>
        <w:pStyle w:val="style179"/>
        <w:numPr>
          <w:ilvl w:val="0"/>
          <w:numId w:val="1"/>
        </w:numPr>
        <w:spacing w:after="0" w:lineRule="auto" w:line="240"/>
        <w:ind w:left="900"/>
        <w:rPr>
          <w:rFonts w:ascii="Times New Roman" w:cs="Times New Roman" w:eastAsia="Times New Roman" w:hAnsi="Times New Roman"/>
          <w:sz w:val="28"/>
          <w:szCs w:val="28"/>
        </w:rPr>
      </w:pPr>
      <w:r>
        <w:rPr>
          <w:rFonts w:ascii="Times New Roman" w:cs="Times New Roman" w:eastAsia="Times New Roman" w:hAnsi="Times New Roman"/>
          <w:sz w:val="28"/>
          <w:szCs w:val="28"/>
        </w:rPr>
        <w:t>Malakian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A, </w:t>
      </w:r>
      <w:r>
        <w:rPr>
          <w:rFonts w:ascii="Times New Roman" w:cs="Times New Roman" w:eastAsia="Times New Roman" w:hAnsi="Times New Roman"/>
          <w:sz w:val="28"/>
          <w:szCs w:val="28"/>
        </w:rPr>
        <w:t>Bashirnezhadkhabaz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S, </w:t>
      </w:r>
      <w:r>
        <w:rPr>
          <w:rFonts w:ascii="Times New Roman" w:cs="Times New Roman" w:eastAsia="Times New Roman" w:hAnsi="Times New Roman"/>
          <w:sz w:val="28"/>
          <w:szCs w:val="28"/>
        </w:rPr>
        <w:t>Ara</w:t>
      </w:r>
      <w:r>
        <w:rPr>
          <w:rFonts w:ascii="Times New Roman" w:cs="Times New Roman" w:eastAsia="Times New Roman" w:hAnsi="Times New Roman"/>
          <w:sz w:val="28"/>
          <w:szCs w:val="28"/>
        </w:rPr>
        <w:t>mesh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MR, </w:t>
      </w:r>
      <w:r>
        <w:rPr>
          <w:rFonts w:ascii="Times New Roman" w:cs="Times New Roman" w:eastAsia="Times New Roman" w:hAnsi="Times New Roman"/>
          <w:sz w:val="28"/>
          <w:szCs w:val="28"/>
        </w:rPr>
        <w:t>DehdashtianM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.Noninvasive high-frequency oscillatory ventilation versus nasal continuous positive airway pressure in preterm infants with respiratory distress syndrome: a randomized controlled trial. J </w:t>
      </w:r>
      <w:r>
        <w:rPr>
          <w:rFonts w:ascii="Times New Roman" w:cs="Times New Roman" w:eastAsia="Times New Roman" w:hAnsi="Times New Roman"/>
          <w:sz w:val="28"/>
          <w:szCs w:val="28"/>
        </w:rPr>
        <w:t>Matern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Fetal Neonatal Med. 2020 Aug; 33(15):2</w:t>
      </w:r>
      <w:r>
        <w:rPr>
          <w:rFonts w:ascii="Times New Roman" w:cs="Times New Roman" w:eastAsia="Times New Roman" w:hAnsi="Times New Roman"/>
          <w:sz w:val="28"/>
          <w:szCs w:val="28"/>
        </w:rPr>
        <w:t>601-2607.</w:t>
      </w:r>
      <w:r>
        <w:rPr>
          <w:rStyle w:val="style88"/>
          <w:rFonts w:ascii="Times New Roman" w:cs="Times New Roman" w:hAnsi="Times New Roman"/>
          <w:sz w:val="28"/>
          <w:szCs w:val="28"/>
        </w:rPr>
        <w:t xml:space="preserve"> </w:t>
      </w:r>
      <w:r>
        <w:rPr>
          <w:rStyle w:val="style4109"/>
          <w:rFonts w:ascii="Times New Roman" w:cs="Times New Roman" w:hAnsi="Times New Roman"/>
          <w:sz w:val="28"/>
          <w:szCs w:val="28"/>
        </w:rPr>
        <w:t xml:space="preserve">DOI: </w:t>
      </w:r>
      <w:r>
        <w:rPr/>
        <w:fldChar w:fldCharType="begin"/>
      </w:r>
      <w:r>
        <w:instrText xml:space="preserve"> HYPERLINK "https://doi.org/10.1080/14767058.2018.1555810" \t "_blank"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8"/>
          <w:szCs w:val="28"/>
        </w:rPr>
        <w:t xml:space="preserve">10.1080/14767058.2018.1555810 </w:t>
      </w:r>
      <w:r>
        <w:rPr/>
        <w:fldChar w:fldCharType="end"/>
      </w:r>
    </w:p>
    <w:p>
      <w:pPr>
        <w:pStyle w:val="style179"/>
        <w:numPr>
          <w:ilvl w:val="0"/>
          <w:numId w:val="1"/>
        </w:numPr>
        <w:spacing w:after="0" w:lineRule="auto" w:line="240"/>
        <w:ind w:left="90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Li Y, Wei Q, Zhao D, Mo Y, Yao L, Li L et al. Non-invasive high-frequency oscillatory ventilation in preterm infants after </w:t>
      </w:r>
      <w:r>
        <w:rPr>
          <w:rFonts w:ascii="Times New Roman" w:cs="Times New Roman" w:hAnsi="Times New Roman"/>
          <w:sz w:val="28"/>
          <w:szCs w:val="28"/>
        </w:rPr>
        <w:t>extubation</w:t>
      </w:r>
      <w:r>
        <w:rPr>
          <w:rFonts w:ascii="Times New Roman" w:cs="Times New Roman" w:hAnsi="Times New Roman"/>
          <w:sz w:val="28"/>
          <w:szCs w:val="28"/>
        </w:rPr>
        <w:t xml:space="preserve">: </w:t>
      </w:r>
      <w:r>
        <w:rPr>
          <w:rFonts w:ascii="Times New Roman" w:cs="Times New Roman" w:hAnsi="Times New Roman"/>
          <w:sz w:val="28"/>
          <w:szCs w:val="28"/>
        </w:rPr>
        <w:t xml:space="preserve">a randomized, controlled trial. </w:t>
      </w:r>
      <w:r>
        <w:rPr>
          <w:rFonts w:ascii="Times New Roman" w:cs="Times New Roman" w:hAnsi="Times New Roman"/>
          <w:i/>
          <w:iCs/>
          <w:sz w:val="28"/>
          <w:szCs w:val="28"/>
        </w:rPr>
        <w:t xml:space="preserve">J </w:t>
      </w:r>
      <w:r>
        <w:rPr>
          <w:rFonts w:ascii="Times New Roman" w:cs="Times New Roman" w:hAnsi="Times New Roman"/>
          <w:i/>
          <w:iCs/>
          <w:sz w:val="28"/>
          <w:szCs w:val="28"/>
        </w:rPr>
        <w:t>Int</w:t>
      </w:r>
      <w:r>
        <w:rPr>
          <w:rFonts w:ascii="Times New Roman" w:cs="Times New Roman" w:hAnsi="Times New Roman"/>
          <w:i/>
          <w:iCs/>
          <w:sz w:val="28"/>
          <w:szCs w:val="28"/>
        </w:rPr>
        <w:t xml:space="preserve"> Med Res</w:t>
      </w:r>
      <w:r>
        <w:rPr>
          <w:rFonts w:ascii="Times New Roman" w:cs="Times New Roman" w:hAnsi="Times New Roman"/>
          <w:sz w:val="28"/>
          <w:szCs w:val="28"/>
        </w:rPr>
        <w:t>. 2021;49(2):300060520984915.</w:t>
      </w:r>
      <w:r>
        <w:rPr>
          <w:rStyle w:val="style4109"/>
          <w:rFonts w:ascii="Times New Roman" w:cs="Times New Roman" w:hAnsi="Times New Roman"/>
          <w:sz w:val="28"/>
          <w:szCs w:val="28"/>
        </w:rPr>
        <w:t xml:space="preserve">DOI: </w:t>
      </w:r>
      <w:r>
        <w:rPr/>
        <w:fldChar w:fldCharType="begin"/>
      </w:r>
      <w:r>
        <w:instrText xml:space="preserve"> HYPERLINK "https://doi.org/10.1177/0300060520984915" \t "_blank"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8"/>
          <w:szCs w:val="28"/>
        </w:rPr>
        <w:t xml:space="preserve">10.1177/0300060520984915 </w:t>
      </w:r>
      <w:r>
        <w:rPr/>
        <w:fldChar w:fldCharType="end"/>
      </w:r>
    </w:p>
    <w:p>
      <w:pPr>
        <w:pStyle w:val="style179"/>
        <w:numPr>
          <w:ilvl w:val="0"/>
          <w:numId w:val="1"/>
        </w:numPr>
        <w:spacing w:after="0" w:lineRule="auto" w:line="240"/>
        <w:ind w:left="720"/>
        <w:rPr>
          <w:rFonts w:ascii="Times New Roman" w:cs="Times New Roman" w:eastAsia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Dursun</w:t>
      </w:r>
      <w:r>
        <w:rPr>
          <w:rFonts w:ascii="Times New Roman" w:cs="Times New Roman" w:hAnsi="Times New Roman"/>
          <w:sz w:val="28"/>
          <w:szCs w:val="28"/>
        </w:rPr>
        <w:t xml:space="preserve"> M, </w:t>
      </w:r>
      <w:r>
        <w:rPr>
          <w:rFonts w:ascii="Times New Roman" w:cs="Times New Roman" w:hAnsi="Times New Roman"/>
          <w:sz w:val="28"/>
          <w:szCs w:val="28"/>
        </w:rPr>
        <w:t>Uslu</w:t>
      </w:r>
      <w:r>
        <w:rPr>
          <w:rFonts w:ascii="Times New Roman" w:cs="Times New Roman" w:hAnsi="Times New Roman"/>
          <w:sz w:val="28"/>
          <w:szCs w:val="28"/>
        </w:rPr>
        <w:t xml:space="preserve"> S, Bulbul A, </w:t>
      </w:r>
      <w:r>
        <w:rPr>
          <w:rFonts w:ascii="Times New Roman" w:cs="Times New Roman" w:hAnsi="Times New Roman"/>
          <w:sz w:val="28"/>
          <w:szCs w:val="28"/>
        </w:rPr>
        <w:t>Celik</w:t>
      </w:r>
      <w:r>
        <w:rPr>
          <w:rFonts w:ascii="Times New Roman" w:cs="Times New Roman" w:hAnsi="Times New Roman"/>
          <w:sz w:val="28"/>
          <w:szCs w:val="28"/>
        </w:rPr>
        <w:t xml:space="preserve"> M, </w:t>
      </w:r>
      <w:r>
        <w:rPr>
          <w:rFonts w:ascii="Times New Roman" w:cs="Times New Roman" w:hAnsi="Times New Roman"/>
          <w:sz w:val="28"/>
          <w:szCs w:val="28"/>
        </w:rPr>
        <w:t>Zubarioglu</w:t>
      </w:r>
      <w:r>
        <w:rPr>
          <w:rFonts w:ascii="Times New Roman" w:cs="Times New Roman" w:hAnsi="Times New Roman"/>
          <w:sz w:val="28"/>
          <w:szCs w:val="28"/>
        </w:rPr>
        <w:t xml:space="preserve"> U, Bas EK. Comparison of Early Nas</w:t>
      </w:r>
      <w:r>
        <w:rPr>
          <w:rFonts w:ascii="Times New Roman" w:cs="Times New Roman" w:hAnsi="Times New Roman"/>
          <w:sz w:val="28"/>
          <w:szCs w:val="28"/>
        </w:rPr>
        <w:t xml:space="preserve">al Intermittent Positive Pressure Ventilation and Nasal Continuous Positive Airway Pressure in Preterm Infants with Respiratory Distress Syndrome. J Trop </w:t>
      </w:r>
      <w:r>
        <w:rPr>
          <w:rFonts w:ascii="Times New Roman" w:cs="Times New Roman" w:hAnsi="Times New Roman"/>
          <w:sz w:val="28"/>
          <w:szCs w:val="28"/>
        </w:rPr>
        <w:t>Pediatr</w:t>
      </w:r>
      <w:r>
        <w:rPr>
          <w:rFonts w:ascii="Times New Roman" w:cs="Times New Roman" w:hAnsi="Times New Roman"/>
          <w:sz w:val="28"/>
          <w:szCs w:val="28"/>
        </w:rPr>
        <w:t>. 2019 Aug 1</w:t>
      </w:r>
      <w:r>
        <w:rPr>
          <w:rFonts w:ascii="Times New Roman" w:cs="Times New Roman" w:hAnsi="Times New Roman"/>
          <w:sz w:val="28"/>
          <w:szCs w:val="28"/>
        </w:rPr>
        <w:t>;65</w:t>
      </w:r>
      <w:r>
        <w:rPr>
          <w:rFonts w:ascii="Times New Roman" w:cs="Times New Roman" w:hAnsi="Times New Roman"/>
          <w:sz w:val="28"/>
          <w:szCs w:val="28"/>
        </w:rPr>
        <w:t xml:space="preserve">(4):352-360. </w:t>
      </w:r>
      <w:r>
        <w:rPr>
          <w:rStyle w:val="style4109"/>
          <w:rFonts w:ascii="Times New Roman" w:cs="Times New Roman" w:hAnsi="Times New Roman"/>
          <w:sz w:val="28"/>
          <w:szCs w:val="28"/>
        </w:rPr>
        <w:t xml:space="preserve">DOI: </w:t>
      </w:r>
      <w:r>
        <w:rPr/>
        <w:fldChar w:fldCharType="begin"/>
      </w:r>
      <w:r>
        <w:instrText xml:space="preserve"> HYPERLINK "https://doi.org/10.1093/tropej/fmy058" \t "_blank"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8"/>
          <w:szCs w:val="28"/>
        </w:rPr>
        <w:t>10.1093/</w:t>
      </w:r>
      <w:r>
        <w:rPr>
          <w:rStyle w:val="style85"/>
          <w:rFonts w:ascii="Times New Roman" w:cs="Times New Roman" w:hAnsi="Times New Roman"/>
          <w:sz w:val="28"/>
          <w:szCs w:val="28"/>
        </w:rPr>
        <w:t>tropej</w:t>
      </w:r>
      <w:r>
        <w:rPr>
          <w:rStyle w:val="style85"/>
          <w:rFonts w:ascii="Times New Roman" w:cs="Times New Roman" w:hAnsi="Times New Roman"/>
          <w:sz w:val="28"/>
          <w:szCs w:val="28"/>
        </w:rPr>
        <w:t xml:space="preserve">/fmy058 </w:t>
      </w:r>
      <w:r>
        <w:rPr/>
        <w:fldChar w:fldCharType="end"/>
      </w:r>
    </w:p>
    <w:sectPr>
      <w:footerReference w:type="default" r:id="rId4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comment w:id="1" w:author="bumdc-pc16" w:date="2022-06-09T12:47:00Z" w:initials="b">
    <w:p w14:paraId="1">
      <w:pPr>
        <w:pStyle w:val="style30"/>
        <w:rPr/>
      </w:pPr>
      <w:r>
        <w:t>Added</w:t>
      </w:r>
    </w:p>
  </w:comment>
  <w:comment w:id="2" w:author="bumdc-pc16" w:date="2022-06-09T12:46:00Z" w:initials="b">
    <w:p w14:paraId="2">
      <w:pPr>
        <w:pStyle w:val="style30"/>
        <w:rPr/>
      </w:pPr>
      <w:r>
        <w:t>corrected</w:t>
      </w:r>
    </w:p>
  </w:comment>
  <w:comment w:id="3" w:author="bumdc-pc16" w:date="2022-06-09T12:47:00Z" w:initials="b">
    <w:p w14:paraId="3">
      <w:pPr>
        <w:pStyle w:val="style30"/>
        <w:rPr/>
      </w:pPr>
      <w:r>
        <w:t>corrected</w:t>
      </w:r>
    </w:p>
  </w:comment>
</w:comments>
</file>

<file path=word/commentsExtended.xml><?xml version="1.0" encoding="utf-8"?>
<w15:commentsEx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w15="http://schemas.microsoft.com/office/word/2012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ne="http://schemas.microsoft.com/office/word/2006/wordml" mc:Ignorable="w15 w14 wp14">
  <w15:commentEx w15:paraId="1"/>
  <w15:commentEx w15:paraId="2"/>
  <w15:commentEx w15:paraId="3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ahoma">
    <w:altName w:val="Tahoma"/>
    <w:panose1 w:val="020b0604030000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000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宋体"/>
    <w:panose1 w:val="00000000000000000000"/>
    <w:charset w:val="00"/>
    <w:family w:val="auto"/>
    <w:pitch w:val="default"/>
    <w:sig w:usb0="E0002AFF" w:usb1="C0007841" w:usb2="00000009" w:usb3="00000000" w:csb0="000001F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jc w:val="right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5</w:t>
    </w:r>
    <w:r>
      <w:rPr/>
      <w:fldChar w:fldCharType="end"/>
    </w:r>
  </w:p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71CC7BC7"/>
    <w:lvl w:ilvl="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useFELayout/>
    <w:compatSetting w:name="compatibilityMode" w:uri="http://schemas.microsoft.com/office/word" w:val="12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  <w:lang w:val="en-US" w:bidi="ar-SA" w:eastAsia="en-US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3">
    <w:name w:val="Balloon Text"/>
    <w:basedOn w:val="style0"/>
    <w:next w:val="style153"/>
    <w:link w:val="style4103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styleId="style39">
    <w:name w:val="annotation reference"/>
    <w:basedOn w:val="style65"/>
    <w:next w:val="style39"/>
    <w:uiPriority w:val="99"/>
    <w:rPr>
      <w:sz w:val="16"/>
      <w:szCs w:val="16"/>
    </w:rPr>
  </w:style>
  <w:style w:type="paragraph" w:styleId="style30">
    <w:name w:val="annotation text"/>
    <w:basedOn w:val="style0"/>
    <w:next w:val="style30"/>
    <w:link w:val="style4110"/>
    <w:uiPriority w:val="99"/>
    <w:pPr>
      <w:spacing w:lineRule="auto" w:line="240"/>
    </w:pPr>
    <w:rPr>
      <w:sz w:val="20"/>
      <w:szCs w:val="20"/>
    </w:rPr>
  </w:style>
  <w:style w:type="paragraph" w:styleId="style106">
    <w:name w:val="annotation subject"/>
    <w:basedOn w:val="style30"/>
    <w:next w:val="style30"/>
    <w:link w:val="style4111"/>
    <w:uiPriority w:val="99"/>
    <w:pPr/>
    <w:rPr>
      <w:b/>
      <w:bCs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paragraph" w:styleId="style32">
    <w:name w:val="footer"/>
    <w:basedOn w:val="style0"/>
    <w:next w:val="style32"/>
    <w:link w:val="style410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paragraph" w:styleId="style31">
    <w:name w:val="header"/>
    <w:basedOn w:val="style0"/>
    <w:next w:val="style31"/>
    <w:link w:val="style4106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table" w:styleId="style154">
    <w:name w:val="Table Grid"/>
    <w:basedOn w:val="style105"/>
    <w:next w:val="style154"/>
    <w:uiPriority w:val="59"/>
    <w:pPr/>
    <w:rPr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customStyle="1" w:styleId="style4097">
    <w:name w:val="p"/>
    <w:basedOn w:val="style0"/>
    <w:next w:val="style4097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  <w:style w:type="table" w:customStyle="1" w:styleId="style4098">
    <w:name w:val="Light Shading1"/>
    <w:basedOn w:val="style105"/>
    <w:next w:val="style4098"/>
    <w:uiPriority w:val="60"/>
    <w:pPr/>
    <w:rPr>
      <w:color w:val="000000"/>
    </w:rPr>
    <w:tblPr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cPr>
      <w:tcBorders/>
    </w:tcPr>
  </w:style>
  <w:style w:type="character" w:customStyle="1" w:styleId="style4099">
    <w:name w:val="element-citation"/>
    <w:basedOn w:val="style65"/>
    <w:next w:val="style4099"/>
  </w:style>
  <w:style w:type="character" w:customStyle="1" w:styleId="style4100">
    <w:name w:val="ref-journal"/>
    <w:basedOn w:val="style65"/>
    <w:next w:val="style4100"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customStyle="1" w:styleId="style4101">
    <w:name w:val="mixed-citation"/>
    <w:basedOn w:val="style65"/>
    <w:next w:val="style4101"/>
  </w:style>
  <w:style w:type="character" w:customStyle="1" w:styleId="style4102">
    <w:name w:val="ref-vol"/>
    <w:basedOn w:val="style65"/>
    <w:next w:val="style4102"/>
  </w:style>
  <w:style w:type="character" w:customStyle="1" w:styleId="style4103">
    <w:name w:val="Balloon Text Char"/>
    <w:basedOn w:val="style65"/>
    <w:next w:val="style4103"/>
    <w:link w:val="style153"/>
    <w:uiPriority w:val="99"/>
    <w:rPr>
      <w:rFonts w:ascii="Tahoma" w:cs="Tahoma" w:hAnsi="Tahoma"/>
      <w:sz w:val="16"/>
      <w:szCs w:val="16"/>
    </w:rPr>
  </w:style>
  <w:style w:type="character" w:customStyle="1" w:styleId="style4104">
    <w:name w:val="ref-title"/>
    <w:basedOn w:val="style65"/>
    <w:next w:val="style4104"/>
  </w:style>
  <w:style w:type="character" w:customStyle="1" w:styleId="style4105">
    <w:name w:val="ref-iss"/>
    <w:basedOn w:val="style65"/>
    <w:next w:val="style4105"/>
  </w:style>
  <w:style w:type="character" w:customStyle="1" w:styleId="style4106">
    <w:name w:val="Header Char_ca6a13aa-19ca-487a-bda7-4581cc1d795c"/>
    <w:basedOn w:val="style65"/>
    <w:next w:val="style4106"/>
    <w:link w:val="style31"/>
    <w:uiPriority w:val="99"/>
  </w:style>
  <w:style w:type="character" w:customStyle="1" w:styleId="style4107">
    <w:name w:val="Footer Char_5c988d1a-0131-44a2-9bc3-c9c009c81b5b"/>
    <w:basedOn w:val="style65"/>
    <w:next w:val="style4107"/>
    <w:link w:val="style32"/>
    <w:uiPriority w:val="99"/>
  </w:style>
  <w:style w:type="character" w:customStyle="1" w:styleId="style4108">
    <w:name w:val="identifier"/>
    <w:basedOn w:val="style65"/>
    <w:next w:val="style4108"/>
  </w:style>
  <w:style w:type="character" w:customStyle="1" w:styleId="style4109">
    <w:name w:val="id-label"/>
    <w:basedOn w:val="style65"/>
    <w:next w:val="style4109"/>
  </w:style>
  <w:style w:type="character" w:customStyle="1" w:styleId="style4110">
    <w:name w:val="Comment Text Char"/>
    <w:basedOn w:val="style65"/>
    <w:next w:val="style4110"/>
    <w:link w:val="style30"/>
    <w:uiPriority w:val="99"/>
    <w:rPr>
      <w:sz w:val="20"/>
      <w:szCs w:val="20"/>
    </w:rPr>
  </w:style>
  <w:style w:type="character" w:customStyle="1" w:styleId="style4111">
    <w:name w:val="Comment Subject Char"/>
    <w:basedOn w:val="style4110"/>
    <w:next w:val="style4111"/>
    <w:link w:val="style106"/>
    <w:uiPriority w:val="99"/>
    <w:rPr>
      <w:b/>
      <w:bCs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20" Type="http://schemas.openxmlformats.org/officeDocument/2006/relationships/customXml" Target="../customXml/item12.xml"/><Relationship Id="rId22" Type="http://schemas.openxmlformats.org/officeDocument/2006/relationships/customXml" Target="../customXml/item14.xml"/><Relationship Id="rId21" Type="http://schemas.openxmlformats.org/officeDocument/2006/relationships/customXml" Target="../customXml/item13.xml"/><Relationship Id="rId24" Type="http://schemas.openxmlformats.org/officeDocument/2006/relationships/customXml" Target="../customXml/item16.xml"/><Relationship Id="rId23" Type="http://schemas.openxmlformats.org/officeDocument/2006/relationships/customXml" Target="../customXml/item15.xml"/><Relationship Id="rId1" Type="http://schemas.openxmlformats.org/officeDocument/2006/relationships/numbering" Target="numbering.xml"/><Relationship Id="rId2" Type="http://schemas.microsoft.com/office/2011/relationships/commentsExtended" Target="commentsExtended.xml"/><Relationship Id="rId3" Type="http://schemas.openxmlformats.org/officeDocument/2006/relationships/comments" Target="comments.xml"/><Relationship Id="rId4" Type="http://schemas.openxmlformats.org/officeDocument/2006/relationships/footer" Target="footer1.xml"/><Relationship Id="rId9" Type="http://schemas.openxmlformats.org/officeDocument/2006/relationships/customXml" Target="../customXml/item1.xml"/><Relationship Id="rId26" Type="http://schemas.openxmlformats.org/officeDocument/2006/relationships/customXml" Target="../customXml/item18.xml"/><Relationship Id="rId25" Type="http://schemas.openxmlformats.org/officeDocument/2006/relationships/customXml" Target="../customXml/item17.xml"/><Relationship Id="rId5" Type="http://schemas.openxmlformats.org/officeDocument/2006/relationships/styles" Target="styl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11" Type="http://schemas.openxmlformats.org/officeDocument/2006/relationships/customXml" Target="../customXml/item3.xml"/><Relationship Id="rId10" Type="http://schemas.openxmlformats.org/officeDocument/2006/relationships/customXml" Target="../customXml/item2.xml"/><Relationship Id="rId13" Type="http://schemas.openxmlformats.org/officeDocument/2006/relationships/customXml" Target="../customXml/item5.xml"/><Relationship Id="rId12" Type="http://schemas.openxmlformats.org/officeDocument/2006/relationships/customXml" Target="../customXml/item4.xml"/><Relationship Id="rId15" Type="http://schemas.openxmlformats.org/officeDocument/2006/relationships/customXml" Target="../customXml/item7.xml"/><Relationship Id="rId14" Type="http://schemas.openxmlformats.org/officeDocument/2006/relationships/customXml" Target="../customXml/item6.xml"/><Relationship Id="rId17" Type="http://schemas.openxmlformats.org/officeDocument/2006/relationships/customXml" Target="../customXml/item9.xml"/><Relationship Id="rId16" Type="http://schemas.openxmlformats.org/officeDocument/2006/relationships/customXml" Target="../customXml/item8.xml"/><Relationship Id="rId19" Type="http://schemas.openxmlformats.org/officeDocument/2006/relationships/customXml" Target="../customXml/item11.xml"/><Relationship Id="rId18" Type="http://schemas.openxmlformats.org/officeDocument/2006/relationships/customXml" Target="../customXml/item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?>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?>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?>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?>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?>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?>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?>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?>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?>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?>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?>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?>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?>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?>
<Relationships xmlns="http://schemas.openxmlformats.org/package/2006/relationships"><Relationship Id="rId1" Type="http://schemas.openxmlformats.org/officeDocument/2006/relationships/customXmlProps" Target="itemProps18.xml"/></Relationships>
</file>

<file path=customXml/item1.xml><?xml version="1.0" encoding="utf-8"?>
<mcd:customData xmlns="wpsx://www.wps.xxx/android/officeDocument/2013/mofficeCustomData" xmlns:mcd="wpsx://www.wps.xxx/android/officeDocument/2013/mofficeCustomData" version="2">
  <mcd:comments/>
</mcd:customData>
</file>

<file path=customXml/item2.xml><?xml version="1.0" encoding="utf-8"?>
<mcd:customData xmlns="wpsx://www.wps.xxx/android/officeDocument/2013/mofficeCustomData" xmlns:mcd="wpsx://www.wps.xxx/android/officeDocument/2013/mofficeCustomData" version="2">
  <mcd:comments/>
</mcd:customData>
</file>

<file path=customXml/item3.xml><?xml version="1.0" encoding="utf-8"?>
<mcd:customData xmlns="wpsx://www.wps.xxx/android/officeDocument/2013/mofficeCustomData" xmlns:mcd="wpsx://www.wps.xxx/android/officeDocument/2013/mofficeCustomData" version="2">
  <mcd:comments/>
</mcd:customData>
</file>

<file path=customXml/item4.xml><?xml version="1.0" encoding="utf-8"?>
<mcd:customData xmlns="wpsx://www.wps.xxx/android/officeDocument/2013/mofficeCustomData" xmlns:mcd="wpsx://www.wps.xxx/android/officeDocument/2013/mofficeCustomData" version="2">
  <mcd:comments/>
</mcd:customData>
</file>

<file path=customXml/item5.xml><?xml version="1.0" encoding="utf-8"?>
<mcd:customData xmlns="wpsx://www.wps.xxx/android/officeDocument/2013/mofficeCustomData" xmlns:mcd="wpsx://www.wps.xxx/android/officeDocument/2013/mofficeCustomData" version="2">
  <mcd:comments/>
</mcd:customData>
</file>

<file path=customXml/item6.xml><?xml version="1.0" encoding="utf-8"?>
<mcd:customData xmlns="wpsx://www.wps.xxx/android/officeDocument/2013/mofficeCustomData" xmlns:mcd="wpsx://www.wps.xxx/android/officeDocument/2013/mofficeCustomData" version="2">
  <mcd:comments/>
</mcd:customData>
</file>

<file path=customXml/item7.xml><?xml version="1.0" encoding="utf-8"?>
<mcd:customData xmlns="wpsx://www.wps.xxx/android/officeDocument/2013/mofficeCustomData" xmlns:mcd="wpsx://www.wps.xxx/android/officeDocument/2013/mofficeCustomData" version="2">
  <mcd:comments/>
</mcd:customData>
</file>

<file path=customXml/item8.xml><?xml version="1.0" encoding="utf-8"?>
<mcd:customData xmlns="wpsx://www.wps.xxx/android/officeDocument/2013/mofficeCustomData" xmlns:mcd="wpsx://www.wps.xxx/android/officeDocument/2013/mofficeCustomData" version="2">
  <mcd:comments/>
</mcd:customData>
</file>

<file path=customXml/item9.xml><?xml version="1.0" encoding="utf-8"?>
<mcd:customData xmlns="wpsx://www.wps.xxx/android/officeDocument/2013/mofficeCustomData" xmlns:mcd="wpsx://www.wps.xxx/android/officeDocument/2013/mofficeCustomData" version="2">
  <mcd:comments/>
</mcd:customData>
</file>

<file path=customXml/item10.xml><?xml version="1.0" encoding="utf-8"?>
<mcd:customData xmlns="wpsx://www.wps.xxx/android/officeDocument/2013/mofficeCustomData" xmlns:mcd="wpsx://www.wps.xxx/android/officeDocument/2013/mofficeCustomData" version="2">
  <mcd:comments/>
</mcd:customData>
</file>

<file path=customXml/item11.xml><?xml version="1.0" encoding="utf-8"?>
<mcd:customData xmlns="wpsx://www.wps.xxx/android/officeDocument/2013/mofficeCustomData" xmlns:mcd="wpsx://www.wps.xxx/android/officeDocument/2013/mofficeCustomData" version="2">
  <mcd:comments/>
</mcd:customData>
</file>

<file path=customXml/item12.xml><?xml version="1.0" encoding="utf-8"?>
<mcd:customData xmlns="wpsx://www.wps.xxx/android/officeDocument/2013/mofficeCustomData" xmlns:mcd="wpsx://www.wps.xxx/android/officeDocument/2013/mofficeCustomData" version="2">
  <mcd:comments/>
</mcd:customData>
</file>

<file path=customXml/item1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4.xml><?xml version="1.0" encoding="utf-8"?>
<mcd:customData xmlns="wpsx://www.wps.xxx/android/officeDocument/2013/mofficeCustomData" xmlns:mcd="wpsx://www.wps.xxx/android/officeDocument/2013/mofficeCustomData" version="2">
  <mcd:comments/>
</mcd:customData>
</file>

<file path=customXml/item15.xml><?xml version="1.0" encoding="utf-8"?>
<mcd:customData xmlns="wpsx://www.wps.xxx/android/officeDocument/2013/mofficeCustomData" xmlns:mcd="wpsx://www.wps.xxx/android/officeDocument/2013/mofficeCustomData" version="2">
  <mcd:comments/>
</mcd:customData>
</file>

<file path=customXml/item16.xml><?xml version="1.0" encoding="utf-8"?>
<mcd:customData xmlns="wpsx://www.wps.xxx/android/officeDocument/2013/mofficeCustomData" xmlns:mcd="wpsx://www.wps.xxx/android/officeDocument/2013/mofficeCustomData" version="2">
  <mcd:comments/>
</mcd:customData>
</file>

<file path=customXml/item17.xml><?xml version="1.0" encoding="utf-8"?>
<mcd:customData xmlns="wpsx://www.wps.xxx/android/officeDocument/2013/mofficeCustomData" xmlns:mcd="wpsx://www.wps.xxx/android/officeDocument/2013/mofficeCustomData" version="2">
  <mcd:comments/>
</mcd:customData>
</file>

<file path=customXml/item18.xml><?xml version="1.0" encoding="utf-8"?>
<mcd:customData xmlns="wpsx://www.wps.xxx/android/officeDocument/2013/mofficeCustomData" xmlns:mcd="wpsx://www.wps.xxx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c07385e9-a600-456f-a21c-daec43e04d15}">
  <ds:schemaRefs>
    <ds:schemaRef ds:uri="wpsx://www.wps.xxx/android/officeDocument/2013/mofficeCustomData"/>
  </ds:schemaRefs>
</ds:datastoreItem>
</file>

<file path=customXml/itemProps2.xml><?xml version="1.0" encoding="utf-8"?>
<ds:datastoreItem xmlns:ds="http://schemas.openxmlformats.org/officeDocument/2006/customXml" ds:itemID="{592c33d4-104e-44e9-afc6-ed8ef9422cea}">
  <ds:schemaRefs>
    <ds:schemaRef ds:uri="wpsx://www.wps.xxx/android/officeDocument/2013/mofficeCustomData"/>
  </ds:schemaRefs>
</ds:datastoreItem>
</file>

<file path=customXml/itemProps3.xml><?xml version="1.0" encoding="utf-8"?>
<ds:datastoreItem xmlns:ds="http://schemas.openxmlformats.org/officeDocument/2006/customXml" ds:itemID="{b8dd6e3a-ed94-49cb-856f-886f36ce3f36}">
  <ds:schemaRefs>
    <ds:schemaRef ds:uri="wpsx://www.wps.xxx/android/officeDocument/2013/mofficeCustomData"/>
  </ds:schemaRefs>
</ds:datastoreItem>
</file>

<file path=customXml/itemProps4.xml><?xml version="1.0" encoding="utf-8"?>
<ds:datastoreItem xmlns:ds="http://schemas.openxmlformats.org/officeDocument/2006/customXml" ds:itemID="{3b6390d8-ec58-423e-98c5-bc0c41295083}">
  <ds:schemaRefs>
    <ds:schemaRef ds:uri="wpsx://www.wps.xxx/android/officeDocument/2013/mofficeCustomData"/>
  </ds:schemaRefs>
</ds:datastoreItem>
</file>

<file path=customXml/itemProps5.xml><?xml version="1.0" encoding="utf-8"?>
<ds:datastoreItem xmlns:ds="http://schemas.openxmlformats.org/officeDocument/2006/customXml" ds:itemID="{061848c0-f76d-43f4-9c09-39de27bbab27}">
  <ds:schemaRefs>
    <ds:schemaRef ds:uri="wpsx://www.wps.xxx/android/officeDocument/2013/mofficeCustomData"/>
  </ds:schemaRefs>
</ds:datastoreItem>
</file>

<file path=customXml/itemProps6.xml><?xml version="1.0" encoding="utf-8"?>
<ds:datastoreItem xmlns:ds="http://schemas.openxmlformats.org/officeDocument/2006/customXml" ds:itemID="{f51f90da-1b47-417a-a900-d17981e59c47}">
  <ds:schemaRefs>
    <ds:schemaRef ds:uri="wpsx://www.wps.xxx/android/officeDocument/2013/mofficeCustomData"/>
  </ds:schemaRefs>
</ds:datastoreItem>
</file>

<file path=customXml/itemProps7.xml><?xml version="1.0" encoding="utf-8"?>
<ds:datastoreItem xmlns:ds="http://schemas.openxmlformats.org/officeDocument/2006/customXml" ds:itemID="{688a7c54-b403-4d43-afc2-89a5e0a807ec}">
  <ds:schemaRefs>
    <ds:schemaRef ds:uri="wpsx://www.wps.xxx/android/officeDocument/2013/mofficeCustomData"/>
  </ds:schemaRefs>
</ds:datastoreItem>
</file>

<file path=customXml/itemProps8.xml><?xml version="1.0" encoding="utf-8"?>
<ds:datastoreItem xmlns:ds="http://schemas.openxmlformats.org/officeDocument/2006/customXml" ds:itemID="{a47eb060-3b80-403d-950c-02bdde22cca3}">
  <ds:schemaRefs>
    <ds:schemaRef ds:uri="wpsx://www.wps.xxx/android/officeDocument/2013/mofficeCustomData"/>
  </ds:schemaRefs>
</ds:datastoreItem>
</file>

<file path=customXml/itemProps9.xml><?xml version="1.0" encoding="utf-8"?>
<ds:datastoreItem xmlns:ds="http://schemas.openxmlformats.org/officeDocument/2006/customXml" ds:itemID="{8c2e8ab4-36ea-4608-853a-634af4e65076}">
  <ds:schemaRefs>
    <ds:schemaRef ds:uri="wpsx://www.wps.xxx/android/officeDocument/2013/mofficeCustomData"/>
  </ds:schemaRefs>
</ds:datastoreItem>
</file>

<file path=customXml/itemProps10.xml><?xml version="1.0" encoding="utf-8"?>
<ds:datastoreItem xmlns:ds="http://schemas.openxmlformats.org/officeDocument/2006/customXml" ds:itemID="{8ff2ee77-f5bb-4889-ba37-c7d4fce6ad5e}">
  <ds:schemaRefs>
    <ds:schemaRef ds:uri="wpsx://www.wps.xxx/android/officeDocument/2013/mofficeCustomData"/>
  </ds:schemaRefs>
</ds:datastoreItem>
</file>

<file path=customXml/itemProps11.xml><?xml version="1.0" encoding="utf-8"?>
<ds:datastoreItem xmlns:ds="http://schemas.openxmlformats.org/officeDocument/2006/customXml" ds:itemID="{56590a7e-4321-4586-b42a-b7dbbd8fce44}">
  <ds:schemaRefs>
    <ds:schemaRef ds:uri="wpsx://www.wps.xxx/android/officeDocument/2013/mofficeCustomData"/>
  </ds:schemaRefs>
</ds:datastoreItem>
</file>

<file path=customXml/itemProps12.xml><?xml version="1.0" encoding="utf-8"?>
<ds:datastoreItem xmlns:ds="http://schemas.openxmlformats.org/officeDocument/2006/customXml" ds:itemID="{567f1184-df7e-4f93-9d32-c136acb7d1b1}">
  <ds:schemaRefs>
    <ds:schemaRef ds:uri="wpsx://www.wps.xxx/android/officeDocument/2013/mofficeCustomData"/>
  </ds:schemaRefs>
</ds:datastoreItem>
</file>

<file path=customXml/itemProps13.xml><?xml version="1.0" encoding="utf-8"?>
<ds:datastoreItem xmlns:ds="http://schemas.openxmlformats.org/officeDocument/2006/customXml" ds:itemID="{5486A155-439F-4D27-A414-B4837647FF03}">
  <ds:schemaRefs>
    <ds:schemaRef ds:uri="http://schemas.openxmlformats.org/officeDocument/2006/bibliography"/>
  </ds:schemaRefs>
</ds:datastoreItem>
</file>

<file path=customXml/itemProps14.xml><?xml version="1.0" encoding="utf-8"?>
<ds:datastoreItem xmlns:ds="http://schemas.openxmlformats.org/officeDocument/2006/customXml" ds:itemID="{c441d552-954a-4842-9cba-6e80cdd7d7fe}">
  <ds:schemaRefs>
    <ds:schemaRef ds:uri="wpsx://www.wps.xxx/android/officeDocument/2013/mofficeCustomData"/>
  </ds:schemaRefs>
</ds:datastoreItem>
</file>

<file path=customXml/itemProps15.xml><?xml version="1.0" encoding="utf-8"?>
<ds:datastoreItem xmlns:ds="http://schemas.openxmlformats.org/officeDocument/2006/customXml" ds:itemID="{93bd5683-8af0-40de-8ee5-476943012040}">
  <ds:schemaRefs>
    <ds:schemaRef ds:uri="wpsx://www.wps.xxx/android/officeDocument/2013/mofficeCustomData"/>
  </ds:schemaRefs>
</ds:datastoreItem>
</file>

<file path=customXml/itemProps16.xml><?xml version="1.0" encoding="utf-8"?>
<ds:datastoreItem xmlns:ds="http://schemas.openxmlformats.org/officeDocument/2006/customXml" ds:itemID="{818b10a9-59e8-4f27-91dd-e56db57dfbdc}">
  <ds:schemaRefs>
    <ds:schemaRef ds:uri="wpsx://www.wps.xxx/android/officeDocument/2013/mofficeCustomData"/>
  </ds:schemaRefs>
</ds:datastoreItem>
</file>

<file path=customXml/itemProps17.xml><?xml version="1.0" encoding="utf-8"?>
<ds:datastoreItem xmlns:ds="http://schemas.openxmlformats.org/officeDocument/2006/customXml" ds:itemID="{113122cd-4341-4608-a20b-ed67590ab08c}">
  <ds:schemaRefs>
    <ds:schemaRef ds:uri="wpsx://www.wps.xxx/android/officeDocument/2013/mofficeCustomData"/>
  </ds:schemaRefs>
</ds:datastoreItem>
</file>

<file path=customXml/itemProps18.xml><?xml version="1.0" encoding="utf-8"?>
<ds:datastoreItem xmlns:ds="http://schemas.openxmlformats.org/officeDocument/2006/customXml" ds:itemID="{411cca64-651d-44a7-becf-884cedaa7204}">
  <ds:schemaRefs>
    <ds:schemaRef ds:uri="wpsx://www.wps.xxx/android/officeDocument/2013/moffice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1069</Words>
  <Pages>9</Pages>
  <Characters>7068</Characters>
  <Application>WPS Office</Application>
  <DocSecurity>0</DocSecurity>
  <Paragraphs>69</Paragraphs>
  <ScaleCrop>false</ScaleCrop>
  <LinksUpToDate>false</LinksUpToDate>
  <CharactersWithSpaces>8111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2022-07-08T07:00:39Z</dcterms:created>
  <dc:creator>KHAN</dc:creator>
  <lastModifiedBy>M2101K9AG</lastModifiedBy>
  <dcterms:modified xsi:type="dcterms:W3CDTF">2022-07-08T07:00:39Z</dcterms:modified>
  <revision>12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1033-11.2.0.11156</vt:lpwstr>
  </property>
  <property fmtid="{D5CDD505-2E9C-101B-9397-08002B2CF9AE}" pid="3" name="ICV">
    <vt:lpwstr>B035933A12F74BCAA8F92B5072A42F4A</vt:lpwstr>
  </property>
</Properties>
</file>