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15CA1" w14:textId="1D74C4F9" w:rsidR="00E20A4D" w:rsidRPr="00E20A4D" w:rsidRDefault="00E20A4D" w:rsidP="00C36C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A4D">
        <w:rPr>
          <w:rFonts w:ascii="Times New Roman" w:hAnsi="Times New Roman" w:cs="Times New Roman"/>
          <w:b/>
          <w:bCs/>
          <w:sz w:val="24"/>
          <w:szCs w:val="24"/>
        </w:rPr>
        <w:t xml:space="preserve">Extended </w:t>
      </w:r>
      <w:r w:rsidR="00C36CD8" w:rsidRPr="00E20A4D">
        <w:rPr>
          <w:rFonts w:ascii="Times New Roman" w:hAnsi="Times New Roman" w:cs="Times New Roman"/>
          <w:b/>
          <w:bCs/>
          <w:sz w:val="24"/>
          <w:szCs w:val="24"/>
        </w:rPr>
        <w:t xml:space="preserve">spectrum beta-lactamase-producing </w:t>
      </w:r>
      <w:r w:rsidRPr="00C36C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Escherichia coli</w:t>
      </w:r>
      <w:r w:rsidRPr="00E20A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6CD8" w:rsidRPr="00E20A4D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E20A4D">
        <w:rPr>
          <w:rFonts w:ascii="Times New Roman" w:hAnsi="Times New Roman" w:cs="Times New Roman"/>
          <w:b/>
          <w:bCs/>
          <w:sz w:val="24"/>
          <w:szCs w:val="24"/>
        </w:rPr>
        <w:t xml:space="preserve">tected at </w:t>
      </w:r>
      <w:r w:rsidR="00C36CD8" w:rsidRPr="00E20A4D">
        <w:rPr>
          <w:rFonts w:ascii="Times New Roman" w:hAnsi="Times New Roman" w:cs="Times New Roman"/>
          <w:b/>
          <w:bCs/>
          <w:sz w:val="24"/>
          <w:szCs w:val="24"/>
        </w:rPr>
        <w:t>two wastewater treatment plants</w:t>
      </w:r>
      <w:r w:rsidRPr="00E20A4D">
        <w:rPr>
          <w:rFonts w:ascii="Times New Roman" w:hAnsi="Times New Roman" w:cs="Times New Roman"/>
          <w:b/>
          <w:bCs/>
          <w:sz w:val="24"/>
          <w:szCs w:val="24"/>
        </w:rPr>
        <w:t xml:space="preserve"> in Hatay Province</w:t>
      </w:r>
    </w:p>
    <w:p w14:paraId="0A0B7F22" w14:textId="3EC7C901" w:rsidR="00E20A4D" w:rsidRP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Büşra Gülay CELİL</w:t>
      </w:r>
      <w:r w:rsidRPr="00C36CD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6CD8">
        <w:rPr>
          <w:rFonts w:ascii="Times New Roman" w:hAnsi="Times New Roman" w:cs="Times New Roman"/>
          <w:sz w:val="24"/>
          <w:szCs w:val="24"/>
        </w:rPr>
        <w:t xml:space="preserve"> and </w:t>
      </w:r>
      <w:r w:rsidRPr="00E20A4D">
        <w:rPr>
          <w:rFonts w:ascii="Times New Roman" w:hAnsi="Times New Roman" w:cs="Times New Roman"/>
          <w:sz w:val="24"/>
          <w:szCs w:val="24"/>
        </w:rPr>
        <w:t>Cemil KÜREKCİ</w:t>
      </w:r>
      <w:r w:rsidRPr="00C36CD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618EB87" w14:textId="1354F0BD" w:rsidR="00E20A4D" w:rsidRP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C36CD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20A4D">
        <w:rPr>
          <w:rFonts w:ascii="Times New Roman" w:hAnsi="Times New Roman" w:cs="Times New Roman"/>
          <w:sz w:val="24"/>
          <w:szCs w:val="24"/>
        </w:rPr>
        <w:t xml:space="preserve">Graduate School of Health Sciences, Hatay Mustafa Kemal University, Hatay, Turkey </w:t>
      </w:r>
    </w:p>
    <w:p w14:paraId="35109261" w14:textId="20261583" w:rsidR="00E20A4D" w:rsidRP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C36C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20A4D">
        <w:rPr>
          <w:rFonts w:ascii="Times New Roman" w:hAnsi="Times New Roman" w:cs="Times New Roman"/>
          <w:sz w:val="24"/>
          <w:szCs w:val="24"/>
        </w:rPr>
        <w:t>Department of Food Hygiene and Technology, Faculty of Veterinary Medicine, Hatay Mustafa Kemal University, Hatay, Turkey</w:t>
      </w:r>
    </w:p>
    <w:p w14:paraId="4808527C" w14:textId="77777777" w:rsidR="00C36CD8" w:rsidRDefault="00C36CD8" w:rsidP="00C36C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37C8F" w14:textId="36F3F4EF" w:rsidR="00E20A4D" w:rsidRPr="00E20A4D" w:rsidRDefault="00E20A4D" w:rsidP="00C36C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0A4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36CD8" w:rsidRPr="00E20A4D"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14:paraId="702E6552" w14:textId="77777777" w:rsidR="00E20A4D" w:rsidRP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 xml:space="preserve">Municipal wastewater has been globally recognized as antibiotic resistance reservoirs. Therefore, the aim of the current study is to investigate the frequency occurrence of extended spectrum beta-lactamase producing E. coli (ESBL-EC) in two sewage treatment plants. </w:t>
      </w:r>
    </w:p>
    <w:p w14:paraId="3EF1DFCB" w14:textId="77777777" w:rsidR="00E20A4D" w:rsidRP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 xml:space="preserve">A total of 24 raw (n=12) and treated (n=12) water samples were collected from two (Antakya and Iskenderun) wastewater treatment plants (WWTP) in Hatay province. For ESBL-EC quantification, each water sample was serially diluted (1/10) and 0.1 ml was spread onto ceftazidime supplemented (2 µg/ml) tryptone bile X-glucuronide (TBX) medium. Blue-green colonies (1-5 colonies) on TBX medium were isolated and evaluated for their antimicrobial resistance profiles. Polymerase chain reaction assay using the uspA gene was carried out for E. coli species confirmation. </w:t>
      </w:r>
    </w:p>
    <w:p w14:paraId="602342E4" w14:textId="77777777" w:rsidR="00E20A4D" w:rsidRP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 xml:space="preserve">Results showed the presence of ESBL producing E. coli in both raw (12/12) and treated (10/12) sewage samples. The level of ESBL-EC was between 3.18 and 4.06 log cfu/ml for Antakya WWTP influent (WWTP-I) samples, whereas it was 3.33-4.33 log cfu/ml for Iskenderun WWTP-I samples. Following the wastewater treatment process, the number of ESBL-EC was found to be among 1.99-3.41 log cfu/ml in Antakya WWTP effluent (WWTP-E) samples, while it was found to be between &lt;10 cfu/ml and 2.31 log cfu/ml in İskenderun WWTP-E samples. The presence of uspA gene was detected in all ESBL-EC isolates. ESBL-EC isolates were found to be highly resistant to tetracycline and ciprofloxacin, whereas no resistance was found against colistin and imipenem. </w:t>
      </w:r>
    </w:p>
    <w:p w14:paraId="43C9FDFE" w14:textId="77777777" w:rsidR="00E20A4D" w:rsidRP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As a results, sampling points from WWTP-E in Antakya showed more ESBL-EC isolates than WWTP-E in Iskenderun. These results could be attributed the effectiveness of treatment processes. This study also highlights a high dissemination of ESBL-EC in WWTP that can act ESBL-EC reservoir. Therefore, more studies are needed for further characterization of these isolates.</w:t>
      </w:r>
    </w:p>
    <w:p w14:paraId="3721D8F5" w14:textId="77C7AC43" w:rsidR="00E20A4D" w:rsidRDefault="00E20A4D" w:rsidP="00C36CD8">
      <w:pPr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E20A4D">
        <w:rPr>
          <w:rFonts w:ascii="Times New Roman" w:hAnsi="Times New Roman" w:cs="Times New Roman"/>
          <w:sz w:val="24"/>
          <w:szCs w:val="24"/>
        </w:rPr>
        <w:t xml:space="preserve"> Wastewater treatment plant, ESBL, E. coli, public health</w:t>
      </w:r>
    </w:p>
    <w:p w14:paraId="3F862E4B" w14:textId="77777777" w:rsidR="002B5FE1" w:rsidRDefault="002B5FE1" w:rsidP="00C36C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890F5" w14:textId="4DB1F80F" w:rsidR="002B5FE1" w:rsidRPr="002B5FE1" w:rsidRDefault="002B5FE1" w:rsidP="00C36C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5FE1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0DC0F0D1" w14:textId="29361621" w:rsidR="00E24EE5" w:rsidRPr="00E20A4D" w:rsidRDefault="005E2FD5" w:rsidP="005E2FD5">
      <w:pPr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Büşra Gülay CELİL</w:t>
      </w:r>
      <w:r>
        <w:rPr>
          <w:rFonts w:ascii="Times New Roman" w:hAnsi="Times New Roman" w:cs="Times New Roman"/>
          <w:sz w:val="24"/>
          <w:szCs w:val="24"/>
        </w:rPr>
        <w:t xml:space="preserve"> is affiliated to the G</w:t>
      </w:r>
      <w:r w:rsidRPr="00E20A4D">
        <w:rPr>
          <w:rFonts w:ascii="Times New Roman" w:hAnsi="Times New Roman" w:cs="Times New Roman"/>
          <w:sz w:val="24"/>
          <w:szCs w:val="24"/>
        </w:rPr>
        <w:t>raduate School of Health Sciences, Hatay Mustafa Kemal University, Hatay, Turkey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E24EE5" w:rsidRPr="00E20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E5"/>
    <w:rsid w:val="002B5FE1"/>
    <w:rsid w:val="005E2FD5"/>
    <w:rsid w:val="00C36CD8"/>
    <w:rsid w:val="00E20A4D"/>
    <w:rsid w:val="00E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5CDDA"/>
  <w15:chartTrackingRefBased/>
  <w15:docId w15:val="{865626CF-38AF-43E8-817B-B64EC9C6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B��RA G�LAY CEL�L</dc:creator>
  <cp:keywords/>
  <dc:description/>
  <cp:lastModifiedBy>Marine Biology</cp:lastModifiedBy>
  <cp:revision>5</cp:revision>
  <dcterms:created xsi:type="dcterms:W3CDTF">2022-07-07T12:00:00Z</dcterms:created>
  <dcterms:modified xsi:type="dcterms:W3CDTF">2022-07-07T12:16:00Z</dcterms:modified>
</cp:coreProperties>
</file>