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CF8803" w14:textId="77777777" w:rsidR="00AA44BD" w:rsidRPr="00EB3349" w:rsidRDefault="00AA44BD" w:rsidP="00AA44BD">
      <w:pPr>
        <w:jc w:val="center"/>
        <w:rPr>
          <w:rFonts w:ascii="Times New Roman" w:hAnsi="Times New Roman"/>
          <w:b/>
          <w:sz w:val="24"/>
          <w:szCs w:val="24"/>
        </w:rPr>
      </w:pPr>
      <w:bookmarkStart w:id="0" w:name="_GoBack"/>
      <w:bookmarkEnd w:id="0"/>
      <w:r w:rsidRPr="00EB3349">
        <w:rPr>
          <w:rFonts w:ascii="Times New Roman" w:hAnsi="Times New Roman"/>
          <w:b/>
          <w:sz w:val="24"/>
          <w:szCs w:val="24"/>
        </w:rPr>
        <w:t>Exploring the maximum Fukui function sites with the frontier-controlled soft-soft reactions using 1,3-dipolar cycloaddition reactions of nitrilium betaines</w:t>
      </w:r>
    </w:p>
    <w:p w14:paraId="0642995D" w14:textId="79F482AC" w:rsidR="00AE3E37" w:rsidRPr="00026691" w:rsidRDefault="00AA44BD" w:rsidP="00AA44BD">
      <w:pPr>
        <w:pStyle w:val="BodyText"/>
        <w:spacing w:before="73" w:line="198" w:lineRule="exact"/>
        <w:ind w:left="100" w:right="5987"/>
        <w:rPr>
          <w:rFonts w:ascii="Arial"/>
          <w:sz w:val="16"/>
          <w:szCs w:val="16"/>
        </w:rPr>
      </w:pPr>
      <w:r w:rsidRPr="00026691">
        <w:rPr>
          <w:rFonts w:ascii="Times New Roman" w:hAnsi="Times New Roman"/>
          <w:sz w:val="16"/>
          <w:szCs w:val="16"/>
          <w:shd w:val="clear" w:color="auto" w:fill="FFFFFF"/>
        </w:rPr>
        <w:t xml:space="preserve">Alejandro Morales-Bayuelo, </w:t>
      </w:r>
      <w:r w:rsidRPr="00026691">
        <w:rPr>
          <w:rFonts w:ascii="Times New Roman" w:eastAsia="Calibri" w:hAnsi="Times New Roman"/>
          <w:sz w:val="16"/>
          <w:szCs w:val="16"/>
          <w:lang w:val="es-CO" w:eastAsia="es-CO"/>
        </w:rPr>
        <w:t>Grupo GENOMA, Escuela de Medicina, Universidad del Sinú-EBZ, Cartagena-Bolívar, Colombia</w:t>
      </w:r>
      <w:r w:rsidRPr="00026691">
        <w:rPr>
          <w:rFonts w:ascii="Times New Roman" w:hAnsi="Times New Roman"/>
          <w:sz w:val="16"/>
          <w:szCs w:val="16"/>
          <w:lang w:val="es-CO"/>
        </w:rPr>
        <w:t>.</w:t>
      </w:r>
    </w:p>
    <w:p w14:paraId="44024227"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5B0A2F1" w14:textId="3DF3DB9A"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14:paraId="4F3C73CB" w14:textId="77777777" w:rsidR="00AA44BD" w:rsidRDefault="00AA44BD">
      <w:pPr>
        <w:pStyle w:val="Heading3"/>
        <w:spacing w:before="147"/>
        <w:jc w:val="both"/>
      </w:pPr>
    </w:p>
    <w:p w14:paraId="027E1677" w14:textId="77777777" w:rsidR="00AA44BD" w:rsidRPr="00EB3349" w:rsidRDefault="00AA44BD" w:rsidP="00AA44BD">
      <w:pPr>
        <w:autoSpaceDE w:val="0"/>
        <w:autoSpaceDN w:val="0"/>
        <w:adjustRightInd w:val="0"/>
        <w:jc w:val="both"/>
        <w:rPr>
          <w:rFonts w:ascii="Times New Roman" w:hAnsi="Times New Roman"/>
          <w:sz w:val="24"/>
          <w:szCs w:val="24"/>
        </w:rPr>
      </w:pPr>
      <w:r w:rsidRPr="00EB3349">
        <w:rPr>
          <w:rFonts w:ascii="Times New Roman" w:hAnsi="Times New Roman"/>
          <w:sz w:val="24"/>
          <w:szCs w:val="24"/>
        </w:rPr>
        <w:t xml:space="preserve">According to P.K. Chattaraj. </w:t>
      </w:r>
      <w:r w:rsidRPr="00EB3349">
        <w:rPr>
          <w:rFonts w:ascii="Times New Roman" w:hAnsi="Times New Roman"/>
          <w:iCs/>
          <w:sz w:val="24"/>
          <w:szCs w:val="24"/>
        </w:rPr>
        <w:t xml:space="preserve">J. Phys. Chem. A </w:t>
      </w:r>
      <w:r w:rsidRPr="00EB3349">
        <w:rPr>
          <w:rFonts w:ascii="Times New Roman" w:hAnsi="Times New Roman"/>
          <w:b/>
          <w:bCs/>
          <w:sz w:val="24"/>
          <w:szCs w:val="24"/>
        </w:rPr>
        <w:t xml:space="preserve">2001, </w:t>
      </w:r>
      <w:r w:rsidRPr="00EB3349">
        <w:rPr>
          <w:rFonts w:ascii="Times New Roman" w:hAnsi="Times New Roman"/>
          <w:iCs/>
          <w:sz w:val="24"/>
          <w:szCs w:val="24"/>
        </w:rPr>
        <w:t xml:space="preserve">105, </w:t>
      </w:r>
      <w:r w:rsidRPr="00EB3349">
        <w:rPr>
          <w:rFonts w:ascii="Times New Roman" w:hAnsi="Times New Roman"/>
          <w:sz w:val="24"/>
          <w:szCs w:val="24"/>
        </w:rPr>
        <w:t>511-513 “</w:t>
      </w:r>
      <w:r w:rsidRPr="00EB3349">
        <w:rPr>
          <w:rFonts w:ascii="Times New Roman" w:hAnsi="Times New Roman"/>
          <w:i/>
          <w:sz w:val="24"/>
          <w:szCs w:val="24"/>
        </w:rPr>
        <w:t>the maximum Fukui function site is the best for the frontier-controlled soft-soft reactions whereas for the charge-controlled hard-hard interactions the preferred site is associated with the maximum net charge and not necessarily the minimum Fukui function</w:t>
      </w:r>
      <w:r w:rsidRPr="00EB3349">
        <w:rPr>
          <w:rFonts w:ascii="Times New Roman" w:hAnsi="Times New Roman"/>
          <w:sz w:val="24"/>
          <w:szCs w:val="24"/>
        </w:rPr>
        <w:t>”. Taking into account these outcomes in this research is explored this reactivity scheme using in first case the reaction between fulminic acid with ethylene (reference reaction), after is varying the dipolarophile in the reaction between fulminic acid with acetylene, and finally is varying the dipole in the reaction between</w:t>
      </w:r>
      <w:r w:rsidRPr="00EB3349">
        <w:rPr>
          <w:rFonts w:ascii="Times New Roman" w:hAnsi="Times New Roman"/>
          <w:b/>
          <w:sz w:val="24"/>
          <w:szCs w:val="24"/>
        </w:rPr>
        <w:t xml:space="preserve"> </w:t>
      </w:r>
      <w:r w:rsidRPr="00EB3349">
        <w:rPr>
          <w:rFonts w:ascii="Times New Roman" w:hAnsi="Times New Roman"/>
          <w:sz w:val="24"/>
          <w:szCs w:val="24"/>
        </w:rPr>
        <w:t>formonitrile imine with ethylene. These results allow study parameter such as charge transfer, polarizability, covalent character on bonding, among other; also shown the preference by the s</w:t>
      </w:r>
      <w:r w:rsidRPr="00C96DE5">
        <w:rPr>
          <w:rFonts w:ascii="Times New Roman" w:hAnsi="Times New Roman"/>
          <w:i/>
          <w:sz w:val="24"/>
          <w:szCs w:val="24"/>
        </w:rPr>
        <w:t>f</w:t>
      </w:r>
      <w:r w:rsidRPr="00EB3349">
        <w:rPr>
          <w:rFonts w:ascii="Times New Roman" w:hAnsi="Times New Roman"/>
          <w:sz w:val="24"/>
          <w:szCs w:val="24"/>
          <w:vertAlign w:val="superscript"/>
        </w:rPr>
        <w:t>-</w:t>
      </w:r>
      <w:r>
        <w:rPr>
          <w:rFonts w:ascii="Times New Roman" w:hAnsi="Times New Roman"/>
          <w:sz w:val="24"/>
          <w:szCs w:val="24"/>
          <w:vertAlign w:val="superscript"/>
        </w:rPr>
        <w:t xml:space="preserve"> </w:t>
      </w:r>
      <w:r w:rsidRPr="00EB3349">
        <w:rPr>
          <w:rFonts w:ascii="Times New Roman" w:hAnsi="Times New Roman"/>
          <w:sz w:val="24"/>
          <w:szCs w:val="24"/>
        </w:rPr>
        <w:t>/</w:t>
      </w:r>
      <w:r>
        <w:rPr>
          <w:rFonts w:ascii="Times New Roman" w:hAnsi="Times New Roman"/>
          <w:sz w:val="24"/>
          <w:szCs w:val="24"/>
        </w:rPr>
        <w:t xml:space="preserve"> </w:t>
      </w:r>
      <w:r w:rsidRPr="00EB3349">
        <w:rPr>
          <w:rFonts w:ascii="Times New Roman" w:hAnsi="Times New Roman"/>
          <w:sz w:val="24"/>
          <w:szCs w:val="24"/>
        </w:rPr>
        <w:t>s</w:t>
      </w:r>
      <w:r w:rsidRPr="00C96DE5">
        <w:rPr>
          <w:rFonts w:ascii="Times New Roman" w:hAnsi="Times New Roman"/>
          <w:i/>
          <w:sz w:val="24"/>
          <w:szCs w:val="24"/>
        </w:rPr>
        <w:t>f</w:t>
      </w:r>
      <w:r w:rsidRPr="00EB3349">
        <w:rPr>
          <w:rFonts w:ascii="Times New Roman" w:hAnsi="Times New Roman"/>
          <w:sz w:val="24"/>
          <w:szCs w:val="24"/>
          <w:vertAlign w:val="superscript"/>
        </w:rPr>
        <w:t>+</w:t>
      </w:r>
      <w:r w:rsidRPr="00EB3349">
        <w:rPr>
          <w:rFonts w:ascii="Times New Roman" w:hAnsi="Times New Roman"/>
          <w:sz w:val="24"/>
          <w:szCs w:val="24"/>
        </w:rPr>
        <w:t xml:space="preserve"> interactions in the transition state on the s</w:t>
      </w:r>
      <w:r w:rsidRPr="00C96DE5">
        <w:rPr>
          <w:rFonts w:ascii="Times New Roman" w:hAnsi="Times New Roman"/>
          <w:i/>
          <w:sz w:val="24"/>
          <w:szCs w:val="24"/>
        </w:rPr>
        <w:t>f</w:t>
      </w:r>
      <w:r w:rsidRPr="00EB3349">
        <w:rPr>
          <w:rFonts w:ascii="Times New Roman" w:hAnsi="Times New Roman"/>
          <w:sz w:val="24"/>
          <w:szCs w:val="24"/>
          <w:vertAlign w:val="superscript"/>
        </w:rPr>
        <w:t>-</w:t>
      </w:r>
      <w:r>
        <w:rPr>
          <w:rFonts w:ascii="Times New Roman" w:hAnsi="Times New Roman"/>
          <w:sz w:val="24"/>
          <w:szCs w:val="24"/>
          <w:vertAlign w:val="superscript"/>
        </w:rPr>
        <w:t xml:space="preserve"> </w:t>
      </w:r>
      <w:r w:rsidRPr="00EB3349">
        <w:rPr>
          <w:rFonts w:ascii="Times New Roman" w:hAnsi="Times New Roman"/>
          <w:sz w:val="24"/>
          <w:szCs w:val="24"/>
        </w:rPr>
        <w:t>/</w:t>
      </w:r>
      <w:r>
        <w:rPr>
          <w:rFonts w:ascii="Times New Roman" w:hAnsi="Times New Roman"/>
          <w:sz w:val="24"/>
          <w:szCs w:val="24"/>
        </w:rPr>
        <w:t xml:space="preserve"> </w:t>
      </w:r>
      <w:r w:rsidRPr="00EB3349">
        <w:rPr>
          <w:rFonts w:ascii="Times New Roman" w:hAnsi="Times New Roman"/>
          <w:sz w:val="24"/>
          <w:szCs w:val="24"/>
        </w:rPr>
        <w:t>s</w:t>
      </w:r>
      <w:r w:rsidRPr="00C96DE5">
        <w:rPr>
          <w:rFonts w:ascii="Times New Roman" w:hAnsi="Times New Roman"/>
          <w:i/>
          <w:sz w:val="24"/>
          <w:szCs w:val="24"/>
        </w:rPr>
        <w:t>f</w:t>
      </w:r>
      <w:r w:rsidRPr="00EB3349">
        <w:rPr>
          <w:rFonts w:ascii="Times New Roman" w:hAnsi="Times New Roman"/>
          <w:sz w:val="24"/>
          <w:szCs w:val="24"/>
          <w:vertAlign w:val="superscript"/>
        </w:rPr>
        <w:t>-</w:t>
      </w:r>
      <w:r w:rsidRPr="00EB3349">
        <w:rPr>
          <w:rFonts w:ascii="Times New Roman" w:hAnsi="Times New Roman"/>
          <w:sz w:val="24"/>
          <w:szCs w:val="24"/>
        </w:rPr>
        <w:t xml:space="preserve"> interactions. On the other hand, these results also were justified using net electrophilicity which is defined as the electrophilic power of a system relative to its own nucleophilic power.</w:t>
      </w:r>
    </w:p>
    <w:p w14:paraId="1CBF07AD" w14:textId="77777777" w:rsidR="00AE3E37" w:rsidRDefault="00A9710C">
      <w:pPr>
        <w:pStyle w:val="Heading3"/>
        <w:spacing w:before="74"/>
      </w:pPr>
      <w:r>
        <w:rPr>
          <w:b w:val="0"/>
        </w:rPr>
        <w:br w:type="column"/>
      </w:r>
      <w:r>
        <w:rPr>
          <w:color w:val="BF5A14"/>
        </w:rPr>
        <w:lastRenderedPageBreak/>
        <w:t>Image</w:t>
      </w:r>
    </w:p>
    <w:p w14:paraId="67963F1A" w14:textId="60DDE949" w:rsidR="00AE3E37" w:rsidRDefault="00AA44BD">
      <w:pPr>
        <w:pStyle w:val="BodyText"/>
        <w:spacing w:before="2"/>
        <w:rPr>
          <w:rFonts w:ascii="Arial"/>
          <w:b/>
          <w:sz w:val="16"/>
        </w:rPr>
      </w:pPr>
      <w:r>
        <w:rPr>
          <w:noProof/>
          <w:lang w:val="en-IN" w:eastAsia="en-IN"/>
        </w:rPr>
        <w:drawing>
          <wp:inline distT="0" distB="0" distL="0" distR="0" wp14:anchorId="2FF674B2" wp14:editId="428D44FD">
            <wp:extent cx="3396045" cy="15525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00486" cy="1554605"/>
                    </a:xfrm>
                    <a:prstGeom prst="rect">
                      <a:avLst/>
                    </a:prstGeom>
                  </pic:spPr>
                </pic:pic>
              </a:graphicData>
            </a:graphic>
          </wp:inline>
        </w:drawing>
      </w:r>
    </w:p>
    <w:p w14:paraId="3C4B8FBA" w14:textId="2B855477" w:rsidR="00AA44BD" w:rsidRDefault="00AA44BD">
      <w:pPr>
        <w:pStyle w:val="BodyText"/>
        <w:spacing w:before="2"/>
        <w:rPr>
          <w:rFonts w:ascii="Arial"/>
          <w:b/>
          <w:sz w:val="16"/>
        </w:rPr>
      </w:pPr>
      <w:r>
        <w:rPr>
          <w:rFonts w:ascii="Arial"/>
          <w:b/>
          <w:sz w:val="16"/>
        </w:rPr>
        <w:t xml:space="preserve">Figure 1. </w:t>
      </w:r>
      <w:r w:rsidRPr="00AA44BD">
        <w:rPr>
          <w:rFonts w:ascii="Times New Roman" w:hAnsi="Times New Roman"/>
        </w:rPr>
        <w:t>Electrophilic Local Softness (</w:t>
      </w:r>
      <w:r w:rsidRPr="00AA44BD">
        <w:rPr>
          <w:rFonts w:ascii="Times New Roman" w:hAnsi="Times New Roman"/>
          <w:noProof/>
          <w:position w:val="-10"/>
          <w:lang w:val="en-IN" w:eastAsia="en-IN"/>
        </w:rPr>
        <w:drawing>
          <wp:inline distT="0" distB="0" distL="0" distR="0" wp14:anchorId="35062CA0" wp14:editId="48EAD655">
            <wp:extent cx="825500" cy="20193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500" cy="201930"/>
                    </a:xfrm>
                    <a:prstGeom prst="rect">
                      <a:avLst/>
                    </a:prstGeom>
                    <a:noFill/>
                    <a:ln>
                      <a:noFill/>
                    </a:ln>
                  </pic:spPr>
                </pic:pic>
              </a:graphicData>
            </a:graphic>
          </wp:inline>
        </w:drawing>
      </w:r>
      <w:r w:rsidRPr="00AA44BD">
        <w:rPr>
          <w:rFonts w:ascii="Times New Roman" w:hAnsi="Times New Roman"/>
        </w:rPr>
        <w:t>, eV) profiles along IRC (</w:t>
      </w:r>
      <w:r w:rsidRPr="00AA44BD">
        <w:rPr>
          <w:rFonts w:ascii="Times New Roman" w:hAnsi="Times New Roman"/>
        </w:rPr>
        <w:sym w:font="Symbol" w:char="F078"/>
      </w:r>
      <w:r w:rsidRPr="00AA44BD">
        <w:rPr>
          <w:rFonts w:ascii="Times New Roman" w:hAnsi="Times New Roman"/>
        </w:rPr>
        <w:t>, amu</w:t>
      </w:r>
      <w:r w:rsidRPr="00AA44BD">
        <w:rPr>
          <w:rFonts w:ascii="Times New Roman" w:hAnsi="Times New Roman"/>
          <w:vertAlign w:val="superscript"/>
        </w:rPr>
        <w:t>1/2</w:t>
      </w:r>
      <w:r w:rsidRPr="00AA44BD">
        <w:rPr>
          <w:rFonts w:ascii="Times New Roman" w:hAnsi="Times New Roman"/>
        </w:rPr>
        <w:t xml:space="preserve">·Bohr) to the 1,3-dipolar cycloaddition reactions of nitrilium betaine. Fulminic acid with ethylene </w:t>
      </w:r>
      <w:r w:rsidRPr="00AA44BD">
        <w:rPr>
          <w:rFonts w:ascii="Times New Roman" w:hAnsi="Times New Roman"/>
          <w:b/>
        </w:rPr>
        <w:t>(a)</w:t>
      </w:r>
      <w:r w:rsidRPr="00AA44BD">
        <w:rPr>
          <w:rFonts w:ascii="Times New Roman" w:hAnsi="Times New Roman"/>
        </w:rPr>
        <w:t xml:space="preserve"> </w:t>
      </w:r>
      <w:r w:rsidRPr="00AA44BD">
        <w:rPr>
          <w:rFonts w:ascii="Times New Roman" w:hAnsi="Times New Roman"/>
          <w:i/>
        </w:rPr>
        <w:t>sf</w:t>
      </w:r>
      <w:r w:rsidRPr="00AA44BD">
        <w:rPr>
          <w:rFonts w:ascii="Times New Roman" w:hAnsi="Times New Roman"/>
        </w:rPr>
        <w:t xml:space="preserve"> </w:t>
      </w:r>
      <w:r w:rsidRPr="00AA44BD">
        <w:rPr>
          <w:rFonts w:ascii="Times New Roman" w:hAnsi="Times New Roman"/>
          <w:vertAlign w:val="superscript"/>
        </w:rPr>
        <w:t>-</w:t>
      </w:r>
      <w:r w:rsidRPr="00AA44BD">
        <w:rPr>
          <w:rFonts w:ascii="Times New Roman" w:hAnsi="Times New Roman"/>
        </w:rPr>
        <w:t>/</w:t>
      </w:r>
      <w:r w:rsidRPr="00AA44BD">
        <w:rPr>
          <w:rFonts w:ascii="Times New Roman" w:hAnsi="Times New Roman"/>
          <w:i/>
        </w:rPr>
        <w:t>sf</w:t>
      </w:r>
      <w:r w:rsidRPr="00AA44BD">
        <w:rPr>
          <w:rFonts w:ascii="Times New Roman" w:hAnsi="Times New Roman"/>
        </w:rPr>
        <w:t xml:space="preserve"> </w:t>
      </w:r>
      <w:r w:rsidRPr="00AA44BD">
        <w:rPr>
          <w:rFonts w:ascii="Times New Roman" w:hAnsi="Times New Roman"/>
          <w:vertAlign w:val="superscript"/>
        </w:rPr>
        <w:t>-</w:t>
      </w:r>
      <w:r w:rsidRPr="00AA44BD">
        <w:rPr>
          <w:rFonts w:ascii="Times New Roman" w:hAnsi="Times New Roman"/>
        </w:rPr>
        <w:t xml:space="preserve"> interactions,</w:t>
      </w:r>
      <w:r w:rsidRPr="00AA44BD">
        <w:rPr>
          <w:rFonts w:ascii="Times New Roman" w:hAnsi="Times New Roman"/>
          <w:b/>
        </w:rPr>
        <w:t xml:space="preserve"> (b) </w:t>
      </w:r>
      <w:r w:rsidRPr="00AA44BD">
        <w:rPr>
          <w:rFonts w:ascii="Times New Roman" w:hAnsi="Times New Roman"/>
          <w:i/>
        </w:rPr>
        <w:t>sf</w:t>
      </w:r>
      <w:r w:rsidRPr="00AA44BD">
        <w:rPr>
          <w:rFonts w:ascii="Times New Roman" w:hAnsi="Times New Roman"/>
        </w:rPr>
        <w:t xml:space="preserve"> </w:t>
      </w:r>
      <w:r w:rsidRPr="00AA44BD">
        <w:rPr>
          <w:rFonts w:ascii="Times New Roman" w:hAnsi="Times New Roman"/>
          <w:vertAlign w:val="superscript"/>
        </w:rPr>
        <w:t>-</w:t>
      </w:r>
      <w:r w:rsidRPr="00AA44BD">
        <w:rPr>
          <w:rFonts w:ascii="Times New Roman" w:hAnsi="Times New Roman"/>
        </w:rPr>
        <w:t>/</w:t>
      </w:r>
      <w:r w:rsidRPr="00AA44BD">
        <w:rPr>
          <w:rFonts w:ascii="Times New Roman" w:hAnsi="Times New Roman"/>
          <w:i/>
        </w:rPr>
        <w:t>sf</w:t>
      </w:r>
      <w:r w:rsidRPr="00AA44BD">
        <w:rPr>
          <w:rFonts w:ascii="Times New Roman" w:hAnsi="Times New Roman"/>
        </w:rPr>
        <w:t xml:space="preserve"> </w:t>
      </w:r>
      <w:r w:rsidRPr="00AA44BD">
        <w:rPr>
          <w:rFonts w:ascii="Times New Roman" w:hAnsi="Times New Roman"/>
          <w:vertAlign w:val="superscript"/>
        </w:rPr>
        <w:t>+</w:t>
      </w:r>
      <w:r w:rsidRPr="00AA44BD">
        <w:rPr>
          <w:rFonts w:ascii="Times New Roman" w:hAnsi="Times New Roman"/>
        </w:rPr>
        <w:t xml:space="preserve"> interactions.</w:t>
      </w:r>
    </w:p>
    <w:p w14:paraId="09FFBEB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9DD79C7" w14:textId="77777777" w:rsidR="00AA44BD" w:rsidRPr="00AA44BD" w:rsidRDefault="00AA44BD" w:rsidP="00AA44BD">
      <w:pPr>
        <w:pStyle w:val="Prrafodelista1"/>
        <w:numPr>
          <w:ilvl w:val="0"/>
          <w:numId w:val="4"/>
        </w:numPr>
        <w:spacing w:after="0"/>
        <w:jc w:val="both"/>
        <w:rPr>
          <w:rFonts w:ascii="Times New Roman" w:hAnsi="Times New Roman"/>
          <w:sz w:val="18"/>
          <w:szCs w:val="18"/>
          <w:lang w:val="en-US"/>
        </w:rPr>
      </w:pPr>
      <w:r w:rsidRPr="00AA44BD">
        <w:rPr>
          <w:rFonts w:ascii="Times New Roman" w:hAnsi="Times New Roman"/>
          <w:sz w:val="18"/>
          <w:szCs w:val="18"/>
          <w:lang w:val="en-US"/>
        </w:rPr>
        <w:t>(a) Gothelf, K. V.; Jørgensen, K. A. Asymmetric 1,3-Dipolar Cycloaddition ReactionsChem. Rev. 1998, 98, 863−909. (b) Synthetic Applications of 1,3-Dipolar Cycloaddition Chemistry Toward Heterocycles and Natural Products; Padwa, A.; Pearson, W. H., Eds.; Wiley: New York, 2002.</w:t>
      </w:r>
    </w:p>
    <w:p w14:paraId="4095C672" w14:textId="77777777" w:rsidR="00AA44BD" w:rsidRPr="00AA44BD" w:rsidRDefault="00AA44BD" w:rsidP="00AA44BD">
      <w:pPr>
        <w:pStyle w:val="Prrafodelista1"/>
        <w:numPr>
          <w:ilvl w:val="0"/>
          <w:numId w:val="4"/>
        </w:numPr>
        <w:spacing w:after="0"/>
        <w:jc w:val="both"/>
        <w:rPr>
          <w:rFonts w:ascii="Times New Roman" w:hAnsi="Times New Roman"/>
          <w:sz w:val="18"/>
          <w:szCs w:val="18"/>
        </w:rPr>
      </w:pPr>
      <w:r w:rsidRPr="00AA44BD">
        <w:rPr>
          <w:rFonts w:ascii="Times New Roman" w:hAnsi="Times New Roman"/>
          <w:sz w:val="18"/>
          <w:szCs w:val="18"/>
          <w:lang w:val="en-US"/>
        </w:rPr>
        <w:t xml:space="preserve">(a) Collman, J. P.; Devaraj, N. K.; Chidsey, C. E. D. Langmuir 2004, 20, 1051. (b) Speers, A. E.; Adam, G. C.; Cravatt, B. F. J. Am. </w:t>
      </w:r>
      <w:r w:rsidRPr="00AA44BD">
        <w:rPr>
          <w:rFonts w:ascii="Times New Roman" w:hAnsi="Times New Roman"/>
          <w:sz w:val="18"/>
          <w:szCs w:val="18"/>
        </w:rPr>
        <w:t>Chem. Soc. 2003, 125, 4686.</w:t>
      </w:r>
    </w:p>
    <w:p w14:paraId="4CEAE6B2" w14:textId="77777777" w:rsidR="00AA44BD" w:rsidRPr="00AA44BD" w:rsidRDefault="00AA44BD" w:rsidP="00AA44BD">
      <w:pPr>
        <w:pStyle w:val="Prrafodelista1"/>
        <w:numPr>
          <w:ilvl w:val="0"/>
          <w:numId w:val="4"/>
        </w:numPr>
        <w:spacing w:after="0"/>
        <w:jc w:val="both"/>
        <w:rPr>
          <w:rFonts w:ascii="Times New Roman" w:hAnsi="Times New Roman"/>
          <w:sz w:val="18"/>
          <w:szCs w:val="18"/>
        </w:rPr>
      </w:pPr>
      <w:r w:rsidRPr="00AA44BD">
        <w:rPr>
          <w:rFonts w:ascii="Times New Roman" w:hAnsi="Times New Roman"/>
          <w:sz w:val="18"/>
          <w:szCs w:val="18"/>
          <w:lang w:val="en-US"/>
        </w:rPr>
        <w:t xml:space="preserve">Krasinski, A.; Radic, Z.; Manetsch, R.; Raushel, J.; Taylor, P.; Sharpless, K. B.; Kolb, H. C. J. Am. </w:t>
      </w:r>
      <w:r w:rsidRPr="00AA44BD">
        <w:rPr>
          <w:rFonts w:ascii="Times New Roman" w:hAnsi="Times New Roman"/>
          <w:sz w:val="18"/>
          <w:szCs w:val="18"/>
        </w:rPr>
        <w:t>Chem. Soc. 2005, 127, 6686.</w:t>
      </w:r>
    </w:p>
    <w:p w14:paraId="04B20641" w14:textId="77777777" w:rsidR="00AE3E37" w:rsidRPr="008756E6" w:rsidRDefault="00AE3E37" w:rsidP="008756E6">
      <w:pPr>
        <w:tabs>
          <w:tab w:val="left" w:pos="384"/>
        </w:tabs>
        <w:ind w:right="117"/>
      </w:pPr>
    </w:p>
    <w:p w14:paraId="3CA6A1B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F96A280" w14:textId="77777777" w:rsidR="00AE3E37" w:rsidRDefault="00AE3E37">
      <w:pPr>
        <w:pStyle w:val="BodyText"/>
        <w:rPr>
          <w:rFonts w:ascii="Calibri"/>
          <w:sz w:val="20"/>
        </w:rPr>
      </w:pPr>
    </w:p>
    <w:p w14:paraId="30E4EB1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47A7D97" wp14:editId="0A30C0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6B48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91C4625" w14:textId="4A257978"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0B4C5283" wp14:editId="0A06175A">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9AF1B1"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4C5283" id="Rounded Rectangle 2" o:spid="_x0000_s1026" style="position:absolute;margin-left:445.35pt;margin-top:4.45pt;width:79.7pt;height:4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459AF1B1"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26BA8E2C" wp14:editId="5DECE37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26691">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1AB1D287" w14:textId="77777777" w:rsidR="008B5AAA" w:rsidRDefault="008B5AAA" w:rsidP="00404E5B">
      <w:pPr>
        <w:spacing w:before="92"/>
        <w:ind w:right="4234"/>
        <w:rPr>
          <w:rFonts w:ascii="Arial"/>
        </w:rPr>
      </w:pPr>
    </w:p>
    <w:p w14:paraId="4AF4244E" w14:textId="7F430BB7" w:rsidR="008B5AAA" w:rsidRPr="008B5AAA" w:rsidRDefault="00026691" w:rsidP="008B5AAA">
      <w:pPr>
        <w:pStyle w:val="NormalWeb"/>
        <w:spacing w:before="0" w:beforeAutospacing="0" w:after="0" w:afterAutospacing="0"/>
        <w:rPr>
          <w:sz w:val="16"/>
          <w:szCs w:val="16"/>
        </w:rPr>
      </w:pPr>
      <w:r>
        <w:rPr>
          <w:rFonts w:ascii="Arial"/>
          <w:sz w:val="14"/>
        </w:rPr>
        <w:t>Alejandro Morales-Bayuelo</w:t>
      </w:r>
      <w:r w:rsidR="008B5AAA">
        <w:rPr>
          <w:rFonts w:ascii="Arial"/>
          <w:sz w:val="14"/>
        </w:rPr>
        <w:t xml:space="preserve">. </w:t>
      </w:r>
      <w:r w:rsidR="008B5AAA" w:rsidRPr="008B5AAA">
        <w:rPr>
          <w:rFonts w:ascii="Tahoma" w:hAnsi="Tahoma" w:cs="Tahoma"/>
          <w:color w:val="000000"/>
          <w:sz w:val="16"/>
          <w:szCs w:val="16"/>
        </w:rPr>
        <w:t>Alejandro Morales Bayuelo. Chemist. Molecular Physical Chemistry Ph. D.</w:t>
      </w:r>
      <w:r w:rsidR="008B5AAA">
        <w:rPr>
          <w:rFonts w:ascii="Tahoma" w:hAnsi="Tahoma" w:cs="Tahoma"/>
          <w:color w:val="000000"/>
          <w:sz w:val="16"/>
          <w:szCs w:val="16"/>
        </w:rPr>
        <w:t xml:space="preserve"> </w:t>
      </w:r>
      <w:r w:rsidR="008B5AAA" w:rsidRPr="008B5AAA">
        <w:rPr>
          <w:rFonts w:ascii="Tahoma" w:hAnsi="Tahoma" w:cs="Tahoma"/>
          <w:color w:val="000000"/>
          <w:sz w:val="16"/>
          <w:szCs w:val="16"/>
        </w:rPr>
        <w:t>Molecular Physical-Chemistry Post-doctoral. Molecular Biophysics Post-doctoral. Academic Research. Research Group-GIBACUS. Escuela de Medicina. Universidad del Sinú E.B.Z - Seccional Cartagena. Sede Campus Santillana. Av. transv. 54 No 30 453</w:t>
      </w:r>
    </w:p>
    <w:p w14:paraId="2CBBE364" w14:textId="47661D38" w:rsidR="00AE3E37" w:rsidRDefault="00AE3E37">
      <w:pPr>
        <w:spacing w:before="41" w:line="154" w:lineRule="exact"/>
        <w:ind w:left="213" w:right="231"/>
        <w:jc w:val="both"/>
        <w:rPr>
          <w:rFonts w:ascii="Arial"/>
          <w:sz w:val="14"/>
        </w:rPr>
      </w:pPr>
    </w:p>
    <w:p w14:paraId="337BBDAB" w14:textId="77777777" w:rsidR="008B5AAA" w:rsidRDefault="008B5AAA">
      <w:pPr>
        <w:spacing w:before="41" w:line="154" w:lineRule="exact"/>
        <w:ind w:left="213" w:right="231"/>
        <w:jc w:val="both"/>
        <w:rPr>
          <w:rFonts w:ascii="Arial"/>
          <w:sz w:val="14"/>
        </w:rPr>
      </w:pPr>
    </w:p>
    <w:p w14:paraId="482486E6" w14:textId="09C8F66B" w:rsidR="00AE3E37" w:rsidRPr="00AA44BD" w:rsidRDefault="00A9710C" w:rsidP="00AA44BD">
      <w:pPr>
        <w:spacing w:before="62"/>
        <w:ind w:left="4217" w:right="4235"/>
        <w:jc w:val="center"/>
        <w:rPr>
          <w:rFonts w:ascii="Arial"/>
          <w:sz w:val="12"/>
          <w:szCs w:val="12"/>
        </w:rPr>
      </w:pPr>
      <w:r w:rsidRPr="00AA44BD">
        <w:rPr>
          <w:rFonts w:ascii="Arial"/>
          <w:sz w:val="12"/>
          <w:szCs w:val="12"/>
        </w:rPr>
        <w:t>Email</w:t>
      </w:r>
      <w:r w:rsidR="00AA44BD" w:rsidRPr="00AA44BD">
        <w:rPr>
          <w:rFonts w:ascii="Arial"/>
          <w:sz w:val="12"/>
          <w:szCs w:val="12"/>
        </w:rPr>
        <w:t>: amorales@unisisnucartagena.edu.co</w:t>
      </w:r>
    </w:p>
    <w:p w14:paraId="3C57F79A" w14:textId="77777777" w:rsidR="00AE3E37" w:rsidRDefault="00AE3E37">
      <w:pPr>
        <w:pStyle w:val="BodyText"/>
        <w:rPr>
          <w:rFonts w:ascii="Arial"/>
          <w:sz w:val="20"/>
        </w:rPr>
      </w:pPr>
    </w:p>
    <w:p w14:paraId="15C2A4D1" w14:textId="518E0625" w:rsidR="00AE3E37" w:rsidRDefault="00AA44BD">
      <w:pPr>
        <w:pStyle w:val="BodyText"/>
        <w:rPr>
          <w:rFonts w:ascii="Arial"/>
          <w:sz w:val="20"/>
        </w:rPr>
      </w:pPr>
      <w:r>
        <w:rPr>
          <w:noProof/>
          <w:lang w:val="en-IN" w:eastAsia="en-IN"/>
        </w:rPr>
        <mc:AlternateContent>
          <mc:Choice Requires="wps">
            <w:drawing>
              <wp:anchor distT="0" distB="0" distL="0" distR="0" simplePos="0" relativeHeight="251657216" behindDoc="0" locked="0" layoutInCell="1" allowOverlap="1" wp14:anchorId="63DFDA0C" wp14:editId="3D2B4C90">
                <wp:simplePos x="0" y="0"/>
                <wp:positionH relativeFrom="page">
                  <wp:posOffset>2058670</wp:posOffset>
                </wp:positionH>
                <wp:positionV relativeFrom="paragraph">
                  <wp:posOffset>47625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1FF9AA"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3.75pt" to="433.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" strokecolor="#004080" strokeweight=".5pt">
                <w10:wrap type="topAndBottom" anchorx="page"/>
              </v:line>
            </w:pict>
          </mc:Fallback>
        </mc:AlternateContent>
      </w:r>
    </w:p>
    <w:p w14:paraId="67399F8B" w14:textId="77777777" w:rsidR="00AE3E37" w:rsidRDefault="00AE3E37">
      <w:pPr>
        <w:pStyle w:val="BodyText"/>
        <w:spacing w:before="7"/>
        <w:rPr>
          <w:rFonts w:ascii="Arial"/>
          <w:sz w:val="29"/>
        </w:rPr>
      </w:pPr>
    </w:p>
    <w:p w14:paraId="28AA8B7D" w14:textId="77777777" w:rsidR="00AE3E37" w:rsidRDefault="00A9710C" w:rsidP="000534A1">
      <w:pPr>
        <w:spacing w:before="39"/>
        <w:ind w:left="100"/>
        <w:rPr>
          <w:rFonts w:ascii="Minion Pro"/>
          <w:b/>
          <w:sz w:val="20"/>
        </w:rPr>
      </w:pPr>
      <w:r w:rsidRPr="00B21A57">
        <w:rPr>
          <w:rFonts w:ascii="Minion Pro"/>
          <w:b/>
          <w:sz w:val="20"/>
        </w:rPr>
        <w:t>Notes/Comments:</w:t>
      </w:r>
    </w:p>
    <w:p w14:paraId="31B5F4C8" w14:textId="77777777" w:rsidR="00EA7D51" w:rsidRDefault="00EA7D51" w:rsidP="000534A1">
      <w:pPr>
        <w:spacing w:before="39"/>
        <w:ind w:left="100"/>
        <w:rPr>
          <w:rFonts w:ascii="Minion Pro"/>
          <w:b/>
          <w:sz w:val="20"/>
        </w:rPr>
      </w:pPr>
    </w:p>
    <w:p w14:paraId="2C7C633D" w14:textId="77777777" w:rsidR="00EA7D51" w:rsidRDefault="00EA7D51" w:rsidP="000534A1">
      <w:pPr>
        <w:spacing w:before="39"/>
        <w:ind w:left="100"/>
        <w:rPr>
          <w:rFonts w:ascii="Minion Pro"/>
          <w:b/>
          <w:sz w:val="20"/>
        </w:rPr>
      </w:pPr>
    </w:p>
    <w:p w14:paraId="3AF7F90C" w14:textId="2A4D2E4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A44BD">
        <w:rPr>
          <w:sz w:val="20"/>
          <w:szCs w:val="20"/>
          <w:lang w:val="en-NZ"/>
        </w:rPr>
        <w:t>Alejandro Morales-Bayuelo</w:t>
      </w:r>
      <w:r w:rsidRPr="00F35A62">
        <w:rPr>
          <w:sz w:val="20"/>
          <w:szCs w:val="20"/>
          <w:lang w:val="en-NZ"/>
        </w:rPr>
        <w:br/>
        <w:t>Contact number:</w:t>
      </w:r>
      <w:r w:rsidR="00AA44BD">
        <w:rPr>
          <w:sz w:val="20"/>
          <w:szCs w:val="20"/>
          <w:lang w:val="en-NZ"/>
        </w:rPr>
        <w:t xml:space="preserve"> +310 35684225</w:t>
      </w:r>
      <w:r w:rsidRPr="00F35A62">
        <w:rPr>
          <w:sz w:val="20"/>
          <w:szCs w:val="20"/>
          <w:lang w:val="en-NZ"/>
        </w:rPr>
        <w:br/>
        <w:t>Twitter account:</w:t>
      </w:r>
      <w:r w:rsidRPr="00F35A62">
        <w:rPr>
          <w:sz w:val="20"/>
          <w:szCs w:val="20"/>
          <w:lang w:val="en-NZ"/>
        </w:rPr>
        <w:br/>
        <w:t>Linked In account:</w:t>
      </w:r>
    </w:p>
    <w:p w14:paraId="403F3FF8" w14:textId="2FE6B237" w:rsidR="00EA7D51" w:rsidRPr="000534A1" w:rsidRDefault="00EA7D51" w:rsidP="008B5AAA">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w:t>
      </w:r>
      <w:r w:rsidRPr="00AA44BD">
        <w:rPr>
          <w:sz w:val="20"/>
          <w:szCs w:val="20"/>
          <w:lang w:val="en-NZ"/>
        </w:rPr>
        <w:t>Oral presentation</w:t>
      </w:r>
      <w:r w:rsidRPr="00F35A62">
        <w:rPr>
          <w:sz w:val="20"/>
          <w:szCs w:val="20"/>
          <w:lang w:val="en-NZ"/>
        </w:rPr>
        <w:t>)</w:t>
      </w:r>
      <w:r w:rsidR="008B5AAA">
        <w:rPr>
          <w:sz w:val="20"/>
          <w:szCs w:val="20"/>
          <w:lang w:val="en-NZ"/>
        </w:rPr>
        <w:t>.</w:t>
      </w:r>
    </w:p>
    <w:p w14:paraId="5585EF8C"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80D1C" w14:textId="77777777" w:rsidR="00555D90" w:rsidRDefault="00555D90">
      <w:r>
        <w:separator/>
      </w:r>
    </w:p>
  </w:endnote>
  <w:endnote w:type="continuationSeparator" w:id="0">
    <w:p w14:paraId="1C9F20E9" w14:textId="77777777" w:rsidR="00555D90" w:rsidRDefault="0055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BEF7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49222A2" wp14:editId="1547605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DF9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613E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9222A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CFDF9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613E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E46D77E" wp14:editId="2EC5F5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CFA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E471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46D77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E6CFA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E471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61A1C1" wp14:editId="6B876E2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6BF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FF1B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61A1C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7BA6BF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FF1B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AB95F" w14:textId="77777777" w:rsidR="00555D90" w:rsidRDefault="00555D90">
      <w:r>
        <w:separator/>
      </w:r>
    </w:p>
  </w:footnote>
  <w:footnote w:type="continuationSeparator" w:id="0">
    <w:p w14:paraId="0A7A64E8" w14:textId="77777777" w:rsidR="00555D90" w:rsidRDefault="00555D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EBF5295"/>
    <w:multiLevelType w:val="hybridMultilevel"/>
    <w:tmpl w:val="E2DCCE12"/>
    <w:lvl w:ilvl="0" w:tplc="24960CE0">
      <w:start w:val="1"/>
      <w:numFmt w:val="decimal"/>
      <w:lvlText w:val="%1."/>
      <w:lvlJc w:val="left"/>
      <w:pPr>
        <w:ind w:left="720" w:hanging="360"/>
      </w:pPr>
      <w:rPr>
        <w:rFonts w:cs="Times New Roman"/>
        <w:b/>
      </w:rPr>
    </w:lvl>
    <w:lvl w:ilvl="1" w:tplc="340A0019">
      <w:start w:val="1"/>
      <w:numFmt w:val="lowerLetter"/>
      <w:lvlText w:val="%2."/>
      <w:lvlJc w:val="left"/>
      <w:pPr>
        <w:ind w:left="1440" w:hanging="360"/>
      </w:pPr>
      <w:rPr>
        <w:rFonts w:cs="Times New Roman"/>
      </w:rPr>
    </w:lvl>
    <w:lvl w:ilvl="2" w:tplc="340A001B">
      <w:start w:val="1"/>
      <w:numFmt w:val="lowerRoman"/>
      <w:lvlText w:val="%3."/>
      <w:lvlJc w:val="right"/>
      <w:pPr>
        <w:ind w:left="2160" w:hanging="180"/>
      </w:pPr>
      <w:rPr>
        <w:rFonts w:cs="Times New Roman"/>
      </w:rPr>
    </w:lvl>
    <w:lvl w:ilvl="3" w:tplc="340A000F">
      <w:start w:val="1"/>
      <w:numFmt w:val="decimal"/>
      <w:lvlText w:val="%4."/>
      <w:lvlJc w:val="left"/>
      <w:pPr>
        <w:ind w:left="2880" w:hanging="360"/>
      </w:pPr>
      <w:rPr>
        <w:rFonts w:cs="Times New Roman"/>
      </w:rPr>
    </w:lvl>
    <w:lvl w:ilvl="4" w:tplc="340A0019">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start w:val="1"/>
      <w:numFmt w:val="decimal"/>
      <w:lvlText w:val="%7."/>
      <w:lvlJc w:val="left"/>
      <w:pPr>
        <w:ind w:left="5040" w:hanging="360"/>
      </w:pPr>
      <w:rPr>
        <w:rFonts w:cs="Times New Roman"/>
      </w:rPr>
    </w:lvl>
    <w:lvl w:ilvl="7" w:tplc="340A0019">
      <w:start w:val="1"/>
      <w:numFmt w:val="lowerLetter"/>
      <w:lvlText w:val="%8."/>
      <w:lvlJc w:val="left"/>
      <w:pPr>
        <w:ind w:left="5760" w:hanging="360"/>
      </w:pPr>
      <w:rPr>
        <w:rFonts w:cs="Times New Roman"/>
      </w:rPr>
    </w:lvl>
    <w:lvl w:ilvl="8" w:tplc="340A001B">
      <w:start w:val="1"/>
      <w:numFmt w:val="lowerRoman"/>
      <w:lvlText w:val="%9."/>
      <w:lvlJc w:val="right"/>
      <w:pPr>
        <w:ind w:left="6480" w:hanging="180"/>
      </w:pPr>
      <w:rPr>
        <w:rFonts w:cs="Times New Roman"/>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691"/>
    <w:rsid w:val="000534A1"/>
    <w:rsid w:val="0006797A"/>
    <w:rsid w:val="0008149D"/>
    <w:rsid w:val="000B4CAA"/>
    <w:rsid w:val="000E2911"/>
    <w:rsid w:val="001263DF"/>
    <w:rsid w:val="00292ED9"/>
    <w:rsid w:val="00351D9B"/>
    <w:rsid w:val="00380299"/>
    <w:rsid w:val="00404E5B"/>
    <w:rsid w:val="00414F7B"/>
    <w:rsid w:val="004355DC"/>
    <w:rsid w:val="004749B4"/>
    <w:rsid w:val="00475D20"/>
    <w:rsid w:val="00494130"/>
    <w:rsid w:val="004F3523"/>
    <w:rsid w:val="00555D90"/>
    <w:rsid w:val="00590D60"/>
    <w:rsid w:val="005973B9"/>
    <w:rsid w:val="005B3A56"/>
    <w:rsid w:val="006060CE"/>
    <w:rsid w:val="0061505C"/>
    <w:rsid w:val="0063497F"/>
    <w:rsid w:val="00714354"/>
    <w:rsid w:val="00862D77"/>
    <w:rsid w:val="00873DF0"/>
    <w:rsid w:val="008756E6"/>
    <w:rsid w:val="00897EC5"/>
    <w:rsid w:val="008A0763"/>
    <w:rsid w:val="008B5AAA"/>
    <w:rsid w:val="008E5477"/>
    <w:rsid w:val="009B2D44"/>
    <w:rsid w:val="00A07E82"/>
    <w:rsid w:val="00A52075"/>
    <w:rsid w:val="00A9710C"/>
    <w:rsid w:val="00AA44BD"/>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F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rrafodelista1">
    <w:name w:val="Párrafo de lista1"/>
    <w:basedOn w:val="Normal"/>
    <w:rsid w:val="00AA44BD"/>
    <w:pPr>
      <w:widowControl/>
      <w:spacing w:after="200" w:line="276" w:lineRule="auto"/>
      <w:ind w:left="720"/>
    </w:pPr>
    <w:rPr>
      <w:rFonts w:ascii="Calibri" w:eastAsia="Times New Roman" w:hAnsi="Calibri" w:cs="Times New Roman"/>
      <w:lang w:val="es-CL"/>
    </w:rPr>
  </w:style>
  <w:style w:type="character" w:customStyle="1" w:styleId="UnresolvedMention">
    <w:name w:val="Unresolved Mention"/>
    <w:basedOn w:val="DefaultParagraphFont"/>
    <w:uiPriority w:val="99"/>
    <w:semiHidden/>
    <w:unhideWhenUsed/>
    <w:rsid w:val="00AA44BD"/>
    <w:rPr>
      <w:color w:val="605E5C"/>
      <w:shd w:val="clear" w:color="auto" w:fill="E1DFDD"/>
    </w:rPr>
  </w:style>
  <w:style w:type="paragraph" w:styleId="NormalWeb">
    <w:name w:val="Normal (Web)"/>
    <w:basedOn w:val="Normal"/>
    <w:uiPriority w:val="99"/>
    <w:unhideWhenUsed/>
    <w:rsid w:val="008B5AAA"/>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rrafodelista1">
    <w:name w:val="Párrafo de lista1"/>
    <w:basedOn w:val="Normal"/>
    <w:rsid w:val="00AA44BD"/>
    <w:pPr>
      <w:widowControl/>
      <w:spacing w:after="200" w:line="276" w:lineRule="auto"/>
      <w:ind w:left="720"/>
    </w:pPr>
    <w:rPr>
      <w:rFonts w:ascii="Calibri" w:eastAsia="Times New Roman" w:hAnsi="Calibri" w:cs="Times New Roman"/>
      <w:lang w:val="es-CL"/>
    </w:rPr>
  </w:style>
  <w:style w:type="character" w:customStyle="1" w:styleId="UnresolvedMention">
    <w:name w:val="Unresolved Mention"/>
    <w:basedOn w:val="DefaultParagraphFont"/>
    <w:uiPriority w:val="99"/>
    <w:semiHidden/>
    <w:unhideWhenUsed/>
    <w:rsid w:val="00AA44BD"/>
    <w:rPr>
      <w:color w:val="605E5C"/>
      <w:shd w:val="clear" w:color="auto" w:fill="E1DFDD"/>
    </w:rPr>
  </w:style>
  <w:style w:type="paragraph" w:styleId="NormalWeb">
    <w:name w:val="Normal (Web)"/>
    <w:basedOn w:val="Normal"/>
    <w:uiPriority w:val="99"/>
    <w:unhideWhenUsed/>
    <w:rsid w:val="008B5AAA"/>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209630">
      <w:bodyDiv w:val="1"/>
      <w:marLeft w:val="0"/>
      <w:marRight w:val="0"/>
      <w:marTop w:val="0"/>
      <w:marBottom w:val="0"/>
      <w:divBdr>
        <w:top w:val="none" w:sz="0" w:space="0" w:color="auto"/>
        <w:left w:val="none" w:sz="0" w:space="0" w:color="auto"/>
        <w:bottom w:val="none" w:sz="0" w:space="0" w:color="auto"/>
        <w:right w:val="none" w:sz="0" w:space="0" w:color="auto"/>
      </w:divBdr>
      <w:divsChild>
        <w:div w:id="1572425400">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2451</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2022-07-07T12:02:00Z</dcterms:created>
  <dcterms:modified xsi:type="dcterms:W3CDTF">2022-07-07T12:02:00Z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