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C7807A" w14:textId="77777777" w:rsidR="00753A62" w:rsidRPr="00DC7B55" w:rsidRDefault="00753A62" w:rsidP="00753A62">
      <w:pPr>
        <w:pStyle w:val="NoSpacing"/>
        <w:rPr>
          <w:rFonts w:ascii="Times New Roman" w:hAnsi="Times New Roman" w:cs="Times New Roman"/>
          <w:b/>
          <w:sz w:val="24"/>
          <w:szCs w:val="24"/>
        </w:rPr>
      </w:pPr>
      <w:bookmarkStart w:id="0" w:name="_GoBack"/>
      <w:bookmarkEnd w:id="0"/>
      <w:r>
        <w:rPr>
          <w:rFonts w:ascii="Times New Roman" w:hAnsi="Times New Roman" w:cs="Times New Roman"/>
          <w:b/>
          <w:sz w:val="24"/>
          <w:szCs w:val="24"/>
        </w:rPr>
        <w:t>Title</w:t>
      </w:r>
    </w:p>
    <w:p w14:paraId="6E98A836" w14:textId="77777777" w:rsidR="00753A62" w:rsidRPr="00DC7B55" w:rsidRDefault="00753A62" w:rsidP="00753A62">
      <w:pPr>
        <w:pStyle w:val="NoSpacing"/>
        <w:spacing w:line="480" w:lineRule="auto"/>
        <w:rPr>
          <w:rFonts w:ascii="Times New Roman" w:hAnsi="Times New Roman" w:cs="Times New Roman"/>
          <w:sz w:val="24"/>
          <w:szCs w:val="24"/>
        </w:rPr>
      </w:pPr>
      <w:r w:rsidRPr="00DC7B55">
        <w:rPr>
          <w:rFonts w:ascii="Times New Roman" w:hAnsi="Times New Roman" w:cs="Times New Roman"/>
          <w:sz w:val="24"/>
          <w:szCs w:val="24"/>
        </w:rPr>
        <w:t>Keeping Heart Failure Patients in the “Loop”: Creating a Sustainable Program</w:t>
      </w:r>
    </w:p>
    <w:p w14:paraId="717A1C25" w14:textId="77777777" w:rsidR="00753A62" w:rsidRDefault="00753A62" w:rsidP="00753A62">
      <w:pPr>
        <w:pStyle w:val="NoSpacing"/>
        <w:rPr>
          <w:rFonts w:ascii="Times New Roman" w:hAnsi="Times New Roman" w:cs="Times New Roman"/>
          <w:b/>
          <w:sz w:val="24"/>
          <w:szCs w:val="24"/>
        </w:rPr>
      </w:pPr>
      <w:r>
        <w:rPr>
          <w:rFonts w:ascii="Times New Roman" w:hAnsi="Times New Roman" w:cs="Times New Roman"/>
          <w:b/>
          <w:sz w:val="24"/>
          <w:szCs w:val="24"/>
        </w:rPr>
        <w:t>Triggers for the Project</w:t>
      </w:r>
    </w:p>
    <w:p w14:paraId="7496B372" w14:textId="77777777" w:rsidR="00753A62" w:rsidRPr="0015193A" w:rsidRDefault="00753A62" w:rsidP="00753A62">
      <w:pPr>
        <w:pStyle w:val="NoSpacing"/>
        <w:rPr>
          <w:rFonts w:ascii="Times New Roman" w:hAnsi="Times New Roman" w:cs="Times New Roman"/>
          <w:sz w:val="24"/>
          <w:szCs w:val="24"/>
        </w:rPr>
      </w:pPr>
      <w:r w:rsidRPr="0015193A">
        <w:rPr>
          <w:rFonts w:ascii="Times New Roman" w:hAnsi="Times New Roman" w:cs="Times New Roman"/>
          <w:sz w:val="24"/>
          <w:szCs w:val="24"/>
        </w:rPr>
        <w:t>The CDC (2017a) reported between 16.9 and 18.9 hospitalizations per 1,000 persons between 2015 and 2017</w:t>
      </w:r>
      <w:r>
        <w:rPr>
          <w:rFonts w:ascii="Times New Roman" w:hAnsi="Times New Roman" w:cs="Times New Roman"/>
          <w:sz w:val="24"/>
          <w:szCs w:val="24"/>
        </w:rPr>
        <w:t xml:space="preserve"> within the chosen region</w:t>
      </w:r>
      <w:r w:rsidRPr="0015193A">
        <w:rPr>
          <w:rFonts w:ascii="Times New Roman" w:hAnsi="Times New Roman" w:cs="Times New Roman"/>
          <w:sz w:val="24"/>
          <w:szCs w:val="24"/>
        </w:rPr>
        <w:t xml:space="preserve">.  When looking at specific heart failure (HF) statistics of </w:t>
      </w:r>
      <w:r>
        <w:rPr>
          <w:rFonts w:ascii="Times New Roman" w:hAnsi="Times New Roman" w:cs="Times New Roman"/>
          <w:sz w:val="24"/>
          <w:szCs w:val="24"/>
        </w:rPr>
        <w:t>the chosen hospital, the organization</w:t>
      </w:r>
      <w:r w:rsidRPr="0015193A">
        <w:rPr>
          <w:rFonts w:ascii="Times New Roman" w:hAnsi="Times New Roman" w:cs="Times New Roman"/>
          <w:sz w:val="24"/>
          <w:szCs w:val="24"/>
        </w:rPr>
        <w:t xml:space="preserve"> had around 114.1 HF discharges a month, wi</w:t>
      </w:r>
      <w:r>
        <w:rPr>
          <w:rFonts w:ascii="Times New Roman" w:hAnsi="Times New Roman" w:cs="Times New Roman"/>
          <w:sz w:val="24"/>
          <w:szCs w:val="24"/>
        </w:rPr>
        <w:t xml:space="preserve">th 19.31 readmissions a month.  </w:t>
      </w:r>
    </w:p>
    <w:p w14:paraId="546F0DEE" w14:textId="77777777" w:rsidR="00753A62" w:rsidRDefault="00753A62" w:rsidP="00753A62">
      <w:pPr>
        <w:pStyle w:val="NoSpacing"/>
        <w:rPr>
          <w:rFonts w:ascii="Times New Roman" w:hAnsi="Times New Roman" w:cs="Times New Roman"/>
          <w:b/>
          <w:sz w:val="24"/>
          <w:szCs w:val="24"/>
        </w:rPr>
      </w:pPr>
    </w:p>
    <w:p w14:paraId="4376447E" w14:textId="77777777" w:rsidR="00753A62" w:rsidRDefault="00753A62" w:rsidP="00753A62">
      <w:pPr>
        <w:pStyle w:val="NoSpacing"/>
        <w:rPr>
          <w:rFonts w:ascii="Times New Roman" w:hAnsi="Times New Roman" w:cs="Times New Roman"/>
          <w:b/>
          <w:sz w:val="24"/>
          <w:szCs w:val="24"/>
        </w:rPr>
      </w:pPr>
      <w:r>
        <w:rPr>
          <w:rFonts w:ascii="Times New Roman" w:hAnsi="Times New Roman" w:cs="Times New Roman"/>
          <w:b/>
          <w:sz w:val="24"/>
          <w:szCs w:val="24"/>
        </w:rPr>
        <w:t>Problem/Goal Statement</w:t>
      </w:r>
    </w:p>
    <w:p w14:paraId="2B2E783B" w14:textId="77777777" w:rsidR="00753A62" w:rsidRPr="0015193A" w:rsidRDefault="00753A62" w:rsidP="00753A62">
      <w:pPr>
        <w:spacing w:after="0" w:line="240" w:lineRule="auto"/>
        <w:rPr>
          <w:rFonts w:ascii="Times New Roman" w:hAnsi="Times New Roman" w:cs="Times New Roman"/>
          <w:sz w:val="24"/>
          <w:szCs w:val="24"/>
        </w:rPr>
      </w:pPr>
      <w:r w:rsidRPr="0015193A">
        <w:rPr>
          <w:rFonts w:ascii="Times New Roman" w:hAnsi="Times New Roman" w:cs="Times New Roman"/>
          <w:sz w:val="24"/>
          <w:szCs w:val="24"/>
        </w:rPr>
        <w:t xml:space="preserve">The purpose of this project is to increase engagement of the </w:t>
      </w:r>
      <w:proofErr w:type="spellStart"/>
      <w:r w:rsidRPr="0015193A">
        <w:rPr>
          <w:rFonts w:ascii="Times New Roman" w:hAnsi="Times New Roman" w:cs="Times New Roman"/>
          <w:sz w:val="24"/>
          <w:szCs w:val="24"/>
        </w:rPr>
        <w:t>GetWell</w:t>
      </w:r>
      <w:proofErr w:type="spellEnd"/>
      <w:r w:rsidRPr="0015193A">
        <w:rPr>
          <w:rFonts w:ascii="Times New Roman" w:hAnsi="Times New Roman" w:cs="Times New Roman"/>
          <w:sz w:val="24"/>
          <w:szCs w:val="24"/>
        </w:rPr>
        <w:t xml:space="preserve"> Loop (GWL) allowing HF patients to have</w:t>
      </w:r>
      <w:r>
        <w:rPr>
          <w:rFonts w:ascii="Times New Roman" w:hAnsi="Times New Roman" w:cs="Times New Roman"/>
          <w:sz w:val="24"/>
          <w:szCs w:val="24"/>
        </w:rPr>
        <w:t xml:space="preserve"> confidence that their decision-</w:t>
      </w:r>
      <w:r w:rsidRPr="0015193A">
        <w:rPr>
          <w:rFonts w:ascii="Times New Roman" w:hAnsi="Times New Roman" w:cs="Times New Roman"/>
          <w:sz w:val="24"/>
          <w:szCs w:val="24"/>
        </w:rPr>
        <w:t xml:space="preserve">making is correct for their overall health.  Through increasing engagement in the GWL, patients learn and practice self-care measures which play a vital role in controlling their health.  </w:t>
      </w:r>
    </w:p>
    <w:p w14:paraId="30C73CD6" w14:textId="77777777" w:rsidR="00753A62" w:rsidRDefault="00753A62" w:rsidP="00753A62">
      <w:pPr>
        <w:pStyle w:val="NoSpacing"/>
        <w:rPr>
          <w:rFonts w:ascii="Times New Roman" w:hAnsi="Times New Roman" w:cs="Times New Roman"/>
          <w:b/>
          <w:sz w:val="24"/>
          <w:szCs w:val="24"/>
        </w:rPr>
      </w:pPr>
    </w:p>
    <w:p w14:paraId="6675A991" w14:textId="77777777" w:rsidR="00753A62" w:rsidRDefault="00753A62" w:rsidP="00753A62">
      <w:pPr>
        <w:pStyle w:val="NoSpacing"/>
        <w:rPr>
          <w:rFonts w:ascii="Times New Roman" w:hAnsi="Times New Roman" w:cs="Times New Roman"/>
          <w:b/>
          <w:sz w:val="24"/>
          <w:szCs w:val="24"/>
        </w:rPr>
      </w:pPr>
      <w:r>
        <w:rPr>
          <w:rFonts w:ascii="Times New Roman" w:hAnsi="Times New Roman" w:cs="Times New Roman"/>
          <w:b/>
          <w:sz w:val="24"/>
          <w:szCs w:val="24"/>
        </w:rPr>
        <w:t>Actions Taken</w:t>
      </w:r>
    </w:p>
    <w:p w14:paraId="4AF718FC" w14:textId="77777777" w:rsidR="00753A62" w:rsidRPr="0015193A" w:rsidRDefault="00753A62" w:rsidP="00753A62">
      <w:pPr>
        <w:spacing w:after="0" w:line="240" w:lineRule="auto"/>
        <w:rPr>
          <w:rFonts w:ascii="Times New Roman" w:hAnsi="Times New Roman" w:cs="Times New Roman"/>
          <w:sz w:val="24"/>
          <w:szCs w:val="24"/>
        </w:rPr>
      </w:pPr>
      <w:r>
        <w:rPr>
          <w:rFonts w:ascii="Times New Roman" w:hAnsi="Times New Roman" w:cs="Times New Roman"/>
          <w:sz w:val="24"/>
          <w:szCs w:val="24"/>
        </w:rPr>
        <w:t>Before</w:t>
      </w:r>
      <w:r w:rsidRPr="0015193A">
        <w:rPr>
          <w:rFonts w:ascii="Times New Roman" w:hAnsi="Times New Roman" w:cs="Times New Roman"/>
          <w:sz w:val="24"/>
          <w:szCs w:val="24"/>
        </w:rPr>
        <w:t xml:space="preserve"> the project start date</w:t>
      </w:r>
      <w:r>
        <w:rPr>
          <w:rFonts w:ascii="Times New Roman" w:hAnsi="Times New Roman" w:cs="Times New Roman"/>
          <w:sz w:val="24"/>
          <w:szCs w:val="24"/>
        </w:rPr>
        <w:t>,</w:t>
      </w:r>
      <w:r w:rsidRPr="0015193A">
        <w:rPr>
          <w:rFonts w:ascii="Times New Roman" w:hAnsi="Times New Roman" w:cs="Times New Roman"/>
          <w:sz w:val="24"/>
          <w:szCs w:val="24"/>
        </w:rPr>
        <w:t xml:space="preserve"> the navigator was given in</w:t>
      </w:r>
      <w:r>
        <w:rPr>
          <w:rFonts w:ascii="Times New Roman" w:hAnsi="Times New Roman" w:cs="Times New Roman"/>
          <w:sz w:val="24"/>
          <w:szCs w:val="24"/>
        </w:rPr>
        <w:t>-depth GWL training and</w:t>
      </w:r>
      <w:r w:rsidRPr="0015193A">
        <w:rPr>
          <w:rFonts w:ascii="Times New Roman" w:hAnsi="Times New Roman" w:cs="Times New Roman"/>
          <w:sz w:val="24"/>
          <w:szCs w:val="24"/>
        </w:rPr>
        <w:t xml:space="preserve"> all team members </w:t>
      </w:r>
      <w:r>
        <w:rPr>
          <w:rFonts w:ascii="Times New Roman" w:hAnsi="Times New Roman" w:cs="Times New Roman"/>
          <w:sz w:val="24"/>
          <w:szCs w:val="24"/>
        </w:rPr>
        <w:t>were informed of the project</w:t>
      </w:r>
      <w:r w:rsidRPr="0015193A">
        <w:rPr>
          <w:rFonts w:ascii="Times New Roman" w:hAnsi="Times New Roman" w:cs="Times New Roman"/>
          <w:sz w:val="24"/>
          <w:szCs w:val="24"/>
        </w:rPr>
        <w:t xml:space="preserve"> via email</w:t>
      </w:r>
      <w:r>
        <w:rPr>
          <w:rFonts w:ascii="Times New Roman" w:hAnsi="Times New Roman" w:cs="Times New Roman"/>
          <w:sz w:val="24"/>
          <w:szCs w:val="24"/>
        </w:rPr>
        <w:t xml:space="preserve">.  </w:t>
      </w:r>
      <w:r w:rsidRPr="0015193A">
        <w:rPr>
          <w:rFonts w:ascii="Times New Roman" w:hAnsi="Times New Roman" w:cs="Times New Roman"/>
          <w:sz w:val="24"/>
          <w:szCs w:val="24"/>
        </w:rPr>
        <w:t>During the implementation phase, the navigator manually enrolled qualifying patients into GWL</w:t>
      </w:r>
      <w:r>
        <w:rPr>
          <w:rFonts w:ascii="Times New Roman" w:hAnsi="Times New Roman" w:cs="Times New Roman"/>
          <w:sz w:val="24"/>
          <w:szCs w:val="24"/>
        </w:rPr>
        <w:t xml:space="preserve"> </w:t>
      </w:r>
      <w:r w:rsidRPr="0015193A">
        <w:rPr>
          <w:rFonts w:ascii="Times New Roman" w:hAnsi="Times New Roman" w:cs="Times New Roman"/>
          <w:sz w:val="24"/>
          <w:szCs w:val="24"/>
        </w:rPr>
        <w:t xml:space="preserve">and assisted patients to activate </w:t>
      </w:r>
      <w:r>
        <w:rPr>
          <w:rFonts w:ascii="Times New Roman" w:hAnsi="Times New Roman" w:cs="Times New Roman"/>
          <w:sz w:val="24"/>
          <w:szCs w:val="24"/>
        </w:rPr>
        <w:t>within</w:t>
      </w:r>
      <w:r w:rsidRPr="0015193A">
        <w:rPr>
          <w:rFonts w:ascii="Times New Roman" w:hAnsi="Times New Roman" w:cs="Times New Roman"/>
          <w:sz w:val="24"/>
          <w:szCs w:val="24"/>
        </w:rPr>
        <w:t xml:space="preserve"> the system.  The navigator had daily face-to-face meetings with the patients </w:t>
      </w:r>
      <w:r>
        <w:rPr>
          <w:rFonts w:ascii="Times New Roman" w:hAnsi="Times New Roman" w:cs="Times New Roman"/>
          <w:sz w:val="24"/>
          <w:szCs w:val="24"/>
        </w:rPr>
        <w:t xml:space="preserve">and patients were followed for a total of thirty days.  </w:t>
      </w:r>
    </w:p>
    <w:p w14:paraId="04865850" w14:textId="77777777" w:rsidR="00753A62" w:rsidRDefault="00753A62" w:rsidP="00753A62">
      <w:pPr>
        <w:pStyle w:val="NoSpacing"/>
        <w:rPr>
          <w:rFonts w:ascii="Times New Roman" w:hAnsi="Times New Roman" w:cs="Times New Roman"/>
          <w:b/>
          <w:sz w:val="24"/>
          <w:szCs w:val="24"/>
        </w:rPr>
      </w:pPr>
    </w:p>
    <w:p w14:paraId="30F6A398" w14:textId="77777777" w:rsidR="00753A62" w:rsidRDefault="00753A62" w:rsidP="00753A62">
      <w:pPr>
        <w:pStyle w:val="NoSpacing"/>
        <w:rPr>
          <w:rFonts w:ascii="Times New Roman" w:hAnsi="Times New Roman" w:cs="Times New Roman"/>
          <w:b/>
          <w:sz w:val="24"/>
          <w:szCs w:val="24"/>
        </w:rPr>
      </w:pPr>
      <w:r>
        <w:rPr>
          <w:rFonts w:ascii="Times New Roman" w:hAnsi="Times New Roman" w:cs="Times New Roman"/>
          <w:b/>
          <w:sz w:val="24"/>
          <w:szCs w:val="24"/>
        </w:rPr>
        <w:t>Measurable Outcomes</w:t>
      </w:r>
    </w:p>
    <w:p w14:paraId="00EED058" w14:textId="77777777" w:rsidR="00753A62" w:rsidRPr="0015193A" w:rsidRDefault="00753A62" w:rsidP="00753A62">
      <w:pPr>
        <w:spacing w:after="0" w:line="240" w:lineRule="auto"/>
        <w:rPr>
          <w:rFonts w:ascii="Times New Roman" w:hAnsi="Times New Roman" w:cs="Times New Roman"/>
          <w:sz w:val="24"/>
          <w:szCs w:val="24"/>
        </w:rPr>
      </w:pPr>
      <w:r w:rsidRPr="0015193A">
        <w:rPr>
          <w:rFonts w:ascii="Times New Roman" w:hAnsi="Times New Roman" w:cs="Times New Roman"/>
          <w:sz w:val="24"/>
          <w:szCs w:val="24"/>
        </w:rPr>
        <w:t xml:space="preserve">Of the eight participants invited to join GWL, five chose to activate with a 41% engagement rate after the thirty days of activation.  These results were compared to </w:t>
      </w:r>
      <w:r>
        <w:rPr>
          <w:rFonts w:ascii="Times New Roman" w:hAnsi="Times New Roman" w:cs="Times New Roman"/>
          <w:sz w:val="24"/>
          <w:szCs w:val="24"/>
        </w:rPr>
        <w:t>the first month of data</w:t>
      </w:r>
      <w:r w:rsidRPr="0015193A">
        <w:rPr>
          <w:rFonts w:ascii="Times New Roman" w:hAnsi="Times New Roman" w:cs="Times New Roman"/>
          <w:sz w:val="24"/>
          <w:szCs w:val="24"/>
        </w:rPr>
        <w:t xml:space="preserve"> of the pilot study on a different cardiac</w:t>
      </w:r>
      <w:r>
        <w:rPr>
          <w:rFonts w:ascii="Times New Roman" w:hAnsi="Times New Roman" w:cs="Times New Roman"/>
          <w:sz w:val="24"/>
          <w:szCs w:val="24"/>
        </w:rPr>
        <w:t xml:space="preserve"> unit</w:t>
      </w:r>
      <w:r w:rsidRPr="0015193A">
        <w:rPr>
          <w:rFonts w:ascii="Times New Roman" w:hAnsi="Times New Roman" w:cs="Times New Roman"/>
          <w:sz w:val="24"/>
          <w:szCs w:val="24"/>
        </w:rPr>
        <w:t xml:space="preserve">.  </w:t>
      </w:r>
      <w:r>
        <w:rPr>
          <w:rFonts w:ascii="Times New Roman" w:hAnsi="Times New Roman" w:cs="Times New Roman"/>
          <w:sz w:val="24"/>
          <w:szCs w:val="24"/>
        </w:rPr>
        <w:t>In</w:t>
      </w:r>
      <w:r w:rsidRPr="0015193A">
        <w:rPr>
          <w:rFonts w:ascii="Times New Roman" w:hAnsi="Times New Roman" w:cs="Times New Roman"/>
          <w:sz w:val="24"/>
          <w:szCs w:val="24"/>
        </w:rPr>
        <w:t xml:space="preserve"> September 2020, 15 participants were invited to join GWL, five chose to activate with 14% engagement after the thirty days of activation.  Patients gave verbal feedback </w:t>
      </w:r>
      <w:r>
        <w:rPr>
          <w:rFonts w:ascii="Times New Roman" w:hAnsi="Times New Roman" w:cs="Times New Roman"/>
          <w:sz w:val="24"/>
          <w:szCs w:val="24"/>
        </w:rPr>
        <w:t>on</w:t>
      </w:r>
      <w:r w:rsidRPr="0015193A">
        <w:rPr>
          <w:rFonts w:ascii="Times New Roman" w:hAnsi="Times New Roman" w:cs="Times New Roman"/>
          <w:sz w:val="24"/>
          <w:szCs w:val="24"/>
        </w:rPr>
        <w:t xml:space="preserve"> the significance of engaging with GWL to enhance their self-care skills.  </w:t>
      </w:r>
    </w:p>
    <w:p w14:paraId="64BB7671" w14:textId="77777777" w:rsidR="00753A62" w:rsidRDefault="00753A62" w:rsidP="00753A62">
      <w:pPr>
        <w:pStyle w:val="NoSpacing"/>
        <w:rPr>
          <w:rFonts w:ascii="Times New Roman" w:hAnsi="Times New Roman" w:cs="Times New Roman"/>
          <w:b/>
          <w:sz w:val="24"/>
          <w:szCs w:val="24"/>
        </w:rPr>
      </w:pPr>
    </w:p>
    <w:p w14:paraId="06BBA8EB" w14:textId="77777777" w:rsidR="00753A62" w:rsidRDefault="00753A62" w:rsidP="00753A62">
      <w:pPr>
        <w:pStyle w:val="NoSpacing"/>
        <w:rPr>
          <w:rFonts w:ascii="Times New Roman" w:hAnsi="Times New Roman" w:cs="Times New Roman"/>
          <w:b/>
          <w:sz w:val="24"/>
          <w:szCs w:val="24"/>
        </w:rPr>
      </w:pPr>
      <w:r>
        <w:rPr>
          <w:rFonts w:ascii="Times New Roman" w:hAnsi="Times New Roman" w:cs="Times New Roman"/>
          <w:b/>
          <w:sz w:val="24"/>
          <w:szCs w:val="24"/>
        </w:rPr>
        <w:t>Conclusions and Recommendations for Practice</w:t>
      </w:r>
    </w:p>
    <w:p w14:paraId="684BF278" w14:textId="77777777" w:rsidR="00753A62" w:rsidRDefault="00753A62" w:rsidP="00753A62">
      <w:pPr>
        <w:spacing w:after="0" w:line="240" w:lineRule="auto"/>
        <w:rPr>
          <w:rFonts w:ascii="Times New Roman" w:hAnsi="Times New Roman" w:cs="Times New Roman"/>
          <w:sz w:val="24"/>
          <w:szCs w:val="24"/>
        </w:rPr>
      </w:pPr>
      <w:r w:rsidRPr="0015193A">
        <w:rPr>
          <w:rFonts w:ascii="Times New Roman" w:hAnsi="Times New Roman" w:cs="Times New Roman"/>
          <w:sz w:val="24"/>
          <w:szCs w:val="24"/>
        </w:rPr>
        <w:t>There is evidence for increased engagement within GWL and continuing to use a n</w:t>
      </w:r>
      <w:r>
        <w:rPr>
          <w:rFonts w:ascii="Times New Roman" w:hAnsi="Times New Roman" w:cs="Times New Roman"/>
          <w:sz w:val="24"/>
          <w:szCs w:val="24"/>
        </w:rPr>
        <w:t>avigator is vital to promote increased</w:t>
      </w:r>
      <w:r w:rsidRPr="0015193A">
        <w:rPr>
          <w:rFonts w:ascii="Times New Roman" w:hAnsi="Times New Roman" w:cs="Times New Roman"/>
          <w:sz w:val="24"/>
          <w:szCs w:val="24"/>
        </w:rPr>
        <w:t xml:space="preserve"> engagement.  Daily reminders to use GWL is one way to remind patients to </w:t>
      </w:r>
      <w:r>
        <w:rPr>
          <w:rFonts w:ascii="Times New Roman" w:hAnsi="Times New Roman" w:cs="Times New Roman"/>
          <w:sz w:val="24"/>
          <w:szCs w:val="24"/>
        </w:rPr>
        <w:t>improve self-care</w:t>
      </w:r>
      <w:r w:rsidRPr="0015193A">
        <w:rPr>
          <w:rFonts w:ascii="Times New Roman" w:hAnsi="Times New Roman" w:cs="Times New Roman"/>
          <w:sz w:val="24"/>
          <w:szCs w:val="24"/>
        </w:rPr>
        <w:t xml:space="preserve">.  Encouraging other staff to become educated and empowered to be navigators would allow for an </w:t>
      </w:r>
      <w:r>
        <w:rPr>
          <w:rFonts w:ascii="Times New Roman" w:hAnsi="Times New Roman" w:cs="Times New Roman"/>
          <w:sz w:val="24"/>
          <w:szCs w:val="24"/>
        </w:rPr>
        <w:t>organizational-wide</w:t>
      </w:r>
      <w:r w:rsidRPr="0015193A">
        <w:rPr>
          <w:rFonts w:ascii="Times New Roman" w:hAnsi="Times New Roman" w:cs="Times New Roman"/>
          <w:sz w:val="24"/>
          <w:szCs w:val="24"/>
        </w:rPr>
        <w:t xml:space="preserve"> approach </w:t>
      </w:r>
      <w:r>
        <w:rPr>
          <w:rFonts w:ascii="Times New Roman" w:hAnsi="Times New Roman" w:cs="Times New Roman"/>
          <w:sz w:val="24"/>
          <w:szCs w:val="24"/>
        </w:rPr>
        <w:t>to</w:t>
      </w:r>
      <w:r w:rsidRPr="0015193A">
        <w:rPr>
          <w:rFonts w:ascii="Times New Roman" w:hAnsi="Times New Roman" w:cs="Times New Roman"/>
          <w:sz w:val="24"/>
          <w:szCs w:val="24"/>
        </w:rPr>
        <w:t xml:space="preserve"> program growth.  This project shows that </w:t>
      </w:r>
      <w:r>
        <w:rPr>
          <w:rFonts w:ascii="Times New Roman" w:hAnsi="Times New Roman" w:cs="Times New Roman"/>
          <w:sz w:val="24"/>
          <w:szCs w:val="24"/>
        </w:rPr>
        <w:t>to</w:t>
      </w:r>
      <w:r w:rsidRPr="0015193A">
        <w:rPr>
          <w:rFonts w:ascii="Times New Roman" w:hAnsi="Times New Roman" w:cs="Times New Roman"/>
          <w:sz w:val="24"/>
          <w:szCs w:val="24"/>
        </w:rPr>
        <w:t xml:space="preserve"> increase self-care, engaging with patients is necessary.  Final considerations include using GWL in the outpatient clinic areas and </w:t>
      </w:r>
      <w:r>
        <w:rPr>
          <w:rFonts w:ascii="Times New Roman" w:hAnsi="Times New Roman" w:cs="Times New Roman"/>
          <w:sz w:val="24"/>
          <w:szCs w:val="24"/>
        </w:rPr>
        <w:t>continuing</w:t>
      </w:r>
      <w:r w:rsidRPr="0015193A">
        <w:rPr>
          <w:rFonts w:ascii="Times New Roman" w:hAnsi="Times New Roman" w:cs="Times New Roman"/>
          <w:sz w:val="24"/>
          <w:szCs w:val="24"/>
        </w:rPr>
        <w:t xml:space="preserve"> to brainstorm ways to engage patients, as there is</w:t>
      </w:r>
      <w:r>
        <w:rPr>
          <w:rFonts w:ascii="Times New Roman" w:hAnsi="Times New Roman" w:cs="Times New Roman"/>
          <w:sz w:val="24"/>
          <w:szCs w:val="24"/>
        </w:rPr>
        <w:t xml:space="preserve"> a remaining 59% not engaging.  </w:t>
      </w:r>
    </w:p>
    <w:p w14:paraId="44A1E127" w14:textId="77777777" w:rsidR="00753A62" w:rsidRDefault="00753A62" w:rsidP="00753A62">
      <w:pPr>
        <w:spacing w:after="0" w:line="240" w:lineRule="auto"/>
        <w:rPr>
          <w:rFonts w:ascii="Times New Roman" w:hAnsi="Times New Roman" w:cs="Times New Roman"/>
          <w:sz w:val="24"/>
          <w:szCs w:val="24"/>
        </w:rPr>
      </w:pPr>
    </w:p>
    <w:p w14:paraId="11475CCD" w14:textId="77777777" w:rsidR="00753A62" w:rsidRPr="0015193A" w:rsidRDefault="00753A62" w:rsidP="00753A62">
      <w:pPr>
        <w:spacing w:after="0" w:line="240" w:lineRule="auto"/>
        <w:rPr>
          <w:rFonts w:ascii="Times New Roman" w:hAnsi="Times New Roman" w:cs="Times New Roman"/>
          <w:b/>
          <w:sz w:val="24"/>
          <w:szCs w:val="24"/>
        </w:rPr>
      </w:pPr>
      <w:r>
        <w:rPr>
          <w:rFonts w:ascii="Times New Roman" w:hAnsi="Times New Roman" w:cs="Times New Roman"/>
          <w:b/>
          <w:sz w:val="24"/>
          <w:szCs w:val="24"/>
        </w:rPr>
        <w:t>Literature References</w:t>
      </w:r>
    </w:p>
    <w:p w14:paraId="79BFF0D2" w14:textId="77777777" w:rsidR="00753A62" w:rsidRPr="0084618E" w:rsidRDefault="00753A62" w:rsidP="00753A62">
      <w:pPr>
        <w:pStyle w:val="NoSpacing"/>
        <w:rPr>
          <w:rFonts w:ascii="Times New Roman" w:hAnsi="Times New Roman" w:cs="Times New Roman"/>
          <w:sz w:val="24"/>
          <w:szCs w:val="24"/>
        </w:rPr>
      </w:pPr>
      <w:proofErr w:type="spellStart"/>
      <w:r w:rsidRPr="0084618E">
        <w:rPr>
          <w:rFonts w:ascii="Times New Roman" w:hAnsi="Times New Roman" w:cs="Times New Roman"/>
          <w:sz w:val="24"/>
          <w:szCs w:val="24"/>
        </w:rPr>
        <w:t>Athilingam</w:t>
      </w:r>
      <w:proofErr w:type="spellEnd"/>
      <w:r w:rsidRPr="0084618E">
        <w:rPr>
          <w:rFonts w:ascii="Times New Roman" w:hAnsi="Times New Roman" w:cs="Times New Roman"/>
          <w:sz w:val="24"/>
          <w:szCs w:val="24"/>
        </w:rPr>
        <w:t xml:space="preserve">, P., &amp; Jenkins, B. (2018). Mobile phone apps to support heart failure self-care </w:t>
      </w:r>
    </w:p>
    <w:p w14:paraId="5386AC03" w14:textId="77777777" w:rsidR="00753A62" w:rsidRPr="0084618E" w:rsidRDefault="00753A62" w:rsidP="00753A62">
      <w:pPr>
        <w:pStyle w:val="NoSpacing"/>
        <w:ind w:left="720"/>
        <w:rPr>
          <w:rFonts w:ascii="Times New Roman" w:hAnsi="Times New Roman" w:cs="Times New Roman"/>
          <w:sz w:val="24"/>
          <w:szCs w:val="24"/>
        </w:rPr>
      </w:pPr>
      <w:r w:rsidRPr="0084618E">
        <w:rPr>
          <w:rFonts w:ascii="Times New Roman" w:hAnsi="Times New Roman" w:cs="Times New Roman"/>
          <w:sz w:val="24"/>
          <w:szCs w:val="24"/>
        </w:rPr>
        <w:t xml:space="preserve">management: Integrative review.  </w:t>
      </w:r>
      <w:r w:rsidRPr="0084618E">
        <w:rPr>
          <w:rFonts w:ascii="Times New Roman" w:hAnsi="Times New Roman" w:cs="Times New Roman"/>
          <w:i/>
          <w:sz w:val="24"/>
          <w:szCs w:val="24"/>
        </w:rPr>
        <w:t>JMIR Cardio, 2</w:t>
      </w:r>
      <w:r w:rsidRPr="0084618E">
        <w:rPr>
          <w:rFonts w:ascii="Times New Roman" w:hAnsi="Times New Roman" w:cs="Times New Roman"/>
          <w:sz w:val="24"/>
          <w:szCs w:val="24"/>
        </w:rPr>
        <w:t>(1), 1-16. https://doi-org.ezproxy.samford.edu/10.2196/10057</w:t>
      </w:r>
    </w:p>
    <w:p w14:paraId="7081D584" w14:textId="77777777" w:rsidR="00753A62" w:rsidRDefault="00753A62" w:rsidP="00753A62">
      <w:pPr>
        <w:pStyle w:val="NoSpacing"/>
        <w:rPr>
          <w:rFonts w:ascii="Times New Roman" w:hAnsi="Times New Roman" w:cs="Times New Roman"/>
          <w:sz w:val="24"/>
          <w:szCs w:val="24"/>
        </w:rPr>
      </w:pPr>
    </w:p>
    <w:p w14:paraId="3FE90E68" w14:textId="77777777" w:rsidR="00753A62" w:rsidRPr="009F1874" w:rsidRDefault="00753A62" w:rsidP="00753A62">
      <w:pPr>
        <w:pStyle w:val="NoSpacing"/>
        <w:rPr>
          <w:rFonts w:ascii="Times New Roman" w:hAnsi="Times New Roman" w:cs="Times New Roman"/>
          <w:sz w:val="24"/>
          <w:szCs w:val="24"/>
        </w:rPr>
      </w:pPr>
      <w:r w:rsidRPr="009F1874">
        <w:rPr>
          <w:rFonts w:ascii="Times New Roman" w:hAnsi="Times New Roman" w:cs="Times New Roman"/>
          <w:sz w:val="24"/>
          <w:szCs w:val="24"/>
        </w:rPr>
        <w:t xml:space="preserve">Centers for Disease Control and Prevention. (2017a). County profile, Forsyth, NC. </w:t>
      </w:r>
    </w:p>
    <w:p w14:paraId="6ADA8385" w14:textId="77777777" w:rsidR="00753A62" w:rsidRDefault="00753A62" w:rsidP="00753A62">
      <w:pPr>
        <w:pStyle w:val="NoSpacing"/>
        <w:ind w:left="720"/>
        <w:rPr>
          <w:rFonts w:ascii="Times New Roman" w:hAnsi="Times New Roman" w:cs="Times New Roman"/>
          <w:sz w:val="24"/>
          <w:szCs w:val="24"/>
        </w:rPr>
      </w:pPr>
      <w:r w:rsidRPr="0084618E">
        <w:rPr>
          <w:rFonts w:ascii="Times New Roman" w:hAnsi="Times New Roman" w:cs="Times New Roman"/>
          <w:sz w:val="24"/>
          <w:szCs w:val="24"/>
        </w:rPr>
        <w:t>https://nccd.cdc.gov/DHDSPAtlas/detailedpdfreport.aspx?areaIds=37067&amp;themeId=15&amp;filterIds=1,5,3,6,7&amp;filterOptions=1,1,1,1,1#report</w:t>
      </w:r>
    </w:p>
    <w:p w14:paraId="5BF47A0E" w14:textId="77777777" w:rsidR="00753A62" w:rsidRPr="009F1874" w:rsidRDefault="00753A62" w:rsidP="00753A62">
      <w:pPr>
        <w:pStyle w:val="NoSpacing"/>
        <w:rPr>
          <w:rFonts w:ascii="Times New Roman" w:hAnsi="Times New Roman" w:cs="Times New Roman"/>
          <w:sz w:val="24"/>
          <w:szCs w:val="24"/>
        </w:rPr>
      </w:pPr>
      <w:r w:rsidRPr="009F1874">
        <w:rPr>
          <w:rFonts w:ascii="Times New Roman" w:hAnsi="Times New Roman" w:cs="Times New Roman"/>
          <w:sz w:val="24"/>
          <w:szCs w:val="24"/>
        </w:rPr>
        <w:lastRenderedPageBreak/>
        <w:t>Fawcett, J. (2018). Orem’s self-care framework/Self-care deficit/Theory of nursing/ The self-</w:t>
      </w:r>
    </w:p>
    <w:p w14:paraId="4CFB44ED" w14:textId="77777777" w:rsidR="00753A62" w:rsidRDefault="00753A62" w:rsidP="00753A62">
      <w:pPr>
        <w:pStyle w:val="NoSpacing"/>
        <w:ind w:left="720"/>
        <w:rPr>
          <w:rFonts w:ascii="Times New Roman" w:hAnsi="Times New Roman" w:cs="Times New Roman"/>
          <w:sz w:val="24"/>
          <w:szCs w:val="24"/>
        </w:rPr>
      </w:pPr>
      <w:r w:rsidRPr="009F1874">
        <w:rPr>
          <w:rFonts w:ascii="Times New Roman" w:hAnsi="Times New Roman" w:cs="Times New Roman"/>
          <w:sz w:val="24"/>
          <w:szCs w:val="24"/>
        </w:rPr>
        <w:t xml:space="preserve">care nursing theory/A general theory of nursing. </w:t>
      </w:r>
      <w:r w:rsidRPr="0084618E">
        <w:rPr>
          <w:rFonts w:ascii="Times New Roman" w:hAnsi="Times New Roman" w:cs="Times New Roman"/>
          <w:sz w:val="24"/>
          <w:szCs w:val="24"/>
        </w:rPr>
        <w:t>https://nursology.net/nurse-theorists-and-their-work/orems-self-care/</w:t>
      </w:r>
    </w:p>
    <w:p w14:paraId="5E9009C5" w14:textId="77777777" w:rsidR="00753A62" w:rsidRDefault="00753A62" w:rsidP="00753A62">
      <w:pPr>
        <w:pStyle w:val="NoSpacing"/>
        <w:rPr>
          <w:rFonts w:ascii="Times New Roman" w:hAnsi="Times New Roman" w:cs="Times New Roman"/>
          <w:sz w:val="24"/>
          <w:szCs w:val="24"/>
        </w:rPr>
      </w:pPr>
    </w:p>
    <w:p w14:paraId="56D3A3F4" w14:textId="77777777" w:rsidR="00753A62" w:rsidRDefault="00753A62" w:rsidP="00753A62">
      <w:pPr>
        <w:pStyle w:val="NoSpacing"/>
        <w:rPr>
          <w:rFonts w:ascii="Times New Roman" w:hAnsi="Times New Roman" w:cs="Times New Roman"/>
          <w:sz w:val="24"/>
          <w:szCs w:val="24"/>
        </w:rPr>
      </w:pPr>
      <w:proofErr w:type="spellStart"/>
      <w:r w:rsidRPr="0084618E">
        <w:rPr>
          <w:rFonts w:ascii="Times New Roman" w:hAnsi="Times New Roman" w:cs="Times New Roman"/>
          <w:sz w:val="24"/>
          <w:szCs w:val="24"/>
        </w:rPr>
        <w:t>Usinowicz</w:t>
      </w:r>
      <w:proofErr w:type="spellEnd"/>
      <w:r w:rsidRPr="0084618E">
        <w:rPr>
          <w:rFonts w:ascii="Times New Roman" w:hAnsi="Times New Roman" w:cs="Times New Roman"/>
          <w:sz w:val="24"/>
          <w:szCs w:val="24"/>
        </w:rPr>
        <w:t xml:space="preserve">, E., Ronquillo, K., </w:t>
      </w:r>
      <w:proofErr w:type="spellStart"/>
      <w:r w:rsidRPr="0084618E">
        <w:rPr>
          <w:rFonts w:ascii="Times New Roman" w:hAnsi="Times New Roman" w:cs="Times New Roman"/>
          <w:sz w:val="24"/>
          <w:szCs w:val="24"/>
        </w:rPr>
        <w:t>Matossian</w:t>
      </w:r>
      <w:proofErr w:type="spellEnd"/>
      <w:r w:rsidRPr="0084618E">
        <w:rPr>
          <w:rFonts w:ascii="Times New Roman" w:hAnsi="Times New Roman" w:cs="Times New Roman"/>
          <w:sz w:val="24"/>
          <w:szCs w:val="24"/>
        </w:rPr>
        <w:t xml:space="preserve">, B., </w:t>
      </w:r>
      <w:proofErr w:type="spellStart"/>
      <w:r w:rsidRPr="0084618E">
        <w:rPr>
          <w:rFonts w:ascii="Times New Roman" w:hAnsi="Times New Roman" w:cs="Times New Roman"/>
          <w:sz w:val="24"/>
          <w:szCs w:val="24"/>
        </w:rPr>
        <w:t>Picewicz</w:t>
      </w:r>
      <w:proofErr w:type="spellEnd"/>
      <w:r w:rsidRPr="0084618E">
        <w:rPr>
          <w:rFonts w:ascii="Times New Roman" w:hAnsi="Times New Roman" w:cs="Times New Roman"/>
          <w:sz w:val="24"/>
          <w:szCs w:val="24"/>
        </w:rPr>
        <w:t xml:space="preserve">, B., Bartsch, E., Haddad, C., Abbate, K., </w:t>
      </w:r>
    </w:p>
    <w:p w14:paraId="1045BC3B" w14:textId="77777777" w:rsidR="00753A62" w:rsidRPr="0084618E" w:rsidRDefault="00753A62" w:rsidP="00753A62">
      <w:pPr>
        <w:pStyle w:val="NoSpacing"/>
        <w:ind w:left="720"/>
        <w:rPr>
          <w:rFonts w:ascii="Times New Roman" w:hAnsi="Times New Roman" w:cs="Times New Roman"/>
          <w:sz w:val="24"/>
          <w:szCs w:val="24"/>
        </w:rPr>
      </w:pPr>
      <w:r w:rsidRPr="0084618E">
        <w:rPr>
          <w:rFonts w:ascii="Times New Roman" w:hAnsi="Times New Roman" w:cs="Times New Roman"/>
          <w:sz w:val="24"/>
          <w:szCs w:val="24"/>
        </w:rPr>
        <w:t>&amp; O’Connor, T. (2020).  Reducing readmissions for heart failure.  Critical Care Nurse, 40(1), 82-86. https://doi-org.ezproxy.samford.edu/10.4037/ccn2020983</w:t>
      </w:r>
    </w:p>
    <w:p w14:paraId="5E52EF2F" w14:textId="77777777" w:rsidR="00753A62" w:rsidRPr="0084618E" w:rsidRDefault="00753A62" w:rsidP="00753A62">
      <w:pPr>
        <w:pStyle w:val="NoSpacing"/>
        <w:rPr>
          <w:rFonts w:ascii="Times New Roman" w:hAnsi="Times New Roman" w:cs="Times New Roman"/>
          <w:sz w:val="24"/>
          <w:szCs w:val="24"/>
        </w:rPr>
      </w:pPr>
    </w:p>
    <w:p w14:paraId="2EAED06B" w14:textId="77777777" w:rsidR="00753A62" w:rsidRPr="0084618E" w:rsidRDefault="00753A62" w:rsidP="00753A62">
      <w:pPr>
        <w:pStyle w:val="NoSpacing"/>
        <w:rPr>
          <w:rFonts w:ascii="Times New Roman" w:hAnsi="Times New Roman" w:cs="Times New Roman"/>
          <w:sz w:val="24"/>
          <w:szCs w:val="24"/>
        </w:rPr>
      </w:pPr>
      <w:proofErr w:type="spellStart"/>
      <w:r w:rsidRPr="0084618E">
        <w:rPr>
          <w:rFonts w:ascii="Times New Roman" w:hAnsi="Times New Roman" w:cs="Times New Roman"/>
          <w:sz w:val="24"/>
          <w:szCs w:val="24"/>
        </w:rPr>
        <w:t>Wali</w:t>
      </w:r>
      <w:proofErr w:type="spellEnd"/>
      <w:r w:rsidRPr="0084618E">
        <w:rPr>
          <w:rFonts w:ascii="Times New Roman" w:hAnsi="Times New Roman" w:cs="Times New Roman"/>
          <w:sz w:val="24"/>
          <w:szCs w:val="24"/>
        </w:rPr>
        <w:t xml:space="preserve">, S., Demers, C., Shah, H., Lim, D., Naik, N., </w:t>
      </w:r>
      <w:proofErr w:type="spellStart"/>
      <w:r w:rsidRPr="0084618E">
        <w:rPr>
          <w:rFonts w:ascii="Times New Roman" w:hAnsi="Times New Roman" w:cs="Times New Roman"/>
          <w:sz w:val="24"/>
          <w:szCs w:val="24"/>
        </w:rPr>
        <w:t>Ghany</w:t>
      </w:r>
      <w:proofErr w:type="spellEnd"/>
      <w:r w:rsidRPr="0084618E">
        <w:rPr>
          <w:rFonts w:ascii="Times New Roman" w:hAnsi="Times New Roman" w:cs="Times New Roman"/>
          <w:sz w:val="24"/>
          <w:szCs w:val="24"/>
        </w:rPr>
        <w:t xml:space="preserve">, A., </w:t>
      </w:r>
      <w:proofErr w:type="spellStart"/>
      <w:r w:rsidRPr="0084618E">
        <w:rPr>
          <w:rFonts w:ascii="Times New Roman" w:hAnsi="Times New Roman" w:cs="Times New Roman"/>
          <w:sz w:val="24"/>
          <w:szCs w:val="24"/>
        </w:rPr>
        <w:t>Vispute</w:t>
      </w:r>
      <w:proofErr w:type="spellEnd"/>
      <w:r w:rsidRPr="0084618E">
        <w:rPr>
          <w:rFonts w:ascii="Times New Roman" w:hAnsi="Times New Roman" w:cs="Times New Roman"/>
          <w:sz w:val="24"/>
          <w:szCs w:val="24"/>
        </w:rPr>
        <w:t xml:space="preserve">, A., </w:t>
      </w:r>
      <w:proofErr w:type="spellStart"/>
      <w:r w:rsidRPr="0084618E">
        <w:rPr>
          <w:rFonts w:ascii="Times New Roman" w:hAnsi="Times New Roman" w:cs="Times New Roman"/>
          <w:sz w:val="24"/>
          <w:szCs w:val="24"/>
        </w:rPr>
        <w:t>Wali</w:t>
      </w:r>
      <w:proofErr w:type="spellEnd"/>
      <w:r w:rsidRPr="0084618E">
        <w:rPr>
          <w:rFonts w:ascii="Times New Roman" w:hAnsi="Times New Roman" w:cs="Times New Roman"/>
          <w:sz w:val="24"/>
          <w:szCs w:val="24"/>
        </w:rPr>
        <w:t xml:space="preserve"> M., &amp; </w:t>
      </w:r>
    </w:p>
    <w:p w14:paraId="037E5365" w14:textId="77777777" w:rsidR="00753A62" w:rsidRPr="0084618E" w:rsidRDefault="00753A62" w:rsidP="00753A62">
      <w:pPr>
        <w:pStyle w:val="NoSpacing"/>
        <w:ind w:left="720"/>
        <w:rPr>
          <w:rFonts w:ascii="Times New Roman" w:hAnsi="Times New Roman" w:cs="Times New Roman"/>
          <w:sz w:val="24"/>
          <w:szCs w:val="24"/>
        </w:rPr>
      </w:pPr>
      <w:proofErr w:type="spellStart"/>
      <w:r w:rsidRPr="0084618E">
        <w:rPr>
          <w:rFonts w:ascii="Times New Roman" w:hAnsi="Times New Roman" w:cs="Times New Roman"/>
          <w:sz w:val="24"/>
          <w:szCs w:val="24"/>
        </w:rPr>
        <w:t>Keshavjee</w:t>
      </w:r>
      <w:proofErr w:type="spellEnd"/>
      <w:r w:rsidRPr="0084618E">
        <w:rPr>
          <w:rFonts w:ascii="Times New Roman" w:hAnsi="Times New Roman" w:cs="Times New Roman"/>
          <w:sz w:val="24"/>
          <w:szCs w:val="24"/>
        </w:rPr>
        <w:t xml:space="preserve">, K. (2019). Evaluation of heart failure apps to promote self-care: Systematic app search. JMIR </w:t>
      </w:r>
      <w:proofErr w:type="spellStart"/>
      <w:r w:rsidRPr="0084618E">
        <w:rPr>
          <w:rFonts w:ascii="Times New Roman" w:hAnsi="Times New Roman" w:cs="Times New Roman"/>
          <w:sz w:val="24"/>
          <w:szCs w:val="24"/>
        </w:rPr>
        <w:t>MHealth</w:t>
      </w:r>
      <w:proofErr w:type="spellEnd"/>
      <w:r w:rsidRPr="0084618E">
        <w:rPr>
          <w:rFonts w:ascii="Times New Roman" w:hAnsi="Times New Roman" w:cs="Times New Roman"/>
          <w:sz w:val="24"/>
          <w:szCs w:val="24"/>
        </w:rPr>
        <w:t xml:space="preserve"> and </w:t>
      </w:r>
      <w:proofErr w:type="spellStart"/>
      <w:r w:rsidRPr="0084618E">
        <w:rPr>
          <w:rFonts w:ascii="Times New Roman" w:hAnsi="Times New Roman" w:cs="Times New Roman"/>
          <w:sz w:val="24"/>
          <w:szCs w:val="24"/>
        </w:rPr>
        <w:t>UHealth</w:t>
      </w:r>
      <w:proofErr w:type="spellEnd"/>
      <w:r w:rsidRPr="0084618E">
        <w:rPr>
          <w:rFonts w:ascii="Times New Roman" w:hAnsi="Times New Roman" w:cs="Times New Roman"/>
          <w:sz w:val="24"/>
          <w:szCs w:val="24"/>
        </w:rPr>
        <w:t>, 7(11), 1-12. https://doi-org.ezproxy.samford.edu/10.2196/13173</w:t>
      </w:r>
    </w:p>
    <w:p w14:paraId="2051F7D9" w14:textId="77777777" w:rsidR="00753A62" w:rsidRPr="009F1874" w:rsidRDefault="00753A62" w:rsidP="00753A62">
      <w:pPr>
        <w:pStyle w:val="NoSpacing"/>
        <w:rPr>
          <w:rFonts w:ascii="Times New Roman" w:hAnsi="Times New Roman" w:cs="Times New Roman"/>
          <w:sz w:val="24"/>
          <w:szCs w:val="24"/>
        </w:rPr>
      </w:pPr>
    </w:p>
    <w:p w14:paraId="039E157B" w14:textId="3FC1752C" w:rsidR="00753A62" w:rsidRDefault="00753A62" w:rsidP="00753A62">
      <w:pPr>
        <w:spacing w:after="0" w:line="240" w:lineRule="auto"/>
        <w:rPr>
          <w:rFonts w:ascii="Times New Roman" w:hAnsi="Times New Roman" w:cs="Times New Roman"/>
          <w:b/>
          <w:sz w:val="24"/>
          <w:szCs w:val="24"/>
        </w:rPr>
      </w:pPr>
      <w:r>
        <w:rPr>
          <w:rFonts w:ascii="Times New Roman" w:hAnsi="Times New Roman" w:cs="Times New Roman"/>
          <w:b/>
          <w:sz w:val="24"/>
          <w:szCs w:val="24"/>
        </w:rPr>
        <w:t>Biography</w:t>
      </w:r>
    </w:p>
    <w:p w14:paraId="7BB8FAFD" w14:textId="77777777" w:rsidR="00A15110" w:rsidRDefault="00A15110" w:rsidP="00753A62">
      <w:pPr>
        <w:spacing w:after="0" w:line="240" w:lineRule="auto"/>
        <w:rPr>
          <w:rFonts w:ascii="Times New Roman" w:hAnsi="Times New Roman" w:cs="Times New Roman"/>
          <w:b/>
          <w:sz w:val="24"/>
          <w:szCs w:val="24"/>
        </w:rPr>
      </w:pPr>
    </w:p>
    <w:p w14:paraId="5F479254" w14:textId="115D34DB" w:rsidR="00753A62" w:rsidRPr="00A15110" w:rsidRDefault="00A15110" w:rsidP="00A15110">
      <w:pPr>
        <w:widowControl w:val="0"/>
        <w:autoSpaceDE w:val="0"/>
        <w:autoSpaceDN w:val="0"/>
        <w:adjustRightInd w:val="0"/>
        <w:spacing w:after="0" w:line="240" w:lineRule="auto"/>
        <w:jc w:val="both"/>
        <w:rPr>
          <w:rFonts w:ascii="Times New Roman" w:hAnsi="Times New Roman" w:cs="Times New Roman"/>
          <w:sz w:val="24"/>
          <w:szCs w:val="24"/>
        </w:rPr>
      </w:pPr>
      <w:r>
        <w:rPr>
          <w:noProof/>
          <w:lang w:val="en-IN" w:eastAsia="en-IN"/>
        </w:rPr>
        <w:drawing>
          <wp:anchor distT="0" distB="0" distL="114300" distR="114300" simplePos="0" relativeHeight="251658752" behindDoc="1" locked="0" layoutInCell="1" allowOverlap="1" wp14:anchorId="4F18F98A" wp14:editId="6C2F105F">
            <wp:simplePos x="0" y="0"/>
            <wp:positionH relativeFrom="column">
              <wp:posOffset>9525</wp:posOffset>
            </wp:positionH>
            <wp:positionV relativeFrom="paragraph">
              <wp:posOffset>13335</wp:posOffset>
            </wp:positionV>
            <wp:extent cx="915035" cy="1375410"/>
            <wp:effectExtent l="0" t="0" r="0" b="0"/>
            <wp:wrapTight wrapText="bothSides">
              <wp:wrapPolygon edited="0">
                <wp:start x="0" y="0"/>
                <wp:lineTo x="0" y="21241"/>
                <wp:lineTo x="21135" y="21241"/>
                <wp:lineTo x="211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5035" cy="1375410"/>
                    </a:xfrm>
                    <a:prstGeom prst="rect">
                      <a:avLst/>
                    </a:prstGeom>
                    <a:noFill/>
                    <a:ln>
                      <a:noFill/>
                    </a:ln>
                  </pic:spPr>
                </pic:pic>
              </a:graphicData>
            </a:graphic>
            <wp14:sizeRelH relativeFrom="page">
              <wp14:pctWidth>0</wp14:pctWidth>
            </wp14:sizeRelH>
            <wp14:sizeRelV relativeFrom="page">
              <wp14:pctHeight>0</wp14:pctHeight>
            </wp14:sizeRelV>
          </wp:anchor>
        </w:drawing>
      </w:r>
      <w:r w:rsidR="00753A62" w:rsidRPr="00E47AF4">
        <w:rPr>
          <w:rFonts w:ascii="Times New Roman" w:hAnsi="Times New Roman" w:cs="Times New Roman"/>
          <w:sz w:val="24"/>
          <w:szCs w:val="24"/>
        </w:rPr>
        <w:t xml:space="preserve">Dr. Rachel Phelps her Master of Science in Nursing Administration and Bachelor of Science in Nursing from Lenoir-Rhyne University.  She obtained her Doctor of Nursing Practice degree in Nursing Administration with additional educator role from Samford University.  She also has a Post-Master’s Certificate in Teaching in Nursing and Health Professions from the University of Maryland, Baltimore    Her passion lies with the heart failure population, where most of her research efforts have been placed at this point in her career.  Currently, she is an Assistant Professor and Simulation Director for the Department of Nursing at High Point University in North Carolina.  </w:t>
      </w:r>
    </w:p>
    <w:sectPr w:rsidR="00753A62" w:rsidRPr="00A151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A62"/>
    <w:rsid w:val="00753A62"/>
    <w:rsid w:val="008E18DD"/>
    <w:rsid w:val="00A15110"/>
    <w:rsid w:val="00C34EC9"/>
    <w:rsid w:val="00DC5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48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A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3A6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A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3A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Phelps, Rachel</dc:creator>
  <cp:lastModifiedBy>Global Summit on Affiliate Marketing</cp:lastModifiedBy>
  <cp:revision>2</cp:revision>
  <dcterms:created xsi:type="dcterms:W3CDTF">2022-07-01T03:51:00Z</dcterms:created>
  <dcterms:modified xsi:type="dcterms:W3CDTF">2022-07-01T03:51:00Z</dcterms:modified>
</cp:coreProperties>
</file>