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FA80A4" w14:textId="77777777" w:rsidR="001E6546" w:rsidRPr="001E6546" w:rsidRDefault="001E6546" w:rsidP="001E6546">
      <w:pPr>
        <w:pStyle w:val="Default"/>
        <w:rPr>
          <w:color w:val="auto"/>
        </w:rPr>
      </w:pPr>
    </w:p>
    <w:p w14:paraId="0A81D1DB" w14:textId="43672B3E" w:rsidR="001E6546" w:rsidRDefault="001E6546" w:rsidP="001E6546">
      <w:pPr>
        <w:jc w:val="center"/>
        <w:rPr>
          <w:b/>
          <w:bCs/>
          <w:sz w:val="28"/>
          <w:szCs w:val="28"/>
        </w:rPr>
      </w:pPr>
      <w:r w:rsidRPr="001E6546">
        <w:rPr>
          <w:b/>
          <w:bCs/>
          <w:sz w:val="28"/>
          <w:szCs w:val="28"/>
        </w:rPr>
        <w:t>Global summit on</w:t>
      </w:r>
    </w:p>
    <w:p w14:paraId="17687588" w14:textId="67F2C0BD" w:rsidR="00712BD6" w:rsidRDefault="001E6546" w:rsidP="001E6546">
      <w:pPr>
        <w:rPr>
          <w:b/>
          <w:bCs/>
          <w:sz w:val="56"/>
          <w:szCs w:val="56"/>
        </w:rPr>
      </w:pPr>
      <w:r w:rsidRPr="001E6546">
        <w:rPr>
          <w:b/>
          <w:bCs/>
          <w:sz w:val="56"/>
          <w:szCs w:val="56"/>
        </w:rPr>
        <w:t>Agriculture &amp; Organic farming</w:t>
      </w:r>
    </w:p>
    <w:p w14:paraId="1442C6B6" w14:textId="77777777" w:rsidR="001E6546" w:rsidRPr="001E6546" w:rsidRDefault="001E6546" w:rsidP="001E6546">
      <w:pPr>
        <w:pStyle w:val="Default"/>
        <w:rPr>
          <w:color w:val="auto"/>
        </w:rPr>
      </w:pPr>
    </w:p>
    <w:p w14:paraId="66D8FCFB" w14:textId="51C1D95A" w:rsidR="001E6546" w:rsidRDefault="001E6546" w:rsidP="001E6546">
      <w:pPr>
        <w:rPr>
          <w:b/>
          <w:bCs/>
          <w:sz w:val="28"/>
          <w:szCs w:val="28"/>
        </w:rPr>
      </w:pPr>
      <w:r w:rsidRPr="001E6546">
        <w:t xml:space="preserve"> </w:t>
      </w:r>
      <w:r w:rsidR="003D1549" w:rsidRPr="003D1549">
        <w:rPr>
          <w:b/>
          <w:bCs/>
          <w:sz w:val="28"/>
          <w:szCs w:val="28"/>
        </w:rPr>
        <w:t>August 25-26</w:t>
      </w:r>
      <w:r w:rsidRPr="001E6546">
        <w:rPr>
          <w:b/>
          <w:bCs/>
          <w:sz w:val="28"/>
          <w:szCs w:val="28"/>
        </w:rPr>
        <w:t>, 2022 Melbourne,</w:t>
      </w:r>
      <w:r>
        <w:rPr>
          <w:b/>
          <w:bCs/>
          <w:sz w:val="28"/>
          <w:szCs w:val="28"/>
        </w:rPr>
        <w:t xml:space="preserve"> A</w:t>
      </w:r>
      <w:r>
        <w:rPr>
          <w:rFonts w:hint="eastAsia"/>
          <w:b/>
          <w:bCs/>
          <w:sz w:val="28"/>
          <w:szCs w:val="28"/>
        </w:rPr>
        <w:t>ustralia</w:t>
      </w:r>
    </w:p>
    <w:p w14:paraId="7FC527C2" w14:textId="090AE7B3" w:rsidR="003A5564" w:rsidRDefault="003A5564" w:rsidP="001E6546">
      <w:r w:rsidRPr="003A5564">
        <w:t>Remote Sensing Monitoring Methods for Agricultural Typhoon Disasters</w:t>
      </w:r>
      <w:r>
        <w:t xml:space="preserve">: </w:t>
      </w:r>
      <w:r w:rsidRPr="003A5564">
        <w:t>A Case Study of South China</w:t>
      </w:r>
    </w:p>
    <w:p w14:paraId="637D2718" w14:textId="7ECFAA4C" w:rsidR="001156CB" w:rsidRDefault="001156CB" w:rsidP="001E6546">
      <w:bookmarkStart w:id="0" w:name="_GoBack"/>
      <w:proofErr w:type="spellStart"/>
      <w:r>
        <w:rPr>
          <w:rFonts w:hint="eastAsia"/>
        </w:rPr>
        <w:t>S</w:t>
      </w:r>
      <w:r>
        <w:t>huisen</w:t>
      </w:r>
      <w:proofErr w:type="spellEnd"/>
      <w:r>
        <w:t xml:space="preserve"> Chen</w:t>
      </w:r>
    </w:p>
    <w:bookmarkEnd w:id="0"/>
    <w:p w14:paraId="57544718" w14:textId="31F59EC1" w:rsidR="001156CB" w:rsidRDefault="00D635E9" w:rsidP="001E6546">
      <w:pPr>
        <w:rPr>
          <w:rStyle w:val="spneditorsign"/>
        </w:rPr>
      </w:pPr>
      <w:r>
        <w:rPr>
          <w:rStyle w:val="spneditorsign"/>
        </w:rPr>
        <w:t>Vice Chairman of Academic Committee, Guangzhou Institute of Geography, Guangdong Academy of Sciences, P.R. China</w:t>
      </w:r>
    </w:p>
    <w:p w14:paraId="36D827D5" w14:textId="7EF44A93" w:rsidR="00D93944" w:rsidRDefault="00D93944" w:rsidP="001E6546">
      <w:pPr>
        <w:rPr>
          <w:rStyle w:val="spneditorsign"/>
        </w:rPr>
      </w:pPr>
      <w:r>
        <w:rPr>
          <w:rStyle w:val="spneditorsign"/>
          <w:rFonts w:hint="eastAsia"/>
        </w:rPr>
        <w:t>Doctoral Supervisor, University of Chinese Academy of Sciences</w:t>
      </w:r>
    </w:p>
    <w:p w14:paraId="6761839B" w14:textId="77777777" w:rsidR="00D11A34" w:rsidRDefault="00D11A34" w:rsidP="001E6546">
      <w:pPr>
        <w:rPr>
          <w:rStyle w:val="spneditorsign"/>
        </w:rPr>
        <w:sectPr w:rsidR="00D11A34">
          <w:pgSz w:w="11906" w:h="16838"/>
          <w:pgMar w:top="1440" w:right="1800" w:bottom="1440" w:left="1800" w:header="851" w:footer="992" w:gutter="0"/>
          <w:cols w:space="425"/>
          <w:docGrid w:type="lines" w:linePitch="312"/>
        </w:sectPr>
      </w:pPr>
    </w:p>
    <w:p w14:paraId="0E7C1041" w14:textId="2302B1F8" w:rsidR="00D11A34" w:rsidRDefault="00D11A34" w:rsidP="001E6546">
      <w:pPr>
        <w:rPr>
          <w:rStyle w:val="spneditorsign"/>
        </w:rPr>
      </w:pPr>
    </w:p>
    <w:p w14:paraId="397236B5" w14:textId="77777777" w:rsidR="00D11A34" w:rsidRDefault="00D11A34" w:rsidP="001E6546">
      <w:pPr>
        <w:rPr>
          <w:rStyle w:val="spneditorsign"/>
        </w:rPr>
      </w:pPr>
    </w:p>
    <w:p w14:paraId="405B8368" w14:textId="238956E8" w:rsidR="00D11A34" w:rsidRDefault="00D11A34" w:rsidP="001E6546">
      <w:pPr>
        <w:rPr>
          <w:rStyle w:val="spneditorsign"/>
        </w:rPr>
      </w:pPr>
      <w:r>
        <w:rPr>
          <w:rStyle w:val="spneditorsign"/>
          <w:rFonts w:hint="eastAsia"/>
        </w:rPr>
        <w:t>A</w:t>
      </w:r>
      <w:r>
        <w:rPr>
          <w:rStyle w:val="spneditorsign"/>
        </w:rPr>
        <w:t>bstract:</w:t>
      </w:r>
    </w:p>
    <w:p w14:paraId="061FF735" w14:textId="6A3AD5FC" w:rsidR="00220A0E" w:rsidRPr="006B652A" w:rsidRDefault="00C637E4" w:rsidP="00D93944">
      <w:pPr>
        <w:spacing w:after="200"/>
        <w:rPr>
          <w:rFonts w:ascii="Times New Roman" w:eastAsia="SimSun" w:hAnsi="Times New Roman" w:cs="Times New Roman"/>
          <w:kern w:val="0"/>
          <w:sz w:val="18"/>
          <w:szCs w:val="18"/>
          <w:lang w:eastAsia="en-US"/>
        </w:rPr>
      </w:pPr>
      <w:r w:rsidRPr="006B652A">
        <w:rPr>
          <w:rFonts w:ascii="Times New Roman" w:eastAsia="SimSun" w:hAnsi="Times New Roman" w:cs="Times New Roman"/>
          <w:kern w:val="0"/>
          <w:sz w:val="18"/>
          <w:szCs w:val="18"/>
          <w:lang w:eastAsia="en-US"/>
        </w:rPr>
        <w:t>With a foreseen increase in the number of agrometeorological disasters due to climate change, especially in the field of crop lodging</w:t>
      </w:r>
      <w:r w:rsidR="005240FD" w:rsidRPr="006B652A">
        <w:rPr>
          <w:rFonts w:ascii="Times New Roman" w:eastAsia="SimSun" w:hAnsi="Times New Roman" w:cs="Times New Roman"/>
          <w:kern w:val="0"/>
          <w:sz w:val="18"/>
          <w:szCs w:val="18"/>
          <w:lang w:eastAsia="en-US"/>
        </w:rPr>
        <w:t xml:space="preserve">, lodging </w:t>
      </w:r>
      <w:r w:rsidR="008765BC" w:rsidRPr="006B652A">
        <w:rPr>
          <w:rFonts w:ascii="Times New Roman" w:eastAsia="SimSun" w:hAnsi="Times New Roman" w:cs="Times New Roman"/>
          <w:kern w:val="0"/>
          <w:sz w:val="18"/>
          <w:szCs w:val="18"/>
          <w:lang w:eastAsia="en-US"/>
        </w:rPr>
        <w:t>has been</w:t>
      </w:r>
      <w:r w:rsidR="005240FD" w:rsidRPr="006B652A">
        <w:rPr>
          <w:rFonts w:ascii="Times New Roman" w:eastAsia="SimSun" w:hAnsi="Times New Roman" w:cs="Times New Roman"/>
          <w:kern w:val="0"/>
          <w:sz w:val="18"/>
          <w:szCs w:val="18"/>
          <w:lang w:eastAsia="en-US"/>
        </w:rPr>
        <w:t xml:space="preserve"> a major yield-limiting factor in agricultural production. Accurate assessment of crop lodging is essential for yield damage estimation, agricultural insurance claims settlement and subsequent management decisions.  </w:t>
      </w:r>
      <w:r w:rsidR="006B652A" w:rsidRPr="006B652A">
        <w:rPr>
          <w:rFonts w:ascii="Times New Roman" w:eastAsia="SimSun" w:hAnsi="Times New Roman" w:cs="Times New Roman"/>
          <w:kern w:val="0"/>
          <w:sz w:val="18"/>
          <w:szCs w:val="18"/>
          <w:lang w:eastAsia="en-US"/>
        </w:rPr>
        <w:t>Meanwhile, t</w:t>
      </w:r>
      <w:r w:rsidR="008D05E3" w:rsidRPr="006B652A">
        <w:rPr>
          <w:rFonts w:ascii="Times New Roman" w:eastAsia="SimSun" w:hAnsi="Times New Roman" w:cs="Times New Roman"/>
          <w:kern w:val="0"/>
          <w:sz w:val="18"/>
          <w:szCs w:val="18"/>
          <w:lang w:eastAsia="en-US"/>
        </w:rPr>
        <w:t xml:space="preserve">he advent of </w:t>
      </w:r>
      <w:r w:rsidR="006B652A" w:rsidRPr="006B652A">
        <w:rPr>
          <w:rFonts w:ascii="Times New Roman" w:eastAsia="SimSun" w:hAnsi="Times New Roman" w:cs="Times New Roman"/>
          <w:kern w:val="0"/>
          <w:sz w:val="18"/>
          <w:szCs w:val="18"/>
          <w:lang w:eastAsia="en-US"/>
        </w:rPr>
        <w:t xml:space="preserve">remote sensing </w:t>
      </w:r>
      <w:r w:rsidR="008D05E3" w:rsidRPr="006B652A">
        <w:rPr>
          <w:rFonts w:ascii="Times New Roman" w:eastAsia="SimSun" w:hAnsi="Times New Roman" w:cs="Times New Roman"/>
          <w:kern w:val="0"/>
          <w:sz w:val="18"/>
          <w:szCs w:val="18"/>
          <w:lang w:eastAsia="en-US"/>
        </w:rPr>
        <w:t xml:space="preserve">data </w:t>
      </w:r>
      <w:r w:rsidR="006B652A" w:rsidRPr="006B652A">
        <w:rPr>
          <w:rFonts w:ascii="Times New Roman" w:eastAsia="SimSun" w:hAnsi="Times New Roman" w:cs="Times New Roman"/>
          <w:kern w:val="0"/>
          <w:sz w:val="18"/>
          <w:szCs w:val="18"/>
          <w:lang w:eastAsia="en-US"/>
        </w:rPr>
        <w:t xml:space="preserve">of Sentinel 1 </w:t>
      </w:r>
      <w:r w:rsidR="008D05E3" w:rsidRPr="006B652A">
        <w:rPr>
          <w:rFonts w:ascii="Times New Roman" w:eastAsia="SimSun" w:hAnsi="Times New Roman" w:cs="Times New Roman"/>
          <w:kern w:val="0"/>
          <w:sz w:val="18"/>
          <w:szCs w:val="18"/>
          <w:lang w:eastAsia="en-US"/>
        </w:rPr>
        <w:t xml:space="preserve">presents an opportunity for this kind of disaster monitoring. </w:t>
      </w:r>
      <w:r w:rsidRPr="006B652A">
        <w:rPr>
          <w:rFonts w:ascii="Times New Roman" w:eastAsia="SimSun" w:hAnsi="Times New Roman" w:cs="Times New Roman"/>
          <w:kern w:val="0"/>
          <w:sz w:val="18"/>
          <w:szCs w:val="18"/>
          <w:lang w:eastAsia="en-US"/>
        </w:rPr>
        <w:t xml:space="preserve">This </w:t>
      </w:r>
      <w:r w:rsidR="00220A0E" w:rsidRPr="006B652A">
        <w:rPr>
          <w:rFonts w:ascii="Times New Roman" w:eastAsia="SimSun" w:hAnsi="Times New Roman" w:cs="Times New Roman"/>
          <w:kern w:val="0"/>
          <w:sz w:val="18"/>
          <w:szCs w:val="18"/>
          <w:lang w:eastAsia="en-US"/>
        </w:rPr>
        <w:t>report</w:t>
      </w:r>
      <w:r w:rsidRPr="006B652A">
        <w:rPr>
          <w:rFonts w:ascii="Times New Roman" w:eastAsia="SimSun" w:hAnsi="Times New Roman" w:cs="Times New Roman"/>
          <w:kern w:val="0"/>
          <w:sz w:val="18"/>
          <w:szCs w:val="18"/>
          <w:lang w:eastAsia="en-US"/>
        </w:rPr>
        <w:t xml:space="preserve"> presented innovative monitoring technique</w:t>
      </w:r>
      <w:r w:rsidR="00220A0E" w:rsidRPr="006B652A">
        <w:rPr>
          <w:rFonts w:ascii="Times New Roman" w:eastAsia="SimSun" w:hAnsi="Times New Roman" w:cs="Times New Roman"/>
          <w:kern w:val="0"/>
          <w:sz w:val="18"/>
          <w:szCs w:val="18"/>
          <w:lang w:eastAsia="en-US"/>
        </w:rPr>
        <w:t>s</w:t>
      </w:r>
      <w:r w:rsidRPr="006B652A">
        <w:rPr>
          <w:rFonts w:ascii="Times New Roman" w:eastAsia="SimSun" w:hAnsi="Times New Roman" w:cs="Times New Roman"/>
          <w:kern w:val="0"/>
          <w:sz w:val="18"/>
          <w:szCs w:val="18"/>
          <w:lang w:eastAsia="en-US"/>
        </w:rPr>
        <w:t xml:space="preserve"> to explore the application potential of muti-source remote sensing data</w:t>
      </w:r>
      <w:r w:rsidR="00220A0E" w:rsidRPr="006B652A">
        <w:rPr>
          <w:rFonts w:ascii="Times New Roman" w:eastAsia="SimSun" w:hAnsi="Times New Roman" w:cs="Times New Roman"/>
          <w:kern w:val="0"/>
          <w:sz w:val="18"/>
          <w:szCs w:val="18"/>
          <w:lang w:eastAsia="en-US"/>
        </w:rPr>
        <w:t xml:space="preserve"> on crop disaster conditions</w:t>
      </w:r>
      <w:r w:rsidRPr="006B652A">
        <w:rPr>
          <w:rFonts w:ascii="Times New Roman" w:eastAsia="SimSun" w:hAnsi="Times New Roman" w:cs="Times New Roman"/>
          <w:kern w:val="0"/>
          <w:sz w:val="18"/>
          <w:szCs w:val="18"/>
          <w:lang w:eastAsia="en-US"/>
        </w:rPr>
        <w:t xml:space="preserve">. </w:t>
      </w:r>
    </w:p>
    <w:p w14:paraId="1F2F369D" w14:textId="32D6AE7D" w:rsidR="00BA73C5" w:rsidRPr="006B652A" w:rsidRDefault="00C637E4" w:rsidP="00C637E4">
      <w:pPr>
        <w:spacing w:after="200"/>
        <w:ind w:firstLine="272"/>
        <w:rPr>
          <w:rFonts w:ascii="Times New Roman" w:eastAsia="SimSun" w:hAnsi="Times New Roman" w:cs="Times New Roman"/>
          <w:kern w:val="0"/>
          <w:sz w:val="18"/>
          <w:szCs w:val="18"/>
          <w:lang w:eastAsia="en-US"/>
        </w:rPr>
      </w:pPr>
      <w:r w:rsidRPr="006B652A">
        <w:rPr>
          <w:rFonts w:ascii="Times New Roman" w:eastAsia="SimSun" w:hAnsi="Times New Roman" w:cs="Times New Roman"/>
          <w:kern w:val="0"/>
          <w:sz w:val="18"/>
          <w:szCs w:val="18"/>
          <w:lang w:eastAsia="en-US"/>
        </w:rPr>
        <w:t xml:space="preserve">Based on the sugarcane planting area extracted from sentinel-1 time-series data and combination of Landsat-8 and sentinel-2 MSI images before and after </w:t>
      </w:r>
      <w:r w:rsidRPr="006B652A">
        <w:rPr>
          <w:rFonts w:ascii="Times New Roman" w:eastAsia="SimSun" w:hAnsi="Times New Roman" w:cs="Times New Roman"/>
          <w:kern w:val="0"/>
          <w:sz w:val="18"/>
          <w:szCs w:val="18"/>
          <w:lang w:eastAsia="en-US"/>
        </w:rPr>
        <w:lastRenderedPageBreak/>
        <w:t xml:space="preserve">Super Typhoon </w:t>
      </w:r>
      <w:proofErr w:type="spellStart"/>
      <w:r w:rsidRPr="006B652A">
        <w:rPr>
          <w:rFonts w:ascii="Times New Roman" w:eastAsia="SimSun" w:hAnsi="Times New Roman" w:cs="Times New Roman"/>
          <w:kern w:val="0"/>
          <w:sz w:val="18"/>
          <w:szCs w:val="18"/>
          <w:lang w:eastAsia="en-US"/>
        </w:rPr>
        <w:t>Hato</w:t>
      </w:r>
      <w:proofErr w:type="spellEnd"/>
      <w:r w:rsidRPr="006B652A">
        <w:rPr>
          <w:rFonts w:ascii="Times New Roman" w:eastAsia="SimSun" w:hAnsi="Times New Roman" w:cs="Times New Roman"/>
          <w:kern w:val="0"/>
          <w:sz w:val="18"/>
          <w:szCs w:val="18"/>
          <w:lang w:eastAsia="en-US"/>
        </w:rPr>
        <w:t xml:space="preserve">, a vegetation index distance leveling method was come out and then was applied to assess the </w:t>
      </w:r>
      <w:r w:rsidR="00332782" w:rsidRPr="006B652A">
        <w:rPr>
          <w:rFonts w:ascii="Times New Roman" w:eastAsia="SimSun" w:hAnsi="Times New Roman" w:cs="Times New Roman"/>
          <w:kern w:val="0"/>
          <w:sz w:val="18"/>
          <w:szCs w:val="18"/>
          <w:lang w:eastAsia="en-US"/>
        </w:rPr>
        <w:t>sugarcane</w:t>
      </w:r>
      <w:r w:rsidRPr="006B652A">
        <w:rPr>
          <w:rFonts w:ascii="Times New Roman" w:eastAsia="SimSun" w:hAnsi="Times New Roman" w:cs="Times New Roman"/>
          <w:kern w:val="0"/>
          <w:sz w:val="18"/>
          <w:szCs w:val="18"/>
          <w:lang w:eastAsia="en-US"/>
        </w:rPr>
        <w:t xml:space="preserve"> lodging in </w:t>
      </w:r>
      <w:proofErr w:type="spellStart"/>
      <w:r w:rsidR="00B114EA" w:rsidRPr="006B652A">
        <w:rPr>
          <w:rFonts w:ascii="Times New Roman" w:eastAsia="SimSun" w:hAnsi="Times New Roman" w:cs="Times New Roman"/>
          <w:kern w:val="0"/>
          <w:sz w:val="18"/>
          <w:szCs w:val="18"/>
          <w:lang w:eastAsia="en-US"/>
        </w:rPr>
        <w:t>Nansha</w:t>
      </w:r>
      <w:proofErr w:type="spellEnd"/>
      <w:r w:rsidR="00B114EA" w:rsidRPr="006B652A">
        <w:rPr>
          <w:rFonts w:ascii="Times New Roman" w:eastAsia="SimSun" w:hAnsi="Times New Roman" w:cs="Times New Roman"/>
          <w:kern w:val="0"/>
          <w:sz w:val="18"/>
          <w:szCs w:val="18"/>
          <w:lang w:eastAsia="en-US"/>
        </w:rPr>
        <w:t xml:space="preserve"> district of Guangzhou</w:t>
      </w:r>
      <w:r w:rsidRPr="006B652A">
        <w:rPr>
          <w:rFonts w:ascii="Times New Roman" w:eastAsia="SimSun" w:hAnsi="Times New Roman" w:cs="Times New Roman"/>
          <w:kern w:val="0"/>
          <w:sz w:val="18"/>
          <w:szCs w:val="18"/>
          <w:lang w:eastAsia="en-US"/>
        </w:rPr>
        <w:t xml:space="preserve">, </w:t>
      </w:r>
      <w:r w:rsidR="00BA73C5" w:rsidRPr="006B652A">
        <w:rPr>
          <w:rFonts w:ascii="Times New Roman" w:eastAsia="SimSun" w:hAnsi="Times New Roman" w:cs="Times New Roman"/>
          <w:kern w:val="0"/>
          <w:sz w:val="18"/>
          <w:szCs w:val="18"/>
          <w:lang w:eastAsia="en-US"/>
        </w:rPr>
        <w:t>south China</w:t>
      </w:r>
      <w:r w:rsidRPr="006B652A">
        <w:rPr>
          <w:rFonts w:ascii="Times New Roman" w:eastAsia="SimSun" w:hAnsi="Times New Roman" w:cs="Times New Roman"/>
          <w:kern w:val="0"/>
          <w:sz w:val="18"/>
          <w:szCs w:val="18"/>
          <w:lang w:eastAsia="en-US"/>
        </w:rPr>
        <w:t xml:space="preserve">. </w:t>
      </w:r>
    </w:p>
    <w:p w14:paraId="3E226005" w14:textId="1E99B7B0" w:rsidR="00220A0E" w:rsidRDefault="00332782" w:rsidP="00C637E4">
      <w:pPr>
        <w:spacing w:after="200"/>
        <w:ind w:firstLine="272"/>
        <w:rPr>
          <w:rFonts w:ascii="Times New Roman" w:eastAsia="SimSun" w:hAnsi="Times New Roman" w:cs="Times New Roman"/>
          <w:b/>
          <w:bCs/>
          <w:kern w:val="0"/>
          <w:sz w:val="18"/>
          <w:szCs w:val="18"/>
          <w:lang w:eastAsia="en-US"/>
        </w:rPr>
      </w:pPr>
      <w:r>
        <w:rPr>
          <w:rFonts w:ascii="Times New Roman" w:eastAsia="SimSun" w:hAnsi="Times New Roman" w:cs="Times New Roman"/>
          <w:kern w:val="0"/>
          <w:sz w:val="18"/>
          <w:szCs w:val="18"/>
          <w:lang w:eastAsia="en-US"/>
        </w:rPr>
        <w:t>A</w:t>
      </w:r>
      <w:r w:rsidRPr="00220A0E">
        <w:rPr>
          <w:rFonts w:ascii="Times New Roman" w:eastAsia="SimSun" w:hAnsi="Times New Roman" w:cs="Times New Roman"/>
          <w:kern w:val="0"/>
          <w:sz w:val="18"/>
          <w:szCs w:val="18"/>
          <w:lang w:eastAsia="en-US"/>
        </w:rPr>
        <w:t xml:space="preserve">n extraction method of lodging rice distribution using multi-source remote sensing data was </w:t>
      </w:r>
      <w:r>
        <w:rPr>
          <w:rFonts w:ascii="Times New Roman" w:eastAsia="SimSun" w:hAnsi="Times New Roman" w:cs="Times New Roman"/>
          <w:kern w:val="0"/>
          <w:sz w:val="18"/>
          <w:szCs w:val="18"/>
          <w:lang w:eastAsia="en-US"/>
        </w:rPr>
        <w:t xml:space="preserve">also </w:t>
      </w:r>
      <w:r w:rsidRPr="00220A0E">
        <w:rPr>
          <w:rFonts w:ascii="Times New Roman" w:eastAsia="SimSun" w:hAnsi="Times New Roman" w:cs="Times New Roman"/>
          <w:kern w:val="0"/>
          <w:sz w:val="18"/>
          <w:szCs w:val="18"/>
          <w:lang w:eastAsia="en-US"/>
        </w:rPr>
        <w:t>proposed</w:t>
      </w:r>
      <w:r>
        <w:rPr>
          <w:rFonts w:ascii="Times New Roman" w:eastAsia="SimSun" w:hAnsi="Times New Roman" w:cs="Times New Roman"/>
          <w:kern w:val="0"/>
          <w:sz w:val="18"/>
          <w:szCs w:val="18"/>
          <w:lang w:eastAsia="en-US"/>
        </w:rPr>
        <w:t xml:space="preserve"> for</w:t>
      </w:r>
      <w:r w:rsidR="00220A0E" w:rsidRPr="00220A0E">
        <w:rPr>
          <w:rFonts w:ascii="Times New Roman" w:eastAsia="SimSun" w:hAnsi="Times New Roman" w:cs="Times New Roman"/>
          <w:kern w:val="0"/>
          <w:sz w:val="18"/>
          <w:szCs w:val="18"/>
          <w:lang w:eastAsia="en-US"/>
        </w:rPr>
        <w:t xml:space="preserve"> explor</w:t>
      </w:r>
      <w:r>
        <w:rPr>
          <w:rFonts w:ascii="Times New Roman" w:eastAsia="SimSun" w:hAnsi="Times New Roman" w:cs="Times New Roman"/>
          <w:kern w:val="0"/>
          <w:sz w:val="18"/>
          <w:szCs w:val="18"/>
          <w:lang w:eastAsia="en-US"/>
        </w:rPr>
        <w:t>ing</w:t>
      </w:r>
      <w:r w:rsidR="00220A0E" w:rsidRPr="00220A0E">
        <w:rPr>
          <w:rFonts w:ascii="Times New Roman" w:eastAsia="SimSun" w:hAnsi="Times New Roman" w:cs="Times New Roman"/>
          <w:kern w:val="0"/>
          <w:sz w:val="18"/>
          <w:szCs w:val="18"/>
          <w:lang w:eastAsia="en-US"/>
        </w:rPr>
        <w:t xml:space="preserve"> the effect of lodging on backscatter/coherence and spectral reflectance derived from Sentinel-1 and</w:t>
      </w:r>
      <w:r w:rsidR="00220A0E" w:rsidRPr="00220A0E">
        <w:rPr>
          <w:rFonts w:ascii="Times New Roman" w:eastAsia="SimSun" w:hAnsi="Times New Roman" w:cs="Times New Roman" w:hint="eastAsia"/>
          <w:kern w:val="0"/>
          <w:sz w:val="18"/>
          <w:szCs w:val="18"/>
        </w:rPr>
        <w:t xml:space="preserve"> </w:t>
      </w:r>
      <w:r w:rsidR="00220A0E" w:rsidRPr="00220A0E">
        <w:rPr>
          <w:rFonts w:ascii="Times New Roman" w:eastAsia="SimSun" w:hAnsi="Times New Roman" w:cs="Times New Roman"/>
          <w:kern w:val="0"/>
          <w:sz w:val="18"/>
          <w:szCs w:val="18"/>
          <w:lang w:eastAsia="en-US"/>
        </w:rPr>
        <w:t>Sentinel-2 data.</w:t>
      </w:r>
    </w:p>
    <w:p w14:paraId="763AD92B" w14:textId="4D2BAA40" w:rsidR="00C637E4" w:rsidRPr="006B652A" w:rsidRDefault="00C637E4" w:rsidP="00C637E4">
      <w:pPr>
        <w:spacing w:after="200"/>
        <w:ind w:firstLine="272"/>
        <w:rPr>
          <w:rFonts w:ascii="Times New Roman" w:eastAsia="SimSun" w:hAnsi="Times New Roman" w:cs="Times New Roman"/>
          <w:kern w:val="0"/>
          <w:sz w:val="18"/>
          <w:szCs w:val="18"/>
          <w:lang w:eastAsia="en-US"/>
        </w:rPr>
      </w:pPr>
      <w:r w:rsidRPr="006B652A">
        <w:rPr>
          <w:rFonts w:ascii="Times New Roman" w:eastAsia="SimSun" w:hAnsi="Times New Roman" w:cs="Times New Roman"/>
          <w:kern w:val="0"/>
          <w:sz w:val="18"/>
          <w:szCs w:val="18"/>
          <w:lang w:eastAsia="en-US"/>
        </w:rPr>
        <w:t>The validation results showed that the multi-temporal Sentinel-1 image data can effectively extract the sugarcane planted area before and after lodging with an accuracy of 87.83%. Compared with other vegetation indices (RVI/LSWI/NBR/EVI/DVI), NDVI was the most sensitive in response to sugarcane lodging. The validation accuracy of extracting farmland damage extent reached 71.64%,</w:t>
      </w:r>
      <w:r w:rsidRPr="006B652A">
        <w:t xml:space="preserve"> </w:t>
      </w:r>
      <w:r w:rsidRPr="006B652A">
        <w:rPr>
          <w:rFonts w:ascii="Times New Roman" w:eastAsia="SimSun" w:hAnsi="Times New Roman" w:cs="Times New Roman"/>
          <w:kern w:val="0"/>
          <w:sz w:val="18"/>
          <w:szCs w:val="18"/>
          <w:lang w:eastAsia="en-US"/>
        </w:rPr>
        <w:t xml:space="preserve">among them, the affected area of sugarcane reached 711.33 ha. The study further illustrates the capability of the image vegetation index difference method on monitoring of sugarcane lodging degree at the reginal </w:t>
      </w:r>
      <w:r w:rsidRPr="006B652A">
        <w:rPr>
          <w:rFonts w:ascii="Times New Roman" w:eastAsia="SimSun" w:hAnsi="Times New Roman" w:cs="Times New Roman"/>
          <w:kern w:val="0"/>
          <w:sz w:val="18"/>
          <w:szCs w:val="18"/>
          <w:lang w:eastAsia="en-US"/>
        </w:rPr>
        <w:lastRenderedPageBreak/>
        <w:t>scale.</w:t>
      </w:r>
    </w:p>
    <w:p w14:paraId="476C5D7C" w14:textId="39CABE74" w:rsidR="005240FD" w:rsidRPr="00220A0E" w:rsidRDefault="005240FD" w:rsidP="005240FD">
      <w:pPr>
        <w:spacing w:after="200"/>
        <w:ind w:firstLine="272"/>
        <w:rPr>
          <w:rFonts w:ascii="Times New Roman" w:eastAsia="SimSun" w:hAnsi="Times New Roman" w:cs="Times New Roman"/>
          <w:kern w:val="0"/>
          <w:sz w:val="18"/>
          <w:szCs w:val="18"/>
          <w:lang w:eastAsia="en-US"/>
        </w:rPr>
      </w:pPr>
      <w:r w:rsidRPr="00220A0E">
        <w:rPr>
          <w:rFonts w:ascii="Times New Roman" w:eastAsia="SimSun" w:hAnsi="Times New Roman" w:cs="Times New Roman"/>
          <w:kern w:val="0"/>
          <w:sz w:val="18"/>
          <w:szCs w:val="18"/>
          <w:lang w:eastAsia="en-US"/>
        </w:rPr>
        <w:t xml:space="preserve">The results </w:t>
      </w:r>
      <w:r w:rsidR="00C8237D">
        <w:rPr>
          <w:rFonts w:ascii="Times New Roman" w:eastAsia="SimSun" w:hAnsi="Times New Roman" w:cs="Times New Roman"/>
          <w:kern w:val="0"/>
          <w:sz w:val="18"/>
          <w:szCs w:val="18"/>
          <w:lang w:eastAsia="en-US"/>
        </w:rPr>
        <w:t xml:space="preserve">also </w:t>
      </w:r>
      <w:r w:rsidRPr="00220A0E">
        <w:rPr>
          <w:rFonts w:ascii="Times New Roman" w:eastAsia="SimSun" w:hAnsi="Times New Roman" w:cs="Times New Roman"/>
          <w:kern w:val="0"/>
          <w:sz w:val="18"/>
          <w:szCs w:val="18"/>
          <w:lang w:eastAsia="en-US"/>
        </w:rPr>
        <w:t xml:space="preserve">showed that: (a) The lodging area of rice could be effectively extracted from dual-polarization Sentinel-1 image data with an accuracy of 87.87%; (b) The vegetation indices (NDVI, DVI and LSWI) extracted by Sentinel-2 are sensitive to lodging rice. Based on a certain threshold, lodging rice can be effectively extracted with an accuracy of 87.5%. Our findings demonstrate the potential of Sentinel data for near real-time detection of the </w:t>
      </w:r>
      <w:r w:rsidRPr="00220A0E">
        <w:rPr>
          <w:rFonts w:ascii="Times New Roman" w:eastAsia="SimSun" w:hAnsi="Times New Roman" w:cs="Times New Roman" w:hint="eastAsia"/>
          <w:kern w:val="0"/>
          <w:sz w:val="18"/>
          <w:szCs w:val="18"/>
        </w:rPr>
        <w:t>rice</w:t>
      </w:r>
      <w:r w:rsidRPr="00220A0E">
        <w:rPr>
          <w:rFonts w:ascii="Times New Roman" w:eastAsia="SimSun" w:hAnsi="Times New Roman" w:cs="Times New Roman"/>
          <w:kern w:val="0"/>
          <w:sz w:val="18"/>
          <w:szCs w:val="18"/>
          <w:lang w:eastAsia="en-US"/>
        </w:rPr>
        <w:t xml:space="preserve"> lodging.</w:t>
      </w:r>
    </w:p>
    <w:p w14:paraId="1288ADE4" w14:textId="77777777" w:rsidR="0055251F" w:rsidRDefault="0055251F" w:rsidP="0055251F">
      <w:pPr>
        <w:pStyle w:val="Default"/>
      </w:pPr>
    </w:p>
    <w:p w14:paraId="647CF1F6" w14:textId="67C98A04" w:rsidR="008D0090" w:rsidRPr="008D0090" w:rsidRDefault="0055251F" w:rsidP="008D0090">
      <w:pPr>
        <w:widowControl/>
        <w:jc w:val="left"/>
        <w:rPr>
          <w:rFonts w:ascii="SimSun" w:eastAsia="SimSun" w:hAnsi="SimSun" w:cs="SimSun"/>
          <w:kern w:val="0"/>
          <w:sz w:val="24"/>
          <w:szCs w:val="24"/>
        </w:rPr>
      </w:pPr>
      <w:r>
        <w:t xml:space="preserve"> </w:t>
      </w:r>
      <w:r>
        <w:rPr>
          <w:b/>
          <w:bCs/>
          <w:color w:val="221F1F"/>
          <w:sz w:val="23"/>
          <w:szCs w:val="23"/>
        </w:rPr>
        <w:t>About Institute/</w:t>
      </w:r>
      <w:r w:rsidR="008D0090" w:rsidRPr="008D0090">
        <w:t xml:space="preserve"> </w:t>
      </w:r>
      <w:r w:rsidR="008D0090" w:rsidRPr="008D0090">
        <w:rPr>
          <w:rFonts w:ascii="SimSun" w:eastAsia="SimSun" w:hAnsi="SimSun" w:cs="SimSun"/>
          <w:noProof/>
          <w:kern w:val="0"/>
          <w:sz w:val="24"/>
          <w:szCs w:val="24"/>
          <w:lang w:eastAsia="en-US"/>
        </w:rPr>
        <w:drawing>
          <wp:inline distT="0" distB="0" distL="0" distR="0" wp14:anchorId="5123C658" wp14:editId="7CB5DC18">
            <wp:extent cx="2501900" cy="357505"/>
            <wp:effectExtent l="0" t="0" r="0" b="4445"/>
            <wp:docPr id="1" name="图片 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本&#10;&#10;描述已自动生成"/>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01900" cy="357505"/>
                    </a:xfrm>
                    <a:prstGeom prst="rect">
                      <a:avLst/>
                    </a:prstGeom>
                    <a:noFill/>
                    <a:ln>
                      <a:noFill/>
                    </a:ln>
                  </pic:spPr>
                </pic:pic>
              </a:graphicData>
            </a:graphic>
          </wp:inline>
        </w:drawing>
      </w:r>
    </w:p>
    <w:p w14:paraId="1FAC1EF6" w14:textId="739710D3" w:rsidR="00C93DE3" w:rsidRDefault="00BC70DF" w:rsidP="0055251F">
      <w:pPr>
        <w:rPr>
          <w:rStyle w:val="q4iawc"/>
          <w:lang w:val="en"/>
        </w:rPr>
      </w:pPr>
      <w:r>
        <w:rPr>
          <w:rStyle w:val="q4iawc"/>
          <w:lang w:val="en"/>
        </w:rPr>
        <w:t>With the spring breeze of reform and opening up in 1978, the Guangdong Academy of Sciences was born. For more than 40 years of hard work, the Guangdong Academy of Sciences has always proceeded from the national and local strategic needs and the actual situation of national economic construction, closely followed the pace of the national scientific and technological system reform, explored innovation, and gradually developed into an important part of the implementation of innovation-driven development in Guangdong Province of China.</w:t>
      </w:r>
      <w:r>
        <w:rPr>
          <w:rStyle w:val="viiyi"/>
          <w:lang w:val="en"/>
        </w:rPr>
        <w:t xml:space="preserve"> </w:t>
      </w:r>
      <w:r>
        <w:rPr>
          <w:rStyle w:val="q4iawc"/>
          <w:lang w:val="en"/>
        </w:rPr>
        <w:t>Facing the "14th Five-Year Plan", Guangdong Academy of Sciences has established the development strategy of "one institute, two systems, three systems and four integration" and the goal and vision of "building an excellent comprehensive industrial technology innovation center".</w:t>
      </w:r>
    </w:p>
    <w:p w14:paraId="056D59F4" w14:textId="4D012EE7" w:rsidR="00240F41" w:rsidRDefault="00240F41" w:rsidP="0055251F">
      <w:pPr>
        <w:rPr>
          <w:rStyle w:val="q4iawc"/>
          <w:lang w:val="en"/>
        </w:rPr>
      </w:pPr>
      <w:r>
        <w:rPr>
          <w:rStyle w:val="q4iawc"/>
          <w:lang w:val="en"/>
        </w:rPr>
        <w:t xml:space="preserve">Guangzhou Institute of Geography of Guangdong Academy of Sciences (formerly Guangzhou Institute of Geography) was established in 1958, formerly known as Guangzhou Institute of Geography, Chinese Academy of Sciences. It is the only comprehensive geographic scientific research institution in South China. In 2015, it became the </w:t>
      </w:r>
      <w:r w:rsidR="00C37107">
        <w:rPr>
          <w:rStyle w:val="q4iawc"/>
          <w:lang w:val="en"/>
        </w:rPr>
        <w:t>one of the 18 backbone research institutes of</w:t>
      </w:r>
      <w:r>
        <w:rPr>
          <w:rStyle w:val="q4iawc"/>
          <w:lang w:val="en"/>
        </w:rPr>
        <w:t xml:space="preserve"> new Guangdong Academy of Sciences.</w:t>
      </w:r>
      <w:r>
        <w:rPr>
          <w:rStyle w:val="viiyi"/>
          <w:lang w:val="en"/>
        </w:rPr>
        <w:t xml:space="preserve"> </w:t>
      </w:r>
      <w:r>
        <w:rPr>
          <w:rStyle w:val="q4iawc"/>
          <w:lang w:val="en"/>
        </w:rPr>
        <w:t xml:space="preserve">The institute is based in Guangdong, </w:t>
      </w:r>
      <w:r w:rsidR="00C37107">
        <w:rPr>
          <w:rStyle w:val="q4iawc"/>
          <w:lang w:val="en"/>
        </w:rPr>
        <w:t xml:space="preserve">and </w:t>
      </w:r>
      <w:r>
        <w:rPr>
          <w:rStyle w:val="q4iawc"/>
          <w:lang w:val="en"/>
        </w:rPr>
        <w:t>fac</w:t>
      </w:r>
      <w:r w:rsidR="00C37107">
        <w:rPr>
          <w:rStyle w:val="q4iawc"/>
          <w:lang w:val="en"/>
        </w:rPr>
        <w:t>es</w:t>
      </w:r>
      <w:r>
        <w:rPr>
          <w:rStyle w:val="q4iawc"/>
          <w:lang w:val="en"/>
        </w:rPr>
        <w:t xml:space="preserve"> South China and Southeast Asia, focuses on the Guangdong-Hong Kong-Macao Greater Bay Area, aim</w:t>
      </w:r>
      <w:r w:rsidR="00C37107">
        <w:rPr>
          <w:rStyle w:val="q4iawc"/>
          <w:lang w:val="en"/>
        </w:rPr>
        <w:t>ing</w:t>
      </w:r>
      <w:r>
        <w:rPr>
          <w:rStyle w:val="q4iawc"/>
          <w:lang w:val="en"/>
        </w:rPr>
        <w:t xml:space="preserve"> at the major strategic needs of economic and social development and the frontier goals of scientific development, and conducts comprehensive research on geographic science with the characteristics of South China's tropical and subtropical regions</w:t>
      </w:r>
      <w:r w:rsidR="00A75E79">
        <w:rPr>
          <w:rStyle w:val="q4iawc"/>
          <w:lang w:val="en"/>
        </w:rPr>
        <w:t>. It has been</w:t>
      </w:r>
      <w:r>
        <w:rPr>
          <w:rStyle w:val="q4iawc"/>
          <w:lang w:val="en"/>
        </w:rPr>
        <w:t xml:space="preserve"> becoming </w:t>
      </w:r>
      <w:r w:rsidR="00A75E79">
        <w:rPr>
          <w:rStyle w:val="q4iawc"/>
          <w:lang w:val="en"/>
        </w:rPr>
        <w:t>key members of China</w:t>
      </w:r>
      <w:r>
        <w:rPr>
          <w:rStyle w:val="q4iawc"/>
          <w:lang w:val="en"/>
        </w:rPr>
        <w:t>'s geographic scientific research system. It is an important scientific and technological force that serves and supports the resource environment and sustainable development strategy of Guangdong Province.</w:t>
      </w:r>
      <w:r>
        <w:rPr>
          <w:rStyle w:val="viiyi"/>
          <w:lang w:val="en"/>
        </w:rPr>
        <w:t xml:space="preserve"> </w:t>
      </w:r>
      <w:r>
        <w:rPr>
          <w:rStyle w:val="q4iawc"/>
          <w:lang w:val="en"/>
        </w:rPr>
        <w:t>Key research directions include: global change and regional environmental evolution, coordinated regional development and urbanization, surface processes and disaster prevention and mitigation, land and resource security and control mechanisms, geospatial information technology and applications, and Southeast Asia geography.</w:t>
      </w:r>
    </w:p>
    <w:p w14:paraId="086E4915" w14:textId="77777777" w:rsidR="001D727C" w:rsidRDefault="001D727C" w:rsidP="001D727C">
      <w:pPr>
        <w:pStyle w:val="Default"/>
      </w:pPr>
    </w:p>
    <w:p w14:paraId="41714057" w14:textId="4C345B97" w:rsidR="001D727C" w:rsidRDefault="001D727C" w:rsidP="001D727C">
      <w:pPr>
        <w:rPr>
          <w:b/>
          <w:bCs/>
          <w:color w:val="221F1F"/>
          <w:sz w:val="23"/>
          <w:szCs w:val="23"/>
        </w:rPr>
      </w:pPr>
      <w:r>
        <w:t xml:space="preserve"> </w:t>
      </w:r>
      <w:r>
        <w:rPr>
          <w:b/>
          <w:bCs/>
          <w:color w:val="221F1F"/>
          <w:sz w:val="23"/>
          <w:szCs w:val="23"/>
        </w:rPr>
        <w:t>References:</w:t>
      </w:r>
    </w:p>
    <w:p w14:paraId="533B320A" w14:textId="77777777" w:rsidR="001D727C" w:rsidRPr="005957CB" w:rsidRDefault="001D727C" w:rsidP="001D727C">
      <w:pPr>
        <w:pStyle w:val="references"/>
        <w:numPr>
          <w:ilvl w:val="0"/>
          <w:numId w:val="1"/>
        </w:numPr>
        <w:ind w:left="357" w:hanging="357"/>
      </w:pPr>
      <w:r w:rsidRPr="005957CB">
        <w:t>Wang Y</w:t>
      </w:r>
      <w:r w:rsidRPr="005957CB">
        <w:rPr>
          <w:rFonts w:eastAsiaTheme="minorEastAsia"/>
          <w:lang w:eastAsia="zh-CN"/>
        </w:rPr>
        <w:t>,</w:t>
      </w:r>
      <w:r w:rsidRPr="005957CB">
        <w:t>Mo X,Jian Y,et al. Experimental Study on the Basic Parameters of Sugarcane on Easy Lodging Period[J]. Journal of Agricultural Mechanization Research, 2016.</w:t>
      </w:r>
    </w:p>
    <w:p w14:paraId="20FB98C1" w14:textId="77777777" w:rsidR="001D727C" w:rsidRPr="005957CB" w:rsidRDefault="001D727C" w:rsidP="001D727C">
      <w:pPr>
        <w:pStyle w:val="references"/>
        <w:numPr>
          <w:ilvl w:val="0"/>
          <w:numId w:val="1"/>
        </w:numPr>
        <w:ind w:left="357" w:hanging="357"/>
      </w:pPr>
      <w:r w:rsidRPr="005957CB">
        <w:t>Dong H, Hao Y, Yang G, et al. Monitoring model of maize lodging based on Sentinel-1 radar image[J]. Nongye Gongcheng Xuebao/Transactions of the Chinese Society of Agricultural Engineering, 2018, 34(3):166-172.</w:t>
      </w:r>
    </w:p>
    <w:p w14:paraId="6F1FE5E6" w14:textId="77777777" w:rsidR="001D727C" w:rsidRPr="005957CB" w:rsidRDefault="001D727C" w:rsidP="001D727C">
      <w:pPr>
        <w:pStyle w:val="references"/>
        <w:numPr>
          <w:ilvl w:val="0"/>
          <w:numId w:val="1"/>
        </w:numPr>
        <w:ind w:left="357" w:hanging="357"/>
      </w:pPr>
      <w:r w:rsidRPr="005957CB">
        <w:t>Yang H, Chen E, Li Z, et al. Wheat lodging monitoring using polarimetric index from RADARSAT-2 data[J]. International Journal of Applied Earth Observation and Geoinformation, 2015, 34: 157-166.</w:t>
      </w:r>
    </w:p>
    <w:p w14:paraId="35C394D4" w14:textId="77777777" w:rsidR="001D727C" w:rsidRPr="005957CB" w:rsidRDefault="001D727C" w:rsidP="001D727C">
      <w:pPr>
        <w:pStyle w:val="references"/>
        <w:numPr>
          <w:ilvl w:val="0"/>
          <w:numId w:val="1"/>
        </w:numPr>
        <w:ind w:left="357" w:hanging="357"/>
      </w:pPr>
      <w:r w:rsidRPr="005957CB">
        <w:t>Chen J, Li H, Han Y. Potential of RADARSAT-2 data on identifying sugarcane lodging caused by typhoon[C]//2016 Fifth International Conference on Agro-Geoinformatics (Agro-Geoinformatics). IEEE, 2016: 1-6.</w:t>
      </w:r>
    </w:p>
    <w:p w14:paraId="2B314EA0" w14:textId="77777777" w:rsidR="001D727C" w:rsidRPr="005957CB" w:rsidRDefault="001D727C" w:rsidP="001D727C">
      <w:pPr>
        <w:pStyle w:val="references"/>
        <w:numPr>
          <w:ilvl w:val="0"/>
          <w:numId w:val="1"/>
        </w:numPr>
        <w:ind w:left="357" w:hanging="357"/>
      </w:pPr>
      <w:r w:rsidRPr="005957CB">
        <w:t>Hu Q, Yin H, Friedl M A, et al. Integrating coarse-resolution images and agricultural statistics to generate sub-pixel crop type maps and reconciled area estimates[J]. Remote Sensing of Environment, 2021(258):112365-112383.</w:t>
      </w:r>
    </w:p>
    <w:p w14:paraId="1DA22027" w14:textId="77777777" w:rsidR="001D727C" w:rsidRPr="005957CB" w:rsidRDefault="001D727C" w:rsidP="001D727C">
      <w:pPr>
        <w:pStyle w:val="references"/>
        <w:numPr>
          <w:ilvl w:val="0"/>
          <w:numId w:val="1"/>
        </w:numPr>
        <w:ind w:left="357" w:hanging="357"/>
      </w:pPr>
      <w:r w:rsidRPr="005957CB">
        <w:t>Xu S, Zhu X, Helmer E H, et al. The damage of urban vegetation from super typhoon is associated with landscape factors: Evidence from Sentinel-2 imagery[J]. International Journal of Applied Earth Observation and Geoinformation, 2021, 104: 102536.</w:t>
      </w:r>
    </w:p>
    <w:p w14:paraId="6FB82B57" w14:textId="77777777" w:rsidR="001D727C" w:rsidRPr="005957CB" w:rsidRDefault="001D727C" w:rsidP="001D727C">
      <w:pPr>
        <w:pStyle w:val="references"/>
        <w:numPr>
          <w:ilvl w:val="0"/>
          <w:numId w:val="1"/>
        </w:numPr>
        <w:ind w:left="357" w:hanging="357"/>
      </w:pPr>
      <w:r w:rsidRPr="005957CB">
        <w:t>Wang S, Rao Y, Chen J, et al. Adopting “Difference‐in‐Differences” Method to Monitor Crop Response to Agrometeorological Hazards with Satellite Data: A Case Study of Dry‐Hot Wind[J]. Remote Sensing, 2021, 13(3): 482.</w:t>
      </w:r>
    </w:p>
    <w:p w14:paraId="0763AB22" w14:textId="77777777" w:rsidR="001D727C" w:rsidRPr="005957CB" w:rsidRDefault="001D727C" w:rsidP="001D727C">
      <w:pPr>
        <w:pStyle w:val="references"/>
        <w:numPr>
          <w:ilvl w:val="0"/>
          <w:numId w:val="1"/>
        </w:numPr>
        <w:ind w:left="357" w:hanging="357"/>
      </w:pPr>
      <w:r w:rsidRPr="005957CB">
        <w:t xml:space="preserve">Qian L S, Jiang H, Chen S S, et al. Extracting field-scale crop distribution in Lingnan using spatiotemporal filtering of Sentinel-1 time-series data[J]. Transactions of the Chinese Society of Agricultural Engineering (Transactions of the CSAE), 2022, 38(5): 158-166. </w:t>
      </w:r>
    </w:p>
    <w:p w14:paraId="3F2E30C5" w14:textId="77777777" w:rsidR="005331EB" w:rsidRDefault="005331EB" w:rsidP="005331EB">
      <w:pPr>
        <w:pStyle w:val="references"/>
        <w:numPr>
          <w:ilvl w:val="0"/>
          <w:numId w:val="1"/>
        </w:numPr>
      </w:pPr>
      <w:r w:rsidRPr="00291A6A">
        <w:t>Chen Q ,  Bing Q ,  Zhang W . Development history and prospect of rice transplanter technology[J]. Journal of Chinese Agricultural Mechanization, 2018.</w:t>
      </w:r>
      <w:r w:rsidRPr="00291A6A">
        <w:rPr>
          <w:rFonts w:hint="eastAsia"/>
        </w:rPr>
        <w:t>39(6)</w:t>
      </w:r>
      <w:r w:rsidRPr="00291A6A">
        <w:rPr>
          <w:rFonts w:hint="eastAsia"/>
        </w:rPr>
        <w:t>：</w:t>
      </w:r>
      <w:r w:rsidRPr="00291A6A">
        <w:rPr>
          <w:rFonts w:hint="eastAsia"/>
        </w:rPr>
        <w:t>1-6</w:t>
      </w:r>
    </w:p>
    <w:p w14:paraId="6A11D134" w14:textId="77777777" w:rsidR="005331EB" w:rsidRDefault="005331EB" w:rsidP="005331EB">
      <w:pPr>
        <w:pStyle w:val="references"/>
        <w:numPr>
          <w:ilvl w:val="0"/>
          <w:numId w:val="1"/>
        </w:numPr>
      </w:pPr>
      <w:r w:rsidRPr="00291A6A">
        <w:t>Wang S Y. Effects of lodging on yield and quality of rice [J]. Friends of Farmers getting Rich, 2011 (4) : 41.</w:t>
      </w:r>
      <w:r w:rsidRPr="00291A6A">
        <w:rPr>
          <w:rFonts w:hint="eastAsia"/>
        </w:rPr>
        <w:t>．</w:t>
      </w:r>
    </w:p>
    <w:p w14:paraId="48939759" w14:textId="77777777" w:rsidR="005331EB" w:rsidRDefault="005331EB" w:rsidP="005331EB">
      <w:pPr>
        <w:pStyle w:val="references"/>
        <w:numPr>
          <w:ilvl w:val="0"/>
          <w:numId w:val="1"/>
        </w:numPr>
      </w:pPr>
      <w:r w:rsidRPr="00291A6A">
        <w:t>YANG H, CHEN E X, LI Z Y. Wheat lodging monitor-ing using polarimetric index from  RADARSAT-2 data[J]. In-ternational  Journal  of  Applied Earth Observation and Geoin-formation, 2015, 34: 157–166</w:t>
      </w:r>
    </w:p>
    <w:p w14:paraId="61221AE7" w14:textId="77777777" w:rsidR="005331EB" w:rsidRPr="00291A6A" w:rsidRDefault="005331EB" w:rsidP="005331EB">
      <w:pPr>
        <w:pStyle w:val="references"/>
        <w:numPr>
          <w:ilvl w:val="0"/>
          <w:numId w:val="1"/>
        </w:numPr>
      </w:pPr>
      <w:r w:rsidRPr="00291A6A">
        <w:t>Wang J ,  Li K ,  Shao Y . Analysis of Combining SAR and Optical Optimal Parameters to Classify Typhoon-Invasion Lodged Rice: A Case Study Using the Random Forest Method[J]. Sensors, 2020, 20(24):7346.</w:t>
      </w:r>
    </w:p>
    <w:p w14:paraId="746F0D7F" w14:textId="77777777" w:rsidR="005331EB" w:rsidRPr="00291A6A" w:rsidRDefault="005331EB" w:rsidP="005331EB">
      <w:pPr>
        <w:pStyle w:val="references"/>
        <w:numPr>
          <w:ilvl w:val="0"/>
          <w:numId w:val="1"/>
        </w:numPr>
      </w:pPr>
      <w:r w:rsidRPr="00291A6A">
        <w:t>Han Dong, Yang Hao, Yang Guijun, Qiu Chunxia. Monitoring model of maize lodging based on Sentinel-1 radar image[J].Transactions of the Chinese Society of Agricultural Engineering (Transactions of the CSAE), 2018, 34(3): 166</w:t>
      </w:r>
      <w:r w:rsidRPr="00291A6A">
        <w:rPr>
          <w:rFonts w:hint="eastAsia"/>
        </w:rPr>
        <w:t>－</w:t>
      </w:r>
      <w:r w:rsidRPr="00291A6A">
        <w:t>172</w:t>
      </w:r>
    </w:p>
    <w:p w14:paraId="6365AB75" w14:textId="77777777" w:rsidR="005331EB" w:rsidRPr="00291A6A" w:rsidRDefault="005331EB" w:rsidP="005331EB">
      <w:pPr>
        <w:pStyle w:val="references"/>
        <w:numPr>
          <w:ilvl w:val="0"/>
          <w:numId w:val="1"/>
        </w:numPr>
      </w:pPr>
      <w:r w:rsidRPr="00291A6A">
        <w:t xml:space="preserve">YANG H, YANG G J, GU X H. Radar polarimetric re-sponse  features and remote sensing monitoring of wheat lodging[J].  Transactions of the Chinese Society of Agricul-tural Engineering, 2014, 30(7): 1–8 </w:t>
      </w:r>
    </w:p>
    <w:p w14:paraId="4E6F9E1D" w14:textId="77777777" w:rsidR="005331EB" w:rsidRPr="00291A6A" w:rsidRDefault="005331EB" w:rsidP="005331EB">
      <w:pPr>
        <w:pStyle w:val="references"/>
        <w:numPr>
          <w:ilvl w:val="0"/>
          <w:numId w:val="1"/>
        </w:numPr>
      </w:pPr>
      <w:r w:rsidRPr="00291A6A">
        <w:t xml:space="preserve">Li Zhangcheng, Li Hongyuan, Zhou Huamao. </w:t>
      </w:r>
      <w:r w:rsidRPr="00291A6A">
        <w:rPr>
          <w:rFonts w:hint="eastAsia"/>
        </w:rPr>
        <w:t xml:space="preserve">Monitoring of Paddy Rice Crop with Remote Sensing Technology Based on Multi temporal Dual Polarization ALOS-PALSAR Images-A Case Study of </w:t>
      </w:r>
      <w:r w:rsidRPr="00291A6A">
        <w:t>Deyang County .Journal of Southwest China Normal University(Natural Science Edition), 2012, 37(6).</w:t>
      </w:r>
    </w:p>
    <w:p w14:paraId="2B11ACFB" w14:textId="77777777" w:rsidR="005331EB" w:rsidRPr="00291A6A" w:rsidRDefault="005331EB" w:rsidP="005331EB">
      <w:pPr>
        <w:pStyle w:val="references"/>
        <w:numPr>
          <w:ilvl w:val="0"/>
          <w:numId w:val="1"/>
        </w:numPr>
      </w:pPr>
      <w:r w:rsidRPr="00291A6A">
        <w:t>CHAUHAN S, DARVISHZADEH R, LU Y</w:t>
      </w:r>
      <w:r>
        <w:t>.</w:t>
      </w:r>
      <w:r w:rsidRPr="00291A6A">
        <w:t xml:space="preserve"> Wheat lodging assessment using multispectral UAV data[C]// International  Archives  of  the Photogrammetry, Remote Sensing and Spatial Information Sciences.  Enschede, The Netherlands: 2019, 13: 235–240</w:t>
      </w:r>
    </w:p>
    <w:p w14:paraId="6025E8FB" w14:textId="77777777" w:rsidR="005331EB" w:rsidRPr="00291A6A" w:rsidRDefault="005331EB" w:rsidP="005331EB">
      <w:pPr>
        <w:pStyle w:val="references"/>
        <w:numPr>
          <w:ilvl w:val="0"/>
          <w:numId w:val="1"/>
        </w:numPr>
      </w:pPr>
      <w:r w:rsidRPr="00291A6A">
        <w:t>ZHAO X, YUAN Y T, SONG M D. Use of unmanned aerial  vehicle imagery and deep learning unet to extract rice lodging[J]. Sensors (Basel), 2019, 19(18): 3859</w:t>
      </w:r>
    </w:p>
    <w:p w14:paraId="2967D02F" w14:textId="77777777" w:rsidR="005331EB" w:rsidRPr="00291A6A" w:rsidRDefault="005331EB" w:rsidP="005331EB">
      <w:pPr>
        <w:pStyle w:val="references"/>
        <w:numPr>
          <w:ilvl w:val="0"/>
          <w:numId w:val="1"/>
        </w:numPr>
      </w:pPr>
      <w:r w:rsidRPr="00291A6A">
        <w:t xml:space="preserve">ZHENG E G, TIAN Y F, CHEN T. Region extraction of corn  lodging in UAV images based on deep learning[J]. Journal of Henan  Agricultural Sciences, 2018, 47(8): 155–160 </w:t>
      </w:r>
    </w:p>
    <w:p w14:paraId="0EAA5D3D" w14:textId="77777777" w:rsidR="005331EB" w:rsidRPr="00291A6A" w:rsidRDefault="005331EB" w:rsidP="005331EB">
      <w:pPr>
        <w:pStyle w:val="references"/>
        <w:numPr>
          <w:ilvl w:val="0"/>
          <w:numId w:val="1"/>
        </w:numPr>
      </w:pPr>
      <w:r w:rsidRPr="00291A6A">
        <w:t>Zhou Longfei, Monitoring of Maize Lodging Disaster Based on Multi-source Remote Sensing Data[D].Shandong University of Science and Technology,2020.</w:t>
      </w:r>
    </w:p>
    <w:p w14:paraId="38C7AF8C" w14:textId="77777777" w:rsidR="005331EB" w:rsidRPr="00291A6A" w:rsidRDefault="005331EB" w:rsidP="005331EB">
      <w:pPr>
        <w:pStyle w:val="references"/>
        <w:numPr>
          <w:ilvl w:val="0"/>
          <w:numId w:val="1"/>
        </w:numPr>
      </w:pPr>
      <w:r w:rsidRPr="00291A6A">
        <w:t>LU Z, XU F F, LUO M, LIANG S, ZHAO C, FENG X F. Characteristic analysis of lodging rice and study of the multi-spectral remote sensing extraction method[J]. Chinese Journal of Eco-Agriculture, 2021, 29(4): 751-</w:t>
      </w:r>
      <w:r>
        <w:t>761</w:t>
      </w:r>
    </w:p>
    <w:p w14:paraId="5FA66526" w14:textId="77777777" w:rsidR="005331EB" w:rsidRDefault="005331EB" w:rsidP="005331EB">
      <w:pPr>
        <w:pStyle w:val="references"/>
        <w:numPr>
          <w:ilvl w:val="0"/>
          <w:numId w:val="1"/>
        </w:numPr>
      </w:pPr>
      <w:r w:rsidRPr="00291A6A">
        <w:t>Chen B Q</w:t>
      </w:r>
      <w:r w:rsidRPr="00291A6A">
        <w:t>，</w:t>
      </w:r>
      <w:r w:rsidRPr="00291A6A">
        <w:t>Yun T</w:t>
      </w:r>
      <w:r w:rsidRPr="00291A6A">
        <w:t>，</w:t>
      </w:r>
      <w:r w:rsidRPr="00291A6A">
        <w:t>An F</w:t>
      </w:r>
      <w:r w:rsidRPr="00291A6A">
        <w:t>，</w:t>
      </w:r>
      <w:r w:rsidRPr="00291A6A">
        <w:t>Kou W L</w:t>
      </w:r>
      <w:r w:rsidRPr="00291A6A">
        <w:t>，</w:t>
      </w:r>
      <w:r w:rsidRPr="00291A6A">
        <w:t>Li H L</w:t>
      </w:r>
      <w:r w:rsidRPr="00291A6A">
        <w:t>，</w:t>
      </w:r>
      <w:r w:rsidRPr="00291A6A">
        <w:t>Luo H X</w:t>
      </w:r>
      <w:r w:rsidRPr="00291A6A">
        <w:t>，</w:t>
      </w:r>
      <w:r w:rsidRPr="00291A6A">
        <w:t>Yang C</w:t>
      </w:r>
      <w:r w:rsidRPr="00291A6A">
        <w:t>，</w:t>
      </w:r>
      <w:r w:rsidRPr="00291A6A">
        <w:t>Wang Q F</w:t>
      </w:r>
      <w:r w:rsidRPr="00291A6A">
        <w:t>，</w:t>
      </w:r>
      <w:r w:rsidRPr="00291A6A">
        <w:t>Sun R and Wu Z X..Assessment of tornado disaster in rubber plantation in western Hainan using Landsat and Sentinel-2 time series images. National Remote Sensing Bulletin</w:t>
      </w:r>
      <w:r w:rsidRPr="00291A6A">
        <w:t>，</w:t>
      </w:r>
      <w:r w:rsidRPr="00291A6A">
        <w:t xml:space="preserve"> 2021. 25</w:t>
      </w:r>
      <w:r w:rsidRPr="00291A6A">
        <w:t>（</w:t>
      </w:r>
      <w:r w:rsidRPr="00291A6A">
        <w:t>3</w:t>
      </w:r>
      <w:r w:rsidRPr="00291A6A">
        <w:t>）：</w:t>
      </w:r>
      <w:r w:rsidRPr="00291A6A">
        <w:t>816-82</w:t>
      </w:r>
      <w:r>
        <w:t>9</w:t>
      </w:r>
    </w:p>
    <w:p w14:paraId="0FAA9A68" w14:textId="77777777" w:rsidR="001D727C" w:rsidRPr="001D727C" w:rsidRDefault="001D727C" w:rsidP="001D727C"/>
    <w:sectPr w:rsidR="001D727C" w:rsidRPr="001D727C" w:rsidSect="00D11A34">
      <w:type w:val="continuous"/>
      <w:pgSz w:w="11906" w:h="16838"/>
      <w:pgMar w:top="1440" w:right="1800" w:bottom="1440" w:left="1800" w:header="851" w:footer="992" w:gutter="0"/>
      <w:cols w:num="2"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altName w:val="Arial Unicode MS"/>
    <w:charset w:val="86"/>
    <w:family w:val="auto"/>
    <w:pitch w:val="variable"/>
    <w:sig w:usb0="00000000" w:usb1="38CF7CFA" w:usb2="00000016" w:usb3="00000000" w:csb0="0004000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10534D"/>
    <w:multiLevelType w:val="hybridMultilevel"/>
    <w:tmpl w:val="16AAEB54"/>
    <w:lvl w:ilvl="0" w:tplc="828A754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7327094"/>
    <w:multiLevelType w:val="hybridMultilevel"/>
    <w:tmpl w:val="743A3AB0"/>
    <w:lvl w:ilvl="0" w:tplc="828A754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BD6"/>
    <w:rsid w:val="001156CB"/>
    <w:rsid w:val="00155CE7"/>
    <w:rsid w:val="001D727C"/>
    <w:rsid w:val="001E6546"/>
    <w:rsid w:val="00220A0E"/>
    <w:rsid w:val="00240F41"/>
    <w:rsid w:val="00332782"/>
    <w:rsid w:val="00393FCB"/>
    <w:rsid w:val="003A5564"/>
    <w:rsid w:val="003D1549"/>
    <w:rsid w:val="004A72B4"/>
    <w:rsid w:val="005240FD"/>
    <w:rsid w:val="005331EB"/>
    <w:rsid w:val="0055251F"/>
    <w:rsid w:val="006B652A"/>
    <w:rsid w:val="00712BD6"/>
    <w:rsid w:val="007E7E1B"/>
    <w:rsid w:val="008765BC"/>
    <w:rsid w:val="008D0090"/>
    <w:rsid w:val="008D05E3"/>
    <w:rsid w:val="00A75E79"/>
    <w:rsid w:val="00B114EA"/>
    <w:rsid w:val="00BA73C5"/>
    <w:rsid w:val="00BC70DF"/>
    <w:rsid w:val="00C37107"/>
    <w:rsid w:val="00C637E4"/>
    <w:rsid w:val="00C8237D"/>
    <w:rsid w:val="00C93DE3"/>
    <w:rsid w:val="00D11A34"/>
    <w:rsid w:val="00D635E9"/>
    <w:rsid w:val="00D939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12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6546"/>
    <w:pPr>
      <w:widowControl w:val="0"/>
      <w:autoSpaceDE w:val="0"/>
      <w:autoSpaceDN w:val="0"/>
      <w:adjustRightInd w:val="0"/>
    </w:pPr>
    <w:rPr>
      <w:rFonts w:ascii="Times New Roman" w:hAnsi="Times New Roman" w:cs="Times New Roman"/>
      <w:color w:val="000000"/>
      <w:kern w:val="0"/>
      <w:sz w:val="24"/>
      <w:szCs w:val="24"/>
    </w:rPr>
  </w:style>
  <w:style w:type="character" w:customStyle="1" w:styleId="spneditorsign">
    <w:name w:val="spneditorsign"/>
    <w:basedOn w:val="DefaultParagraphFont"/>
    <w:rsid w:val="00D635E9"/>
  </w:style>
  <w:style w:type="character" w:customStyle="1" w:styleId="viiyi">
    <w:name w:val="viiyi"/>
    <w:basedOn w:val="DefaultParagraphFont"/>
    <w:rsid w:val="00393FCB"/>
  </w:style>
  <w:style w:type="character" w:customStyle="1" w:styleId="q4iawc">
    <w:name w:val="q4iawc"/>
    <w:basedOn w:val="DefaultParagraphFont"/>
    <w:rsid w:val="00393FCB"/>
  </w:style>
  <w:style w:type="character" w:styleId="CommentReference">
    <w:name w:val="annotation reference"/>
    <w:basedOn w:val="DefaultParagraphFont"/>
    <w:uiPriority w:val="99"/>
    <w:semiHidden/>
    <w:unhideWhenUsed/>
    <w:rsid w:val="00C93DE3"/>
    <w:rPr>
      <w:sz w:val="21"/>
      <w:szCs w:val="21"/>
    </w:rPr>
  </w:style>
  <w:style w:type="paragraph" w:styleId="CommentText">
    <w:name w:val="annotation text"/>
    <w:basedOn w:val="Normal"/>
    <w:link w:val="CommentTextChar"/>
    <w:uiPriority w:val="99"/>
    <w:unhideWhenUsed/>
    <w:rsid w:val="00C93DE3"/>
    <w:pPr>
      <w:jc w:val="left"/>
    </w:pPr>
  </w:style>
  <w:style w:type="character" w:customStyle="1" w:styleId="CommentTextChar">
    <w:name w:val="Comment Text Char"/>
    <w:basedOn w:val="DefaultParagraphFont"/>
    <w:link w:val="CommentText"/>
    <w:uiPriority w:val="99"/>
    <w:rsid w:val="00C93DE3"/>
  </w:style>
  <w:style w:type="paragraph" w:customStyle="1" w:styleId="references">
    <w:name w:val="references"/>
    <w:rsid w:val="001D727C"/>
    <w:pPr>
      <w:spacing w:after="50" w:line="180" w:lineRule="exact"/>
      <w:jc w:val="both"/>
    </w:pPr>
    <w:rPr>
      <w:rFonts w:ascii="Times New Roman" w:eastAsia="MS Mincho" w:hAnsi="Times New Roman" w:cs="Times New Roman"/>
      <w:noProof/>
      <w:kern w:val="0"/>
      <w:sz w:val="16"/>
      <w:szCs w:val="16"/>
      <w:lang w:eastAsia="en-US"/>
    </w:rPr>
  </w:style>
  <w:style w:type="paragraph" w:styleId="BalloonText">
    <w:name w:val="Balloon Text"/>
    <w:basedOn w:val="Normal"/>
    <w:link w:val="BalloonTextChar"/>
    <w:uiPriority w:val="99"/>
    <w:semiHidden/>
    <w:unhideWhenUsed/>
    <w:rsid w:val="007E7E1B"/>
    <w:rPr>
      <w:rFonts w:ascii="Tahoma" w:hAnsi="Tahoma" w:cs="Tahoma"/>
      <w:sz w:val="16"/>
      <w:szCs w:val="16"/>
    </w:rPr>
  </w:style>
  <w:style w:type="character" w:customStyle="1" w:styleId="BalloonTextChar">
    <w:name w:val="Balloon Text Char"/>
    <w:basedOn w:val="DefaultParagraphFont"/>
    <w:link w:val="BalloonText"/>
    <w:uiPriority w:val="99"/>
    <w:semiHidden/>
    <w:rsid w:val="007E7E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6546"/>
    <w:pPr>
      <w:widowControl w:val="0"/>
      <w:autoSpaceDE w:val="0"/>
      <w:autoSpaceDN w:val="0"/>
      <w:adjustRightInd w:val="0"/>
    </w:pPr>
    <w:rPr>
      <w:rFonts w:ascii="Times New Roman" w:hAnsi="Times New Roman" w:cs="Times New Roman"/>
      <w:color w:val="000000"/>
      <w:kern w:val="0"/>
      <w:sz w:val="24"/>
      <w:szCs w:val="24"/>
    </w:rPr>
  </w:style>
  <w:style w:type="character" w:customStyle="1" w:styleId="spneditorsign">
    <w:name w:val="spneditorsign"/>
    <w:basedOn w:val="DefaultParagraphFont"/>
    <w:rsid w:val="00D635E9"/>
  </w:style>
  <w:style w:type="character" w:customStyle="1" w:styleId="viiyi">
    <w:name w:val="viiyi"/>
    <w:basedOn w:val="DefaultParagraphFont"/>
    <w:rsid w:val="00393FCB"/>
  </w:style>
  <w:style w:type="character" w:customStyle="1" w:styleId="q4iawc">
    <w:name w:val="q4iawc"/>
    <w:basedOn w:val="DefaultParagraphFont"/>
    <w:rsid w:val="00393FCB"/>
  </w:style>
  <w:style w:type="character" w:styleId="CommentReference">
    <w:name w:val="annotation reference"/>
    <w:basedOn w:val="DefaultParagraphFont"/>
    <w:uiPriority w:val="99"/>
    <w:semiHidden/>
    <w:unhideWhenUsed/>
    <w:rsid w:val="00C93DE3"/>
    <w:rPr>
      <w:sz w:val="21"/>
      <w:szCs w:val="21"/>
    </w:rPr>
  </w:style>
  <w:style w:type="paragraph" w:styleId="CommentText">
    <w:name w:val="annotation text"/>
    <w:basedOn w:val="Normal"/>
    <w:link w:val="CommentTextChar"/>
    <w:uiPriority w:val="99"/>
    <w:unhideWhenUsed/>
    <w:rsid w:val="00C93DE3"/>
    <w:pPr>
      <w:jc w:val="left"/>
    </w:pPr>
  </w:style>
  <w:style w:type="character" w:customStyle="1" w:styleId="CommentTextChar">
    <w:name w:val="Comment Text Char"/>
    <w:basedOn w:val="DefaultParagraphFont"/>
    <w:link w:val="CommentText"/>
    <w:uiPriority w:val="99"/>
    <w:rsid w:val="00C93DE3"/>
  </w:style>
  <w:style w:type="paragraph" w:customStyle="1" w:styleId="references">
    <w:name w:val="references"/>
    <w:rsid w:val="001D727C"/>
    <w:pPr>
      <w:spacing w:after="50" w:line="180" w:lineRule="exact"/>
      <w:jc w:val="both"/>
    </w:pPr>
    <w:rPr>
      <w:rFonts w:ascii="Times New Roman" w:eastAsia="MS Mincho" w:hAnsi="Times New Roman" w:cs="Times New Roman"/>
      <w:noProof/>
      <w:kern w:val="0"/>
      <w:sz w:val="16"/>
      <w:szCs w:val="16"/>
      <w:lang w:eastAsia="en-US"/>
    </w:rPr>
  </w:style>
  <w:style w:type="paragraph" w:styleId="BalloonText">
    <w:name w:val="Balloon Text"/>
    <w:basedOn w:val="Normal"/>
    <w:link w:val="BalloonTextChar"/>
    <w:uiPriority w:val="99"/>
    <w:semiHidden/>
    <w:unhideWhenUsed/>
    <w:rsid w:val="007E7E1B"/>
    <w:rPr>
      <w:rFonts w:ascii="Tahoma" w:hAnsi="Tahoma" w:cs="Tahoma"/>
      <w:sz w:val="16"/>
      <w:szCs w:val="16"/>
    </w:rPr>
  </w:style>
  <w:style w:type="character" w:customStyle="1" w:styleId="BalloonTextChar">
    <w:name w:val="Balloon Text Char"/>
    <w:basedOn w:val="DefaultParagraphFont"/>
    <w:link w:val="BalloonText"/>
    <w:uiPriority w:val="99"/>
    <w:semiHidden/>
    <w:rsid w:val="007E7E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247066">
      <w:bodyDiv w:val="1"/>
      <w:marLeft w:val="0"/>
      <w:marRight w:val="0"/>
      <w:marTop w:val="0"/>
      <w:marBottom w:val="0"/>
      <w:divBdr>
        <w:top w:val="none" w:sz="0" w:space="0" w:color="auto"/>
        <w:left w:val="none" w:sz="0" w:space="0" w:color="auto"/>
        <w:bottom w:val="none" w:sz="0" w:space="0" w:color="auto"/>
        <w:right w:val="none" w:sz="0" w:space="0" w:color="auto"/>
      </w:divBdr>
      <w:divsChild>
        <w:div w:id="1307855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1370</Words>
  <Characters>7810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Apme Aesthetic Medicine 2018</cp:lastModifiedBy>
  <cp:revision>2</cp:revision>
  <dcterms:created xsi:type="dcterms:W3CDTF">2022-07-01T05:40:00Z</dcterms:created>
  <dcterms:modified xsi:type="dcterms:W3CDTF">2022-07-01T05:40:00Z</dcterms:modified>
</cp:coreProperties>
</file>