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206AD3" w14:textId="36F81744" w:rsidR="00323FAB" w:rsidRPr="00CA6BFF" w:rsidRDefault="00323FAB" w:rsidP="00C77ADE">
      <w:pPr>
        <w:pStyle w:val="NoSpacing"/>
        <w:spacing w:line="360" w:lineRule="auto"/>
        <w:jc w:val="both"/>
        <w:rPr>
          <w:rFonts w:asciiTheme="minorHAnsi" w:eastAsia="Times New Roman" w:hAnsiTheme="minorHAnsi" w:cstheme="minorHAnsi"/>
          <w:b/>
          <w:bCs/>
          <w:color w:val="111111"/>
          <w:lang w:val="en-ZA" w:eastAsia="en-ZA"/>
        </w:rPr>
      </w:pPr>
      <w:bookmarkStart w:id="0" w:name="_GoBack"/>
      <w:bookmarkEnd w:id="0"/>
      <w:r w:rsidRPr="00CA6BFF">
        <w:rPr>
          <w:rFonts w:asciiTheme="minorHAnsi" w:eastAsia="Times New Roman" w:hAnsiTheme="minorHAnsi" w:cstheme="minorHAnsi"/>
          <w:b/>
          <w:bCs/>
          <w:color w:val="111111"/>
          <w:lang w:val="en-ZA" w:eastAsia="en-ZA"/>
        </w:rPr>
        <w:t xml:space="preserve">Improving </w:t>
      </w:r>
      <w:r w:rsidR="003B17FA">
        <w:rPr>
          <w:rFonts w:asciiTheme="minorHAnsi" w:eastAsia="Times New Roman" w:hAnsiTheme="minorHAnsi" w:cstheme="minorHAnsi"/>
          <w:b/>
          <w:bCs/>
          <w:color w:val="111111"/>
          <w:lang w:val="en-ZA" w:eastAsia="en-ZA"/>
        </w:rPr>
        <w:t xml:space="preserve">crop </w:t>
      </w:r>
      <w:r w:rsidRPr="00CA6BFF">
        <w:rPr>
          <w:rFonts w:asciiTheme="minorHAnsi" w:eastAsia="Times New Roman" w:hAnsiTheme="minorHAnsi" w:cstheme="minorHAnsi"/>
          <w:b/>
          <w:bCs/>
          <w:color w:val="111111"/>
          <w:lang w:val="en-ZA" w:eastAsia="en-ZA"/>
        </w:rPr>
        <w:t>productivity, resilience and sustainability through conservation agriculture systems</w:t>
      </w:r>
    </w:p>
    <w:p w14:paraId="08A8BAB0" w14:textId="7390D5FD" w:rsidR="00406673" w:rsidRPr="00CA6BFF" w:rsidRDefault="00BD3499" w:rsidP="00CA6BFF">
      <w:pPr>
        <w:keepNext/>
        <w:keepLines/>
        <w:spacing w:before="240" w:after="120" w:line="480" w:lineRule="auto"/>
        <w:jc w:val="both"/>
        <w:outlineLvl w:val="0"/>
        <w:rPr>
          <w:rFonts w:eastAsia="Times New Roman" w:cstheme="minorHAnsi"/>
          <w:color w:val="000000" w:themeColor="text1"/>
        </w:rPr>
      </w:pPr>
      <w:proofErr w:type="spellStart"/>
      <w:r w:rsidRPr="00CA6BFF">
        <w:rPr>
          <w:rFonts w:cstheme="minorHAnsi"/>
          <w:iCs/>
          <w:lang w:val="en-GB"/>
        </w:rPr>
        <w:t>Tesfay</w:t>
      </w:r>
      <w:proofErr w:type="spellEnd"/>
      <w:r w:rsidRPr="00CA6BFF">
        <w:rPr>
          <w:rFonts w:cstheme="minorHAnsi"/>
          <w:iCs/>
          <w:lang w:val="en-GB"/>
        </w:rPr>
        <w:t xml:space="preserve"> Araya</w:t>
      </w:r>
      <w:r w:rsidR="00414587" w:rsidRPr="00CA6BFF">
        <w:rPr>
          <w:rFonts w:cstheme="minorHAnsi"/>
          <w:iCs/>
          <w:vertAlign w:val="superscript"/>
          <w:lang w:val="en-GB"/>
        </w:rPr>
        <w:t>1</w:t>
      </w:r>
      <w:r w:rsidR="00406673" w:rsidRPr="00CA6BFF">
        <w:rPr>
          <w:rFonts w:cstheme="minorHAnsi"/>
          <w:iCs/>
          <w:lang w:val="en-GB"/>
        </w:rPr>
        <w:t>,</w:t>
      </w:r>
      <w:r w:rsidRPr="00CA6BFF">
        <w:rPr>
          <w:rFonts w:cstheme="minorHAnsi"/>
          <w:iCs/>
          <w:lang w:val="en-GB"/>
        </w:rPr>
        <w:t xml:space="preserve"> </w:t>
      </w:r>
      <w:r w:rsidR="00406673" w:rsidRPr="00CA6BFF">
        <w:rPr>
          <w:rFonts w:eastAsia="Times New Roman" w:cstheme="minorHAnsi"/>
          <w:color w:val="000000" w:themeColor="text1"/>
        </w:rPr>
        <w:t>GI Nebo</w:t>
      </w:r>
      <w:r w:rsidR="00406673" w:rsidRPr="00CA6BFF">
        <w:rPr>
          <w:rFonts w:eastAsia="Times New Roman" w:cstheme="minorHAnsi"/>
          <w:color w:val="000000" w:themeColor="text1"/>
          <w:vertAlign w:val="superscript"/>
        </w:rPr>
        <w:t>2</w:t>
      </w:r>
      <w:r w:rsidR="00406673" w:rsidRPr="00CA6BFF">
        <w:rPr>
          <w:rFonts w:eastAsia="Times New Roman" w:cstheme="minorHAnsi"/>
          <w:color w:val="000000" w:themeColor="text1"/>
        </w:rPr>
        <w:t>, A Manyevere</w:t>
      </w:r>
      <w:r w:rsidR="00406673" w:rsidRPr="00CA6BFF">
        <w:rPr>
          <w:rFonts w:eastAsia="Times New Roman" w:cstheme="minorHAnsi"/>
          <w:color w:val="000000" w:themeColor="text1"/>
          <w:vertAlign w:val="superscript"/>
        </w:rPr>
        <w:t>2</w:t>
      </w:r>
      <w:r w:rsidR="00406673" w:rsidRPr="00CA6BFF">
        <w:rPr>
          <w:rFonts w:eastAsia="Times New Roman" w:cstheme="minorHAnsi"/>
          <w:color w:val="000000" w:themeColor="text1"/>
        </w:rPr>
        <w:t xml:space="preserve"> and JJ van Tol</w:t>
      </w:r>
      <w:r w:rsidR="00406673" w:rsidRPr="00CA6BFF">
        <w:rPr>
          <w:rFonts w:eastAsia="Times New Roman" w:cstheme="minorHAnsi"/>
          <w:color w:val="000000" w:themeColor="text1"/>
          <w:vertAlign w:val="superscript"/>
        </w:rPr>
        <w:t>1</w:t>
      </w:r>
      <w:r w:rsidR="00406673" w:rsidRPr="00CA6BFF">
        <w:rPr>
          <w:rFonts w:eastAsia="Times New Roman" w:cstheme="minorHAnsi"/>
          <w:color w:val="000000" w:themeColor="text1"/>
        </w:rPr>
        <w:t xml:space="preserve"> </w:t>
      </w:r>
    </w:p>
    <w:p w14:paraId="1B58E796" w14:textId="6D87F5FB" w:rsidR="00BD3499" w:rsidRPr="00CA6BFF" w:rsidRDefault="00323FAB" w:rsidP="00406673">
      <w:pPr>
        <w:spacing w:after="0" w:line="276" w:lineRule="auto"/>
        <w:rPr>
          <w:rFonts w:eastAsia="Times New Roman" w:cstheme="minorHAnsi"/>
          <w:lang w:eastAsia="en-ZA"/>
        </w:rPr>
      </w:pPr>
      <w:r w:rsidRPr="00CA6BFF">
        <w:rPr>
          <w:rFonts w:eastAsia="Times New Roman" w:cstheme="minorHAnsi"/>
          <w:vertAlign w:val="superscript"/>
          <w:lang w:eastAsia="en-ZA"/>
        </w:rPr>
        <w:t>1</w:t>
      </w:r>
      <w:r w:rsidRPr="00CA6BFF">
        <w:rPr>
          <w:rFonts w:eastAsia="Times New Roman" w:cstheme="minorHAnsi"/>
          <w:lang w:eastAsia="en-ZA"/>
        </w:rPr>
        <w:t>Department of Soil</w:t>
      </w:r>
      <w:r w:rsidRPr="00CA6BFF">
        <w:rPr>
          <w:rFonts w:ascii="Cambria Math" w:eastAsia="Times New Roman" w:hAnsi="Cambria Math" w:cs="Cambria Math"/>
          <w:lang w:eastAsia="en-ZA"/>
        </w:rPr>
        <w:t>‑</w:t>
      </w:r>
      <w:r w:rsidRPr="00CA6BFF">
        <w:rPr>
          <w:rFonts w:eastAsia="Times New Roman" w:cstheme="minorHAnsi"/>
          <w:lang w:eastAsia="en-ZA"/>
        </w:rPr>
        <w:t xml:space="preserve"> and Crop</w:t>
      </w:r>
      <w:r w:rsidRPr="00CA6BFF">
        <w:rPr>
          <w:rFonts w:ascii="Cambria Math" w:eastAsia="Times New Roman" w:hAnsi="Cambria Math" w:cs="Cambria Math"/>
          <w:lang w:eastAsia="en-ZA"/>
        </w:rPr>
        <w:t>‑</w:t>
      </w:r>
      <w:r w:rsidRPr="00CA6BFF">
        <w:rPr>
          <w:rFonts w:eastAsia="Times New Roman" w:cstheme="minorHAnsi"/>
          <w:lang w:eastAsia="en-ZA"/>
        </w:rPr>
        <w:t xml:space="preserve"> and Climate Sciences, University of the Free State, PO Box 339, Bloemfontein 9300, South Africa</w:t>
      </w:r>
    </w:p>
    <w:p w14:paraId="2639FE15" w14:textId="06A86305" w:rsidR="00406673" w:rsidRPr="00CA6BFF" w:rsidRDefault="00406673" w:rsidP="00CA6BFF">
      <w:pPr>
        <w:spacing w:after="240" w:line="276" w:lineRule="auto"/>
        <w:jc w:val="both"/>
        <w:rPr>
          <w:rFonts w:cstheme="minorHAnsi"/>
          <w:lang w:val="x-none" w:eastAsia="x-none"/>
        </w:rPr>
      </w:pPr>
      <w:r w:rsidRPr="00CA6BFF">
        <w:rPr>
          <w:rFonts w:eastAsia="Times New Roman" w:cstheme="minorHAnsi"/>
          <w:vertAlign w:val="superscript"/>
          <w:lang w:eastAsia="en-ZA"/>
        </w:rPr>
        <w:t>2</w:t>
      </w:r>
      <w:r w:rsidRPr="00CA6BFF">
        <w:rPr>
          <w:rFonts w:cstheme="minorHAnsi"/>
          <w:lang w:val="x-none" w:eastAsia="x-none"/>
        </w:rPr>
        <w:t>Department of Agronomy, University of Fort Hare, Private Bag X1314, Alice, 5700, South Africa</w:t>
      </w:r>
    </w:p>
    <w:p w14:paraId="3CB9154C" w14:textId="2DAAD50C" w:rsidR="00BD3499" w:rsidRPr="00CA6BFF" w:rsidRDefault="00BD3499" w:rsidP="00C77ADE">
      <w:pPr>
        <w:spacing w:after="0" w:line="360" w:lineRule="auto"/>
        <w:rPr>
          <w:rStyle w:val="Hyperlink"/>
          <w:rFonts w:cstheme="minorHAnsi"/>
          <w:lang w:val="en-GB"/>
        </w:rPr>
      </w:pPr>
      <w:r w:rsidRPr="00CA6BFF">
        <w:rPr>
          <w:rFonts w:cstheme="minorHAnsi"/>
          <w:lang w:val="en-GB"/>
        </w:rPr>
        <w:t xml:space="preserve">*Corresponding author: </w:t>
      </w:r>
      <w:proofErr w:type="spellStart"/>
      <w:r w:rsidRPr="00CA6BFF">
        <w:rPr>
          <w:rFonts w:cstheme="minorHAnsi"/>
          <w:lang w:val="en-GB"/>
        </w:rPr>
        <w:t>Tesfay</w:t>
      </w:r>
      <w:proofErr w:type="spellEnd"/>
      <w:r w:rsidRPr="00CA6BFF">
        <w:rPr>
          <w:rFonts w:cstheme="minorHAnsi"/>
          <w:lang w:val="en-GB"/>
        </w:rPr>
        <w:t xml:space="preserve"> Araya, </w:t>
      </w:r>
      <w:hyperlink r:id="rId5" w:history="1">
        <w:r w:rsidR="00323FAB" w:rsidRPr="00CA6BFF">
          <w:rPr>
            <w:rStyle w:val="Hyperlink"/>
            <w:rFonts w:cstheme="minorHAnsi"/>
            <w:lang w:val="en-GB"/>
          </w:rPr>
          <w:t>weldeslassieta@ufs.ac.za</w:t>
        </w:r>
      </w:hyperlink>
    </w:p>
    <w:p w14:paraId="2372DA1B" w14:textId="77777777" w:rsidR="00414587" w:rsidRPr="00CA6BFF" w:rsidRDefault="00414587" w:rsidP="00C77ADE">
      <w:pPr>
        <w:spacing w:after="0" w:line="360" w:lineRule="auto"/>
        <w:rPr>
          <w:rFonts w:cstheme="minorHAnsi"/>
          <w:b/>
        </w:rPr>
      </w:pPr>
    </w:p>
    <w:p w14:paraId="0825FAF4" w14:textId="77777777" w:rsidR="00BD3499" w:rsidRPr="00CA6BFF" w:rsidRDefault="00BD3499" w:rsidP="00C77ADE">
      <w:pPr>
        <w:spacing w:after="0" w:line="360" w:lineRule="auto"/>
        <w:rPr>
          <w:rFonts w:cstheme="minorHAnsi"/>
          <w:b/>
        </w:rPr>
      </w:pPr>
      <w:r w:rsidRPr="00CA6BFF">
        <w:rPr>
          <w:rFonts w:cstheme="minorHAnsi"/>
          <w:b/>
        </w:rPr>
        <w:t>Abstract</w:t>
      </w:r>
    </w:p>
    <w:p w14:paraId="30619B5C" w14:textId="4388F7B7" w:rsidR="00CA6BFF" w:rsidRPr="00CA6BFF" w:rsidRDefault="00414587" w:rsidP="00CA6BFF">
      <w:pPr>
        <w:spacing w:after="240" w:line="360" w:lineRule="auto"/>
        <w:jc w:val="both"/>
        <w:rPr>
          <w:rFonts w:cstheme="minorHAnsi"/>
        </w:rPr>
      </w:pPr>
      <w:r w:rsidRPr="00CA6BFF">
        <w:rPr>
          <w:rFonts w:cstheme="minorHAnsi"/>
          <w:shd w:val="clear" w:color="auto" w:fill="FFFFFF"/>
        </w:rPr>
        <w:t xml:space="preserve">Conservation agriculture </w:t>
      </w:r>
      <w:r w:rsidRPr="00CA6BFF">
        <w:rPr>
          <w:rFonts w:cstheme="minorHAnsi"/>
        </w:rPr>
        <w:t>(CA)</w:t>
      </w:r>
      <w:r w:rsidRPr="00CA6BFF">
        <w:rPr>
          <w:rFonts w:cstheme="minorHAnsi"/>
          <w:shd w:val="clear" w:color="auto" w:fill="FFFFFF"/>
        </w:rPr>
        <w:t xml:space="preserve"> systems represent a set of three soil management principles that </w:t>
      </w:r>
      <w:r w:rsidRPr="00CA6BFF">
        <w:rPr>
          <w:rFonts w:cstheme="minorHAnsi"/>
        </w:rPr>
        <w:t>include minimal soil disturbance, permanent soil cover and crop rotations</w:t>
      </w:r>
      <w:r w:rsidRPr="00CA6BFF">
        <w:rPr>
          <w:rFonts w:cstheme="minorHAnsi"/>
          <w:shd w:val="clear" w:color="auto" w:fill="FFFFFF"/>
        </w:rPr>
        <w:t>. </w:t>
      </w:r>
      <w:r w:rsidR="00BD3499" w:rsidRPr="00CA6BFF">
        <w:rPr>
          <w:rFonts w:cstheme="minorHAnsi"/>
          <w:shd w:val="clear" w:color="auto" w:fill="FFFFFF"/>
        </w:rPr>
        <w:t xml:space="preserve">Long-term </w:t>
      </w:r>
      <w:r w:rsidRPr="00CA6BFF">
        <w:rPr>
          <w:rFonts w:cstheme="minorHAnsi"/>
        </w:rPr>
        <w:t>CA</w:t>
      </w:r>
      <w:r w:rsidRPr="00CA6BFF">
        <w:rPr>
          <w:rFonts w:cstheme="minorHAnsi"/>
          <w:i/>
          <w:shd w:val="clear" w:color="auto" w:fill="FFFFFF"/>
        </w:rPr>
        <w:t xml:space="preserve"> </w:t>
      </w:r>
      <w:r w:rsidRPr="00CA6BFF">
        <w:rPr>
          <w:rFonts w:eastAsia="Times New Roman" w:cstheme="minorHAnsi"/>
          <w:bCs/>
          <w:color w:val="111111"/>
          <w:lang w:eastAsia="en-ZA"/>
        </w:rPr>
        <w:t>based systems</w:t>
      </w:r>
      <w:r w:rsidRPr="00CA6BFF">
        <w:rPr>
          <w:rFonts w:cstheme="minorHAnsi"/>
        </w:rPr>
        <w:t xml:space="preserve"> </w:t>
      </w:r>
      <w:r w:rsidR="00BD3499" w:rsidRPr="00CA6BFF">
        <w:rPr>
          <w:rFonts w:cstheme="minorHAnsi"/>
          <w:shd w:val="clear" w:color="auto" w:fill="FFFFFF"/>
        </w:rPr>
        <w:t>experiments are rare in sub-Saharan Africa.</w:t>
      </w:r>
      <w:r w:rsidR="00BD3499" w:rsidRPr="00CA6BFF">
        <w:rPr>
          <w:rFonts w:cstheme="minorHAnsi"/>
        </w:rPr>
        <w:t xml:space="preserve"> </w:t>
      </w:r>
      <w:r w:rsidR="00A238E3" w:rsidRPr="00CA6BFF">
        <w:rPr>
          <w:rFonts w:cstheme="minorHAnsi"/>
        </w:rPr>
        <w:t xml:space="preserve">Therefore, long-term </w:t>
      </w:r>
      <w:r w:rsidR="0037079E" w:rsidRPr="00CA6BFF">
        <w:rPr>
          <w:rFonts w:cstheme="minorHAnsi"/>
        </w:rPr>
        <w:t>experiments</w:t>
      </w:r>
      <w:r w:rsidR="007A34CE" w:rsidRPr="00CA6BFF">
        <w:rPr>
          <w:rFonts w:cstheme="minorHAnsi"/>
        </w:rPr>
        <w:t xml:space="preserve"> </w:t>
      </w:r>
      <w:r w:rsidR="0037079E" w:rsidRPr="00CA6BFF">
        <w:rPr>
          <w:rFonts w:cstheme="minorHAnsi"/>
        </w:rPr>
        <w:t xml:space="preserve">in two </w:t>
      </w:r>
      <w:proofErr w:type="spellStart"/>
      <w:r w:rsidR="00C77ADE" w:rsidRPr="00CA6BFF">
        <w:rPr>
          <w:rFonts w:cstheme="minorHAnsi"/>
        </w:rPr>
        <w:t>ecotopes</w:t>
      </w:r>
      <w:proofErr w:type="spellEnd"/>
      <w:r w:rsidR="00C77ADE" w:rsidRPr="00CA6BFF">
        <w:rPr>
          <w:rFonts w:cstheme="minorHAnsi"/>
        </w:rPr>
        <w:t xml:space="preserve"> in Alice and </w:t>
      </w:r>
      <w:proofErr w:type="spellStart"/>
      <w:r w:rsidR="00C77ADE" w:rsidRPr="00CA6BFF">
        <w:rPr>
          <w:rFonts w:cstheme="minorHAnsi"/>
        </w:rPr>
        <w:t>Phandulwazi</w:t>
      </w:r>
      <w:proofErr w:type="spellEnd"/>
      <w:r w:rsidR="00C77ADE" w:rsidRPr="00CA6BFF">
        <w:rPr>
          <w:rFonts w:cstheme="minorHAnsi"/>
        </w:rPr>
        <w:t xml:space="preserve"> </w:t>
      </w:r>
      <w:proofErr w:type="spellStart"/>
      <w:r w:rsidR="00C77ADE" w:rsidRPr="00CA6BFF">
        <w:rPr>
          <w:rFonts w:cstheme="minorHAnsi"/>
        </w:rPr>
        <w:t>Jozini</w:t>
      </w:r>
      <w:proofErr w:type="spellEnd"/>
      <w:r w:rsidR="00C77ADE" w:rsidRPr="00CA6BFF">
        <w:rPr>
          <w:rFonts w:cstheme="minorHAnsi"/>
        </w:rPr>
        <w:t xml:space="preserve"> </w:t>
      </w:r>
      <w:proofErr w:type="spellStart"/>
      <w:r w:rsidR="00C77ADE" w:rsidRPr="00CA6BFF">
        <w:rPr>
          <w:rFonts w:cstheme="minorHAnsi"/>
        </w:rPr>
        <w:t>ecotopes</w:t>
      </w:r>
      <w:proofErr w:type="spellEnd"/>
      <w:r w:rsidR="0037079E" w:rsidRPr="00CA6BFF">
        <w:rPr>
          <w:rFonts w:cstheme="minorHAnsi"/>
        </w:rPr>
        <w:t xml:space="preserve"> </w:t>
      </w:r>
      <w:r w:rsidR="00C77ADE" w:rsidRPr="00CA6BFF">
        <w:rPr>
          <w:rFonts w:cstheme="minorHAnsi"/>
        </w:rPr>
        <w:t xml:space="preserve">(2012 - 2021) </w:t>
      </w:r>
      <w:r w:rsidR="0037079E" w:rsidRPr="00CA6BFF">
        <w:rPr>
          <w:rFonts w:cstheme="minorHAnsi"/>
        </w:rPr>
        <w:t xml:space="preserve">in Eastern Cape in South Africa </w:t>
      </w:r>
      <w:r w:rsidR="007A34CE" w:rsidRPr="00CA6BFF">
        <w:rPr>
          <w:rFonts w:cstheme="minorHAnsi"/>
        </w:rPr>
        <w:t xml:space="preserve">were conducted to assess the impacts of CA based systems </w:t>
      </w:r>
      <w:r w:rsidR="00BD3499" w:rsidRPr="00CA6BFF">
        <w:rPr>
          <w:rFonts w:cstheme="minorHAnsi"/>
        </w:rPr>
        <w:t xml:space="preserve">on </w:t>
      </w:r>
      <w:r w:rsidR="00305E29" w:rsidRPr="00CA6BFF">
        <w:rPr>
          <w:rFonts w:cstheme="minorHAnsi"/>
        </w:rPr>
        <w:t xml:space="preserve">soil water storage, soil organic carbon </w:t>
      </w:r>
      <w:proofErr w:type="gramStart"/>
      <w:r w:rsidR="00305E29" w:rsidRPr="00CA6BFF">
        <w:rPr>
          <w:rFonts w:cstheme="minorHAnsi"/>
        </w:rPr>
        <w:t xml:space="preserve">(SOC) and </w:t>
      </w:r>
      <w:r w:rsidRPr="00CA6BFF">
        <w:rPr>
          <w:rFonts w:cstheme="minorHAnsi"/>
        </w:rPr>
        <w:t>soil</w:t>
      </w:r>
      <w:r w:rsidR="00BD3499" w:rsidRPr="00CA6BFF">
        <w:rPr>
          <w:rFonts w:cstheme="minorHAnsi"/>
        </w:rPr>
        <w:t xml:space="preserve"> productivity.</w:t>
      </w:r>
      <w:proofErr w:type="gramEnd"/>
      <w:r w:rsidR="00BD3499" w:rsidRPr="00CA6BFF">
        <w:rPr>
          <w:rFonts w:cstheme="minorHAnsi"/>
        </w:rPr>
        <w:t xml:space="preserve"> </w:t>
      </w:r>
      <w:r w:rsidR="00214D49" w:rsidRPr="00CA6BFF">
        <w:rPr>
          <w:rFonts w:cstheme="minorHAnsi"/>
        </w:rPr>
        <w:t>The experiment was established in summer 2012 arranged in a split-split plot design. The main plot was allocated to tillage at two levels</w:t>
      </w:r>
      <w:r w:rsidR="00305E29" w:rsidRPr="00CA6BFF">
        <w:rPr>
          <w:rFonts w:cstheme="minorHAnsi"/>
        </w:rPr>
        <w:t>,</w:t>
      </w:r>
      <w:r w:rsidR="00214D49" w:rsidRPr="00CA6BFF">
        <w:rPr>
          <w:rFonts w:cstheme="minorHAnsi"/>
        </w:rPr>
        <w:t xml:space="preserve"> no-till (NT) and conventional tillage (CT), the subplot was allocated to crop rotation at four levels, maize-fallow-maize (MFM), maize-fallow-soybean (MFS), maize-wheat-maize (MWM) and maize-wheat-soybean (MWS) and the sub sub-plot was allocated to crop residue management at two levels</w:t>
      </w:r>
      <w:r w:rsidR="00305E29" w:rsidRPr="00CA6BFF">
        <w:rPr>
          <w:rFonts w:cstheme="minorHAnsi"/>
        </w:rPr>
        <w:t>,</w:t>
      </w:r>
      <w:r w:rsidR="00214D49" w:rsidRPr="00CA6BFF">
        <w:rPr>
          <w:rFonts w:cstheme="minorHAnsi"/>
        </w:rPr>
        <w:t xml:space="preserve"> residue removal (R-) and residue retention (R+). </w:t>
      </w:r>
      <w:r w:rsidR="007A3842" w:rsidRPr="00CA6BFF">
        <w:rPr>
          <w:rFonts w:cstheme="minorHAnsi"/>
        </w:rPr>
        <w:t xml:space="preserve">Crop rotation significantly affected the biomass and carbon input at </w:t>
      </w:r>
      <w:proofErr w:type="spellStart"/>
      <w:r w:rsidR="007A3842" w:rsidRPr="00CA6BFF">
        <w:rPr>
          <w:rFonts w:cstheme="minorHAnsi"/>
        </w:rPr>
        <w:t>Phandulwazi</w:t>
      </w:r>
      <w:proofErr w:type="spellEnd"/>
      <w:r w:rsidR="007A3842" w:rsidRPr="00CA6BFF">
        <w:rPr>
          <w:rFonts w:cstheme="minorHAnsi"/>
        </w:rPr>
        <w:t xml:space="preserve"> </w:t>
      </w:r>
      <w:proofErr w:type="spellStart"/>
      <w:r w:rsidR="007A3842" w:rsidRPr="00CA6BFF">
        <w:rPr>
          <w:rFonts w:cstheme="minorHAnsi"/>
        </w:rPr>
        <w:t>Jozini</w:t>
      </w:r>
      <w:proofErr w:type="spellEnd"/>
      <w:r w:rsidR="007A3842" w:rsidRPr="00CA6BFF">
        <w:rPr>
          <w:rFonts w:cstheme="minorHAnsi"/>
        </w:rPr>
        <w:t xml:space="preserve"> </w:t>
      </w:r>
      <w:proofErr w:type="spellStart"/>
      <w:r w:rsidR="007A3842" w:rsidRPr="00CA6BFF">
        <w:rPr>
          <w:rFonts w:cstheme="minorHAnsi"/>
        </w:rPr>
        <w:t>ecotope</w:t>
      </w:r>
      <w:proofErr w:type="spellEnd"/>
      <w:r w:rsidR="007A3842" w:rsidRPr="00CA6BFF">
        <w:rPr>
          <w:rFonts w:cstheme="minorHAnsi"/>
        </w:rPr>
        <w:t xml:space="preserve">, however, it interacted with residue retention at Alice </w:t>
      </w:r>
      <w:proofErr w:type="spellStart"/>
      <w:r w:rsidR="007A3842" w:rsidRPr="00CA6BFF">
        <w:rPr>
          <w:rFonts w:cstheme="minorHAnsi"/>
        </w:rPr>
        <w:t>ecotope</w:t>
      </w:r>
      <w:proofErr w:type="spellEnd"/>
      <w:r w:rsidR="007A3842" w:rsidRPr="00CA6BFF">
        <w:rPr>
          <w:rFonts w:cstheme="minorHAnsi"/>
        </w:rPr>
        <w:t xml:space="preserve">. Biomass and carbon inputs followed the order: MWM &gt; MWS &gt; MFM &gt; MFS. Generally, retention of residues increased the biomass and carbon input, however, it was only significant with </w:t>
      </w:r>
      <w:r w:rsidR="00AF10A2" w:rsidRPr="00CA6BFF">
        <w:rPr>
          <w:rFonts w:cstheme="minorHAnsi"/>
        </w:rPr>
        <w:t xml:space="preserve">MWM and MWS </w:t>
      </w:r>
      <w:r w:rsidR="007A3842" w:rsidRPr="00CA6BFF">
        <w:rPr>
          <w:rFonts w:cstheme="minorHAnsi"/>
        </w:rPr>
        <w:t>whil</w:t>
      </w:r>
      <w:r w:rsidR="00406673" w:rsidRPr="00CA6BFF">
        <w:rPr>
          <w:rFonts w:cstheme="minorHAnsi"/>
        </w:rPr>
        <w:t>e it was not significant in</w:t>
      </w:r>
      <w:r w:rsidR="00AF10A2" w:rsidRPr="00CA6BFF">
        <w:rPr>
          <w:rFonts w:cstheme="minorHAnsi"/>
        </w:rPr>
        <w:t xml:space="preserve"> MFS and MFM rotations. CT was associated with higher CO</w:t>
      </w:r>
      <w:r w:rsidR="00AF10A2" w:rsidRPr="00CA6BFF">
        <w:rPr>
          <w:rFonts w:cstheme="minorHAnsi"/>
          <w:vertAlign w:val="subscript"/>
        </w:rPr>
        <w:t>2</w:t>
      </w:r>
      <w:r w:rsidR="00AF10A2" w:rsidRPr="00CA6BFF">
        <w:rPr>
          <w:rFonts w:cstheme="minorHAnsi"/>
        </w:rPr>
        <w:t xml:space="preserve"> fluxes than NT. Residue retention resulted in higher CO</w:t>
      </w:r>
      <w:r w:rsidR="00AF10A2" w:rsidRPr="00CA6BFF">
        <w:rPr>
          <w:rFonts w:cstheme="minorHAnsi"/>
          <w:vertAlign w:val="subscript"/>
        </w:rPr>
        <w:t>2</w:t>
      </w:r>
      <w:r w:rsidR="00AF10A2" w:rsidRPr="00CA6BFF">
        <w:rPr>
          <w:rFonts w:cstheme="minorHAnsi"/>
        </w:rPr>
        <w:t xml:space="preserve"> fluxes than their removal. </w:t>
      </w:r>
      <w:r w:rsidR="00CA6BFF" w:rsidRPr="00CA6BFF">
        <w:rPr>
          <w:rFonts w:cstheme="minorHAnsi"/>
        </w:rPr>
        <w:t>The soil water storage was significantly higher in NT as compared to CT</w:t>
      </w:r>
      <w:r w:rsidR="003B17FA">
        <w:rPr>
          <w:rFonts w:cstheme="minorHAnsi"/>
        </w:rPr>
        <w:t xml:space="preserve"> while soil temperature increased in CT than NT. Maize, </w:t>
      </w:r>
      <w:proofErr w:type="spellStart"/>
      <w:r w:rsidR="003B17FA">
        <w:rPr>
          <w:rFonts w:cstheme="minorHAnsi"/>
        </w:rPr>
        <w:t>soyabean</w:t>
      </w:r>
      <w:proofErr w:type="spellEnd"/>
      <w:r w:rsidR="003B17FA">
        <w:rPr>
          <w:rFonts w:cstheme="minorHAnsi"/>
        </w:rPr>
        <w:t xml:space="preserve"> and winter wheat yields were significantly higher in NT as compared to CT</w:t>
      </w:r>
      <w:r w:rsidR="00CA6BFF" w:rsidRPr="00CA6BFF">
        <w:rPr>
          <w:rFonts w:cstheme="minorHAnsi"/>
        </w:rPr>
        <w:t>. The CA systems constitute an in-situ soil and rainwater conservation strategy in Eastern Cape that increase agro-ecosystems resilience to climate change (such as declining or increasing rainfall, increase in temperature) and climate variability (periodical drought, dry spells) and thereby boosting crop yield for ensuring food security.</w:t>
      </w:r>
    </w:p>
    <w:p w14:paraId="42B44016" w14:textId="37CF8D04" w:rsidR="00BD3499" w:rsidRPr="00CA6BFF" w:rsidRDefault="00BD3499" w:rsidP="00CA6BFF">
      <w:pPr>
        <w:spacing w:line="360" w:lineRule="auto"/>
        <w:jc w:val="both"/>
        <w:rPr>
          <w:rFonts w:cstheme="minorHAnsi"/>
        </w:rPr>
      </w:pPr>
      <w:r w:rsidRPr="00CA6BFF">
        <w:rPr>
          <w:rFonts w:cstheme="minorHAnsi"/>
          <w:b/>
        </w:rPr>
        <w:t>Key Words</w:t>
      </w:r>
      <w:r w:rsidRPr="00CA6BFF">
        <w:rPr>
          <w:rFonts w:cstheme="minorHAnsi"/>
        </w:rPr>
        <w:t xml:space="preserve">: Conservation agriculture, </w:t>
      </w:r>
      <w:r w:rsidR="00A238E3" w:rsidRPr="00CA6BFF">
        <w:rPr>
          <w:rFonts w:cstheme="minorHAnsi"/>
        </w:rPr>
        <w:t xml:space="preserve">no-tillage, </w:t>
      </w:r>
      <w:r w:rsidR="00AF10A2" w:rsidRPr="00CA6BFF">
        <w:rPr>
          <w:rFonts w:cstheme="minorHAnsi"/>
        </w:rPr>
        <w:t>crop rotation,</w:t>
      </w:r>
      <w:r w:rsidR="00CA6BFF" w:rsidRPr="00CA6BFF">
        <w:rPr>
          <w:rFonts w:cstheme="minorHAnsi"/>
        </w:rPr>
        <w:t xml:space="preserve"> maize, </w:t>
      </w:r>
      <w:proofErr w:type="spellStart"/>
      <w:r w:rsidR="00CA6BFF" w:rsidRPr="00CA6BFF">
        <w:rPr>
          <w:rFonts w:cstheme="minorHAnsi"/>
        </w:rPr>
        <w:t>soyabean</w:t>
      </w:r>
      <w:proofErr w:type="spellEnd"/>
      <w:r w:rsidR="00CA6BFF" w:rsidRPr="00CA6BFF">
        <w:rPr>
          <w:rFonts w:cstheme="minorHAnsi"/>
        </w:rPr>
        <w:t>,</w:t>
      </w:r>
      <w:r w:rsidRPr="00CA6BFF">
        <w:rPr>
          <w:rFonts w:cstheme="minorHAnsi"/>
        </w:rPr>
        <w:t xml:space="preserve"> climate change</w:t>
      </w:r>
    </w:p>
    <w:p w14:paraId="180B6430" w14:textId="77777777" w:rsidR="00A238E3" w:rsidRPr="00A32C80" w:rsidRDefault="00A238E3" w:rsidP="00C77AD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238E3" w:rsidRPr="00A32C8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499"/>
    <w:rsid w:val="001046A9"/>
    <w:rsid w:val="00214D49"/>
    <w:rsid w:val="00305E29"/>
    <w:rsid w:val="00323FAB"/>
    <w:rsid w:val="00344DE8"/>
    <w:rsid w:val="0037079E"/>
    <w:rsid w:val="003B17FA"/>
    <w:rsid w:val="003C1C1B"/>
    <w:rsid w:val="003D5E15"/>
    <w:rsid w:val="003E7C5B"/>
    <w:rsid w:val="00406673"/>
    <w:rsid w:val="00414587"/>
    <w:rsid w:val="00450A21"/>
    <w:rsid w:val="00582745"/>
    <w:rsid w:val="007A34CE"/>
    <w:rsid w:val="007A3842"/>
    <w:rsid w:val="00872D7E"/>
    <w:rsid w:val="008D7B30"/>
    <w:rsid w:val="0099092B"/>
    <w:rsid w:val="00A238E3"/>
    <w:rsid w:val="00A32C80"/>
    <w:rsid w:val="00AD7370"/>
    <w:rsid w:val="00AF10A2"/>
    <w:rsid w:val="00BD3499"/>
    <w:rsid w:val="00C77ADE"/>
    <w:rsid w:val="00CA6BFF"/>
    <w:rsid w:val="00CC53B5"/>
    <w:rsid w:val="00D73EC6"/>
    <w:rsid w:val="00E37E7E"/>
    <w:rsid w:val="00E66A0A"/>
    <w:rsid w:val="00E72584"/>
    <w:rsid w:val="00FD5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3A8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va-e-badge">
    <w:name w:val="nova-e-badge"/>
    <w:basedOn w:val="DefaultParagraphFont"/>
    <w:rsid w:val="00BD3499"/>
  </w:style>
  <w:style w:type="paragraph" w:styleId="NoSpacing">
    <w:name w:val="No Spacing"/>
    <w:uiPriority w:val="99"/>
    <w:qFormat/>
    <w:rsid w:val="00BD3499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styleId="Hyperlink">
    <w:name w:val="Hyperlink"/>
    <w:uiPriority w:val="99"/>
    <w:rsid w:val="00BD3499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23FA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va-e-badge">
    <w:name w:val="nova-e-badge"/>
    <w:basedOn w:val="DefaultParagraphFont"/>
    <w:rsid w:val="00BD3499"/>
  </w:style>
  <w:style w:type="paragraph" w:styleId="NoSpacing">
    <w:name w:val="No Spacing"/>
    <w:uiPriority w:val="99"/>
    <w:qFormat/>
    <w:rsid w:val="00BD3499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styleId="Hyperlink">
    <w:name w:val="Hyperlink"/>
    <w:uiPriority w:val="99"/>
    <w:rsid w:val="00BD3499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23F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3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9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607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8179">
                  <w:marLeft w:val="0"/>
                  <w:marRight w:val="7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0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4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5970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17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568818">
                  <w:marLeft w:val="0"/>
                  <w:marRight w:val="7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weldeslassieta@ufs.ac.z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Fort Hare</Company>
  <LinksUpToDate>false</LinksUpToDate>
  <CharactersWithSpaces>2646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Weldeslassie, Tesfay</dc:creator>
  <cp:lastModifiedBy>Apme Aesthetic Medicine 2018</cp:lastModifiedBy>
  <cp:revision>2</cp:revision>
  <dcterms:created xsi:type="dcterms:W3CDTF">2022-05-26T11:38:00Z</dcterms:created>
  <dcterms:modified xsi:type="dcterms:W3CDTF">2022-05-26T11:38:00Z</dcterms:modified>
</cp:coreProperties>
</file>