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7A2B" w:rsidRPr="00FD7A2B" w:rsidRDefault="00FD7A2B" w:rsidP="00FD7A2B">
      <w:pPr>
        <w:pStyle w:val="Balk3"/>
        <w:spacing w:before="74"/>
        <w:rPr>
          <w:color w:val="BF5A14"/>
        </w:rPr>
      </w:pPr>
      <w:bookmarkStart w:id="0" w:name="_GoBack"/>
      <w:bookmarkEnd w:id="0"/>
      <w:r w:rsidRPr="00FD7A2B">
        <w:rPr>
          <w:color w:val="BF5A14"/>
        </w:rPr>
        <w:t xml:space="preserve">Effects of the </w:t>
      </w:r>
      <w:proofErr w:type="spellStart"/>
      <w:r w:rsidRPr="00FD7A2B">
        <w:rPr>
          <w:color w:val="BF5A14"/>
        </w:rPr>
        <w:t>Vagus</w:t>
      </w:r>
      <w:proofErr w:type="spellEnd"/>
      <w:r w:rsidRPr="00FD7A2B">
        <w:rPr>
          <w:color w:val="BF5A14"/>
        </w:rPr>
        <w:t xml:space="preserve"> Nerve Changes in High Fat Diet Induced Obesity: One of Links for Diabetic </w:t>
      </w:r>
      <w:proofErr w:type="spellStart"/>
      <w:r w:rsidRPr="00FD7A2B">
        <w:rPr>
          <w:color w:val="BF5A14"/>
        </w:rPr>
        <w:t>Gastroparesis</w:t>
      </w:r>
      <w:proofErr w:type="spellEnd"/>
    </w:p>
    <w:p w:rsidR="00FD7A2B" w:rsidRPr="00FD7A2B" w:rsidRDefault="00FD7A2B" w:rsidP="00FD7A2B">
      <w:pPr>
        <w:pStyle w:val="Balk3"/>
        <w:spacing w:before="74"/>
        <w:rPr>
          <w:color w:val="BF5A14"/>
        </w:rPr>
      </w:pPr>
      <w:r w:rsidRPr="00FD7A2B">
        <w:rPr>
          <w:color w:val="BF5A14"/>
        </w:rPr>
        <w:t xml:space="preserve"> (A Histological and </w:t>
      </w:r>
      <w:proofErr w:type="spellStart"/>
      <w:r w:rsidRPr="00FD7A2B">
        <w:rPr>
          <w:color w:val="BF5A14"/>
        </w:rPr>
        <w:t>Morphometrical</w:t>
      </w:r>
      <w:proofErr w:type="spellEnd"/>
      <w:r w:rsidRPr="00FD7A2B">
        <w:rPr>
          <w:color w:val="BF5A14"/>
        </w:rPr>
        <w:t xml:space="preserve"> Study)</w:t>
      </w:r>
    </w:p>
    <w:p w:rsidR="00FD7A2B" w:rsidRDefault="00FD7A2B" w:rsidP="00FD7A2B">
      <w:pPr>
        <w:pStyle w:val="Balk3"/>
        <w:spacing w:before="74"/>
        <w:rPr>
          <w:color w:val="BF5A14"/>
        </w:rPr>
      </w:pPr>
      <w:proofErr w:type="spellStart"/>
      <w:r w:rsidRPr="00FD7A2B">
        <w:rPr>
          <w:color w:val="BF5A14"/>
        </w:rPr>
        <w:t>Al</w:t>
      </w:r>
      <w:r w:rsidR="00CA682E">
        <w:rPr>
          <w:color w:val="BF5A14"/>
        </w:rPr>
        <w:t>tunkaynak</w:t>
      </w:r>
      <w:proofErr w:type="spellEnd"/>
      <w:r w:rsidR="00CA682E">
        <w:rPr>
          <w:color w:val="BF5A14"/>
        </w:rPr>
        <w:t xml:space="preserve"> BZ, </w:t>
      </w:r>
      <w:proofErr w:type="spellStart"/>
      <w:r w:rsidR="00CA682E">
        <w:rPr>
          <w:color w:val="BF5A14"/>
        </w:rPr>
        <w:t>Baycu</w:t>
      </w:r>
      <w:proofErr w:type="spellEnd"/>
      <w:r w:rsidR="00CA682E">
        <w:rPr>
          <w:color w:val="BF5A14"/>
        </w:rPr>
        <w:t xml:space="preserve"> C</w:t>
      </w:r>
    </w:p>
    <w:p w:rsidR="00CA682E" w:rsidRPr="00CA682E" w:rsidRDefault="00CA682E" w:rsidP="00FD7A2B">
      <w:pPr>
        <w:pStyle w:val="Balk3"/>
        <w:spacing w:before="74"/>
        <w:rPr>
          <w:b w:val="0"/>
        </w:rPr>
      </w:pPr>
      <w:r w:rsidRPr="00CA682E">
        <w:rPr>
          <w:b w:val="0"/>
        </w:rPr>
        <w:t xml:space="preserve">Dept of Histology and Embryology, Medical Faculty, </w:t>
      </w:r>
      <w:proofErr w:type="spellStart"/>
      <w:r w:rsidRPr="00CA682E">
        <w:rPr>
          <w:b w:val="0"/>
        </w:rPr>
        <w:t>İstanbul</w:t>
      </w:r>
      <w:proofErr w:type="spellEnd"/>
      <w:r w:rsidRPr="00CA682E">
        <w:rPr>
          <w:b w:val="0"/>
        </w:rPr>
        <w:t xml:space="preserve"> </w:t>
      </w:r>
      <w:proofErr w:type="spellStart"/>
      <w:r w:rsidRPr="00CA682E">
        <w:rPr>
          <w:b w:val="0"/>
        </w:rPr>
        <w:t>Okan</w:t>
      </w:r>
      <w:proofErr w:type="spellEnd"/>
      <w:r w:rsidRPr="00CA682E">
        <w:rPr>
          <w:b w:val="0"/>
        </w:rPr>
        <w:t xml:space="preserve"> University, </w:t>
      </w:r>
      <w:proofErr w:type="spellStart"/>
      <w:r w:rsidRPr="00CA682E">
        <w:rPr>
          <w:b w:val="0"/>
        </w:rPr>
        <w:t>İstanbul</w:t>
      </w:r>
      <w:proofErr w:type="spellEnd"/>
      <w:r w:rsidRPr="00CA682E">
        <w:rPr>
          <w:b w:val="0"/>
        </w:rPr>
        <w:t>-Turkey</w:t>
      </w:r>
    </w:p>
    <w:p w:rsidR="00AE3E37" w:rsidRDefault="00AE3E37">
      <w:pPr>
        <w:rPr>
          <w:rFonts w:ascii="Arial"/>
          <w:sz w:val="21"/>
        </w:rPr>
      </w:pPr>
    </w:p>
    <w:p w:rsidR="00FD7A2B" w:rsidRDefault="00FD7A2B">
      <w:pPr>
        <w:rPr>
          <w:rFonts w:ascii="Arial"/>
          <w:sz w:val="21"/>
        </w:rPr>
        <w:sectPr w:rsidR="00FD7A2B" w:rsidSect="008E5477">
          <w:footerReference w:type="default" r:id="rId7"/>
          <w:type w:val="continuous"/>
          <w:pgSz w:w="11910" w:h="16840"/>
          <w:pgMar w:top="995" w:right="600" w:bottom="840" w:left="620" w:header="0" w:footer="0" w:gutter="0"/>
          <w:cols w:space="720"/>
          <w:docGrid w:linePitch="299"/>
        </w:sectPr>
      </w:pPr>
    </w:p>
    <w:p w:rsidR="00FD7A2B" w:rsidRPr="005F38E5" w:rsidRDefault="005F38E5" w:rsidP="005F38E5">
      <w:pPr>
        <w:pStyle w:val="Balk3"/>
        <w:spacing w:before="74"/>
        <w:jc w:val="both"/>
        <w:rPr>
          <w:b w:val="0"/>
          <w:color w:val="000000" w:themeColor="text1"/>
        </w:rPr>
      </w:pPr>
      <w:r>
        <w:rPr>
          <w:b w:val="0"/>
          <w:color w:val="000000" w:themeColor="text1"/>
        </w:rPr>
        <w:lastRenderedPageBreak/>
        <w:tab/>
      </w:r>
      <w:r w:rsidR="00FD7A2B" w:rsidRPr="005F38E5">
        <w:rPr>
          <w:b w:val="0"/>
          <w:color w:val="000000" w:themeColor="text1"/>
        </w:rPr>
        <w:t xml:space="preserve">Obesity is a serious disease caused by excessive accumulation of fat in the body. Diseases caused by overweight, such as type 2 diabetes and high blood pressure, increase the risk of death. The use of applications performed over the </w:t>
      </w:r>
      <w:proofErr w:type="spellStart"/>
      <w:r w:rsidR="00FD7A2B" w:rsidRPr="005F38E5">
        <w:rPr>
          <w:b w:val="0"/>
          <w:color w:val="000000" w:themeColor="text1"/>
        </w:rPr>
        <w:t>vagus</w:t>
      </w:r>
      <w:proofErr w:type="spellEnd"/>
      <w:r w:rsidR="00FD7A2B" w:rsidRPr="005F38E5">
        <w:rPr>
          <w:b w:val="0"/>
          <w:color w:val="000000" w:themeColor="text1"/>
        </w:rPr>
        <w:t xml:space="preserve"> nerve in the treatment of obesity is becoming more and more common on the world. In this study, the effect of </w:t>
      </w:r>
      <w:proofErr w:type="spellStart"/>
      <w:r w:rsidR="00FD7A2B" w:rsidRPr="005F38E5">
        <w:rPr>
          <w:b w:val="0"/>
          <w:color w:val="000000" w:themeColor="text1"/>
        </w:rPr>
        <w:t>vagal</w:t>
      </w:r>
      <w:proofErr w:type="spellEnd"/>
      <w:r w:rsidR="00FD7A2B" w:rsidRPr="005F38E5">
        <w:rPr>
          <w:b w:val="0"/>
          <w:color w:val="000000" w:themeColor="text1"/>
        </w:rPr>
        <w:t xml:space="preserve"> inhibition on gastric morphology in a high-fat diet-induced obesity model was investigated.</w:t>
      </w:r>
    </w:p>
    <w:p w:rsidR="00FD7A2B" w:rsidRPr="005F38E5" w:rsidRDefault="005F38E5" w:rsidP="005F38E5">
      <w:pPr>
        <w:pStyle w:val="Balk3"/>
        <w:spacing w:before="74"/>
        <w:jc w:val="both"/>
        <w:rPr>
          <w:b w:val="0"/>
          <w:color w:val="000000" w:themeColor="text1"/>
        </w:rPr>
      </w:pPr>
      <w:r>
        <w:rPr>
          <w:b w:val="0"/>
          <w:color w:val="000000" w:themeColor="text1"/>
        </w:rPr>
        <w:tab/>
      </w:r>
      <w:r w:rsidR="00FD7A2B" w:rsidRPr="005F38E5">
        <w:rPr>
          <w:b w:val="0"/>
          <w:color w:val="000000" w:themeColor="text1"/>
        </w:rPr>
        <w:t xml:space="preserve">In this study, adult female rats were fed HFD or standard diet (controls) for 8 weeks. At the end of this nutritional process, all animals in the sham and VNI groups were anesthetized; also, sham and crushing operations of </w:t>
      </w:r>
      <w:proofErr w:type="spellStart"/>
      <w:r w:rsidR="00FD7A2B" w:rsidRPr="005F38E5">
        <w:rPr>
          <w:b w:val="0"/>
          <w:color w:val="000000" w:themeColor="text1"/>
        </w:rPr>
        <w:t>vagus</w:t>
      </w:r>
      <w:proofErr w:type="spellEnd"/>
      <w:r w:rsidR="00FD7A2B" w:rsidRPr="005F38E5">
        <w:rPr>
          <w:b w:val="0"/>
          <w:color w:val="000000" w:themeColor="text1"/>
        </w:rPr>
        <w:t xml:space="preserve"> nerve were performed on the groups, respectively. Following the recovery period, stomachs were removed from the rats. Volume of stomachs was detected with water injection method. For this step, water was injected into stomach until water was seen at the lower </w:t>
      </w:r>
      <w:r w:rsidRPr="005F38E5">
        <w:rPr>
          <w:b w:val="0"/>
          <w:color w:val="000000" w:themeColor="text1"/>
        </w:rPr>
        <w:t>esophagus</w:t>
      </w:r>
      <w:r w:rsidR="00FD7A2B" w:rsidRPr="005F38E5">
        <w:rPr>
          <w:b w:val="0"/>
          <w:color w:val="000000" w:themeColor="text1"/>
        </w:rPr>
        <w:t xml:space="preserve">. Then stomachs were prepared for light </w:t>
      </w:r>
      <w:proofErr w:type="spellStart"/>
      <w:r w:rsidR="00FD7A2B" w:rsidRPr="005F38E5">
        <w:rPr>
          <w:b w:val="0"/>
          <w:color w:val="000000" w:themeColor="text1"/>
        </w:rPr>
        <w:t>microscopical</w:t>
      </w:r>
      <w:proofErr w:type="spellEnd"/>
      <w:r w:rsidR="00FD7A2B" w:rsidRPr="005F38E5">
        <w:rPr>
          <w:b w:val="0"/>
          <w:color w:val="000000" w:themeColor="text1"/>
        </w:rPr>
        <w:t xml:space="preserve"> examination and it was evaluated </w:t>
      </w:r>
      <w:proofErr w:type="spellStart"/>
      <w:r w:rsidR="00FD7A2B" w:rsidRPr="005F38E5">
        <w:rPr>
          <w:b w:val="0"/>
          <w:color w:val="000000" w:themeColor="text1"/>
        </w:rPr>
        <w:t>histologically</w:t>
      </w:r>
      <w:proofErr w:type="spellEnd"/>
      <w:r w:rsidR="00FD7A2B" w:rsidRPr="005F38E5">
        <w:rPr>
          <w:b w:val="0"/>
          <w:color w:val="000000" w:themeColor="text1"/>
        </w:rPr>
        <w:t>.</w:t>
      </w:r>
    </w:p>
    <w:p w:rsidR="00FD7A2B" w:rsidRPr="005F38E5" w:rsidRDefault="005F38E5" w:rsidP="005F38E5">
      <w:pPr>
        <w:pStyle w:val="Balk3"/>
        <w:spacing w:before="74"/>
        <w:jc w:val="both"/>
        <w:rPr>
          <w:b w:val="0"/>
          <w:color w:val="000000" w:themeColor="text1"/>
        </w:rPr>
      </w:pPr>
      <w:r>
        <w:rPr>
          <w:b w:val="0"/>
          <w:color w:val="000000" w:themeColor="text1"/>
        </w:rPr>
        <w:tab/>
      </w:r>
      <w:r w:rsidR="00FD7A2B" w:rsidRPr="005F38E5">
        <w:rPr>
          <w:b w:val="0"/>
          <w:color w:val="000000" w:themeColor="text1"/>
        </w:rPr>
        <w:t xml:space="preserve">In the sections of high fat diet fed rats, not the lamina </w:t>
      </w:r>
      <w:proofErr w:type="spellStart"/>
      <w:r w:rsidR="00FD7A2B" w:rsidRPr="005F38E5">
        <w:rPr>
          <w:b w:val="0"/>
          <w:color w:val="000000" w:themeColor="text1"/>
        </w:rPr>
        <w:t>propria</w:t>
      </w:r>
      <w:proofErr w:type="spellEnd"/>
      <w:r w:rsidR="00FD7A2B" w:rsidRPr="005F38E5">
        <w:rPr>
          <w:b w:val="0"/>
          <w:color w:val="000000" w:themeColor="text1"/>
        </w:rPr>
        <w:t xml:space="preserve"> but </w:t>
      </w:r>
      <w:proofErr w:type="spellStart"/>
      <w:r w:rsidR="00FD7A2B" w:rsidRPr="005F38E5">
        <w:rPr>
          <w:b w:val="0"/>
          <w:color w:val="000000" w:themeColor="text1"/>
        </w:rPr>
        <w:t>submucosa</w:t>
      </w:r>
      <w:proofErr w:type="spellEnd"/>
      <w:r w:rsidR="00FD7A2B" w:rsidRPr="005F38E5">
        <w:rPr>
          <w:b w:val="0"/>
          <w:color w:val="000000" w:themeColor="text1"/>
        </w:rPr>
        <w:t xml:space="preserve"> is infiltrated by white blood cells and also many macrophages were seen. In sections of animals with crushed </w:t>
      </w:r>
      <w:proofErr w:type="spellStart"/>
      <w:r w:rsidR="00FD7A2B" w:rsidRPr="005F38E5">
        <w:rPr>
          <w:b w:val="0"/>
          <w:color w:val="000000" w:themeColor="text1"/>
        </w:rPr>
        <w:t>vagus</w:t>
      </w:r>
      <w:proofErr w:type="spellEnd"/>
      <w:r w:rsidR="00FD7A2B" w:rsidRPr="005F38E5">
        <w:rPr>
          <w:b w:val="0"/>
          <w:color w:val="000000" w:themeColor="text1"/>
        </w:rPr>
        <w:t xml:space="preserve"> nerve; volume of the stomach was decreased and histological appearance of the stomach was normal. </w:t>
      </w:r>
    </w:p>
    <w:p w:rsidR="00AE3E37" w:rsidRDefault="005F38E5" w:rsidP="005F38E5">
      <w:pPr>
        <w:pStyle w:val="Balk3"/>
        <w:spacing w:before="74"/>
        <w:jc w:val="both"/>
      </w:pPr>
      <w:r>
        <w:rPr>
          <w:b w:val="0"/>
          <w:color w:val="000000" w:themeColor="text1"/>
        </w:rPr>
        <w:tab/>
      </w:r>
      <w:r w:rsidR="00FD7A2B" w:rsidRPr="005F38E5">
        <w:rPr>
          <w:b w:val="0"/>
          <w:color w:val="000000" w:themeColor="text1"/>
        </w:rPr>
        <w:t xml:space="preserve">The study indicated that factors that control stomach volume and structure depend on body size and metabolism. Also </w:t>
      </w:r>
      <w:proofErr w:type="spellStart"/>
      <w:r w:rsidR="00FD7A2B" w:rsidRPr="005F38E5">
        <w:rPr>
          <w:b w:val="0"/>
          <w:color w:val="000000" w:themeColor="text1"/>
        </w:rPr>
        <w:t>vagus</w:t>
      </w:r>
      <w:proofErr w:type="spellEnd"/>
      <w:r w:rsidR="00FD7A2B" w:rsidRPr="005F38E5">
        <w:rPr>
          <w:b w:val="0"/>
          <w:color w:val="000000" w:themeColor="text1"/>
        </w:rPr>
        <w:t xml:space="preserve"> nerve can be a potential targets in fighting obesity  and related type 2 diabetes.</w:t>
      </w:r>
      <w:r w:rsidR="00FD7A2B" w:rsidRPr="00FD7A2B">
        <w:rPr>
          <w:color w:val="BF5A14"/>
        </w:rPr>
        <w:t xml:space="preserve"> </w:t>
      </w:r>
      <w:r w:rsidR="00A9710C">
        <w:rPr>
          <w:b w:val="0"/>
        </w:rPr>
        <w:br w:type="column"/>
      </w:r>
      <w:r w:rsidR="00A9710C">
        <w:rPr>
          <w:color w:val="BF5A14"/>
        </w:rPr>
        <w:lastRenderedPageBreak/>
        <w:t>Image</w:t>
      </w:r>
    </w:p>
    <w:p w:rsidR="00AE3E37" w:rsidRDefault="000348AE">
      <w:pPr>
        <w:pStyle w:val="GvdeMetni"/>
        <w:spacing w:before="2"/>
        <w:rPr>
          <w:rFonts w:ascii="Arial"/>
          <w:b/>
          <w:sz w:val="16"/>
        </w:rPr>
      </w:pPr>
      <w:r>
        <w:rPr>
          <w:rFonts w:ascii="Arial"/>
          <w:b/>
          <w:noProof/>
          <w:sz w:val="16"/>
          <w:lang w:val="tr-TR" w:eastAsia="tr-TR"/>
        </w:rPr>
        <w:drawing>
          <wp:inline distT="0" distB="0" distL="0" distR="0">
            <wp:extent cx="3162300" cy="1676400"/>
            <wp:effectExtent l="19050" t="0" r="0" b="0"/>
            <wp:docPr id="3"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3162300" cy="1676400"/>
                    </a:xfrm>
                    <a:prstGeom prst="rect">
                      <a:avLst/>
                    </a:prstGeom>
                    <a:noFill/>
                    <a:ln w="9525">
                      <a:noFill/>
                      <a:miter lim="800000"/>
                      <a:headEnd/>
                      <a:tailEnd/>
                    </a:ln>
                  </pic:spPr>
                </pic:pic>
              </a:graphicData>
            </a:graphic>
          </wp:inline>
        </w:drawing>
      </w:r>
    </w:p>
    <w:p w:rsidR="000348AE" w:rsidRDefault="000348AE" w:rsidP="005973B9">
      <w:pPr>
        <w:spacing w:line="204" w:lineRule="exact"/>
        <w:rPr>
          <w:rFonts w:ascii="Arial"/>
          <w:b/>
          <w:color w:val="BF5A14"/>
          <w:sz w:val="20"/>
        </w:rPr>
      </w:pPr>
      <w:r w:rsidRPr="000348AE">
        <w:rPr>
          <w:rFonts w:ascii="Arial"/>
          <w:b/>
          <w:sz w:val="20"/>
        </w:rPr>
        <w:t xml:space="preserve">Figure 1: The effects of the </w:t>
      </w:r>
      <w:proofErr w:type="spellStart"/>
      <w:r w:rsidRPr="000348AE">
        <w:rPr>
          <w:rFonts w:ascii="Arial"/>
          <w:b/>
          <w:sz w:val="20"/>
        </w:rPr>
        <w:t>vagus</w:t>
      </w:r>
      <w:proofErr w:type="spellEnd"/>
      <w:r w:rsidRPr="000348AE">
        <w:rPr>
          <w:rFonts w:ascii="Arial"/>
          <w:b/>
          <w:sz w:val="20"/>
        </w:rPr>
        <w:t xml:space="preserve"> nerve inhibition on the stomach is summarized. </w:t>
      </w:r>
      <w:r w:rsidR="005973B9" w:rsidRPr="000348AE">
        <w:rPr>
          <w:rFonts w:ascii="Arial"/>
          <w:b/>
          <w:sz w:val="20"/>
        </w:rPr>
        <w:br/>
      </w:r>
    </w:p>
    <w:p w:rsidR="005973B9" w:rsidRDefault="005973B9" w:rsidP="005973B9">
      <w:pPr>
        <w:spacing w:line="204" w:lineRule="exact"/>
        <w:rPr>
          <w:rFonts w:ascii="Arial"/>
          <w:b/>
          <w:sz w:val="20"/>
        </w:rPr>
      </w:pPr>
      <w:r>
        <w:rPr>
          <w:rFonts w:ascii="Arial"/>
          <w:b/>
          <w:color w:val="BF5A14"/>
          <w:sz w:val="20"/>
        </w:rPr>
        <w:t>Recent Publications</w:t>
      </w:r>
    </w:p>
    <w:p w:rsidR="003703A5" w:rsidRDefault="003703A5" w:rsidP="003703A5">
      <w:pPr>
        <w:tabs>
          <w:tab w:val="left" w:pos="384"/>
        </w:tabs>
        <w:ind w:right="117"/>
      </w:pPr>
      <w:proofErr w:type="spellStart"/>
      <w:r>
        <w:t>Stanghellini</w:t>
      </w:r>
      <w:proofErr w:type="spellEnd"/>
      <w:r>
        <w:t xml:space="preserve"> V. </w:t>
      </w:r>
      <w:r w:rsidR="00FD7A2B">
        <w:t>The stomach and obesity: the missing link, at last?</w:t>
      </w:r>
      <w:r>
        <w:t xml:space="preserve"> </w:t>
      </w:r>
      <w:r w:rsidR="00FD7A2B">
        <w:t xml:space="preserve">Lancet </w:t>
      </w:r>
      <w:proofErr w:type="spellStart"/>
      <w:r w:rsidR="00FD7A2B">
        <w:t>Gastroenterol</w:t>
      </w:r>
      <w:proofErr w:type="spellEnd"/>
      <w:r w:rsidR="00FD7A2B">
        <w:t xml:space="preserve"> </w:t>
      </w:r>
      <w:proofErr w:type="spellStart"/>
      <w:r w:rsidR="00FD7A2B">
        <w:t>Hepatol</w:t>
      </w:r>
      <w:proofErr w:type="spellEnd"/>
      <w:r w:rsidR="00FD7A2B">
        <w:t xml:space="preserve">. 2017 Dec;2(12):842-843. </w:t>
      </w:r>
    </w:p>
    <w:p w:rsidR="003703A5" w:rsidRDefault="003703A5" w:rsidP="00FD7A2B">
      <w:pPr>
        <w:tabs>
          <w:tab w:val="left" w:pos="384"/>
        </w:tabs>
        <w:ind w:right="117"/>
      </w:pPr>
    </w:p>
    <w:p w:rsidR="00FD7A2B" w:rsidRDefault="003703A5" w:rsidP="00FD7A2B">
      <w:pPr>
        <w:tabs>
          <w:tab w:val="left" w:pos="384"/>
        </w:tabs>
        <w:ind w:right="117"/>
      </w:pPr>
      <w:proofErr w:type="spellStart"/>
      <w:r>
        <w:t>Cifuentes</w:t>
      </w:r>
      <w:proofErr w:type="spellEnd"/>
      <w:r>
        <w:t xml:space="preserve"> L, </w:t>
      </w:r>
      <w:proofErr w:type="spellStart"/>
      <w:r>
        <w:t>Camilleri</w:t>
      </w:r>
      <w:proofErr w:type="spellEnd"/>
      <w:r>
        <w:t xml:space="preserve"> M, Acosta A. </w:t>
      </w:r>
      <w:r w:rsidR="00FD7A2B">
        <w:t>Gastric Sensory and Motor Functions and Energy Intake in Health and Obesity-Therapeutic Implications.</w:t>
      </w:r>
      <w:r>
        <w:t xml:space="preserve"> </w:t>
      </w:r>
      <w:r w:rsidR="00FD7A2B">
        <w:t>Nutrients. 2021 Apr 1;13(4):1158</w:t>
      </w:r>
      <w:r>
        <w:t>.</w:t>
      </w:r>
    </w:p>
    <w:p w:rsidR="00FD7A2B" w:rsidRDefault="00FD7A2B" w:rsidP="00FD7A2B">
      <w:pPr>
        <w:tabs>
          <w:tab w:val="left" w:pos="384"/>
        </w:tabs>
        <w:ind w:right="117"/>
      </w:pPr>
    </w:p>
    <w:p w:rsidR="00FD7A2B" w:rsidRDefault="003703A5" w:rsidP="003703A5">
      <w:pPr>
        <w:tabs>
          <w:tab w:val="left" w:pos="384"/>
        </w:tabs>
        <w:ind w:right="117"/>
      </w:pPr>
      <w:proofErr w:type="spellStart"/>
      <w:r>
        <w:t>Mehdar</w:t>
      </w:r>
      <w:proofErr w:type="spellEnd"/>
      <w:r>
        <w:t xml:space="preserve"> KM, </w:t>
      </w:r>
      <w:proofErr w:type="spellStart"/>
      <w:r>
        <w:t>Alsareii</w:t>
      </w:r>
      <w:proofErr w:type="spellEnd"/>
      <w:r>
        <w:t xml:space="preserve"> SA, </w:t>
      </w:r>
      <w:proofErr w:type="spellStart"/>
      <w:r>
        <w:t>Alshafie</w:t>
      </w:r>
      <w:proofErr w:type="spellEnd"/>
      <w:r>
        <w:t xml:space="preserve"> SEM, Al-</w:t>
      </w:r>
      <w:proofErr w:type="spellStart"/>
      <w:r>
        <w:t>Rafiah</w:t>
      </w:r>
      <w:proofErr w:type="spellEnd"/>
      <w:r>
        <w:t xml:space="preserve"> AR, </w:t>
      </w:r>
      <w:proofErr w:type="spellStart"/>
      <w:r>
        <w:t>Alamri</w:t>
      </w:r>
      <w:proofErr w:type="spellEnd"/>
      <w:r>
        <w:t xml:space="preserve"> AM. </w:t>
      </w:r>
      <w:proofErr w:type="spellStart"/>
      <w:r w:rsidR="00FD7A2B">
        <w:t>Ghrelin</w:t>
      </w:r>
      <w:proofErr w:type="spellEnd"/>
      <w:r w:rsidR="00FD7A2B">
        <w:t xml:space="preserve"> gastric tissue expression in patients with morbid obesity and type 2 diabetes submitted to laparoscopic sleeve </w:t>
      </w:r>
      <w:proofErr w:type="spellStart"/>
      <w:r w:rsidR="00FD7A2B">
        <w:t>gastrectomy</w:t>
      </w:r>
      <w:proofErr w:type="spellEnd"/>
      <w:r w:rsidR="00FD7A2B">
        <w:t xml:space="preserve">: </w:t>
      </w:r>
      <w:proofErr w:type="spellStart"/>
      <w:r w:rsidR="00FD7A2B">
        <w:t>immunohisto</w:t>
      </w:r>
      <w:r>
        <w:t>chemical</w:t>
      </w:r>
      <w:proofErr w:type="spellEnd"/>
      <w:r>
        <w:t xml:space="preserve"> and biochemical study. </w:t>
      </w:r>
      <w:r w:rsidR="00FD7A2B">
        <w:t xml:space="preserve">Folia </w:t>
      </w:r>
      <w:proofErr w:type="spellStart"/>
      <w:r w:rsidR="00FD7A2B">
        <w:t>Histochem</w:t>
      </w:r>
      <w:proofErr w:type="spellEnd"/>
      <w:r w:rsidR="00FD7A2B">
        <w:t xml:space="preserve"> </w:t>
      </w:r>
      <w:proofErr w:type="spellStart"/>
      <w:r w:rsidR="00FD7A2B">
        <w:t>Cytobiol</w:t>
      </w:r>
      <w:proofErr w:type="spellEnd"/>
      <w:r w:rsidR="00FD7A2B">
        <w:t xml:space="preserve">. 2020;58(4):235-246. </w:t>
      </w:r>
    </w:p>
    <w:p w:rsidR="003703A5" w:rsidRDefault="003703A5" w:rsidP="00FD7A2B">
      <w:pPr>
        <w:tabs>
          <w:tab w:val="left" w:pos="384"/>
        </w:tabs>
        <w:ind w:right="117"/>
      </w:pPr>
    </w:p>
    <w:p w:rsidR="003703A5" w:rsidRDefault="003703A5" w:rsidP="003703A5">
      <w:pPr>
        <w:tabs>
          <w:tab w:val="left" w:pos="384"/>
        </w:tabs>
        <w:ind w:right="117"/>
      </w:pPr>
      <w:proofErr w:type="spellStart"/>
      <w:r>
        <w:t>Kozakowski</w:t>
      </w:r>
      <w:proofErr w:type="spellEnd"/>
      <w:r>
        <w:t xml:space="preserve"> J, </w:t>
      </w:r>
      <w:proofErr w:type="spellStart"/>
      <w:r>
        <w:t>Lebovitz</w:t>
      </w:r>
      <w:proofErr w:type="spellEnd"/>
      <w:r>
        <w:t xml:space="preserve"> HE, </w:t>
      </w:r>
      <w:proofErr w:type="spellStart"/>
      <w:r>
        <w:t>Zgliczyński</w:t>
      </w:r>
      <w:proofErr w:type="spellEnd"/>
      <w:r>
        <w:t xml:space="preserve"> W, </w:t>
      </w:r>
      <w:proofErr w:type="spellStart"/>
      <w:r>
        <w:t>Tarnowski</w:t>
      </w:r>
      <w:proofErr w:type="spellEnd"/>
      <w:r>
        <w:t xml:space="preserve"> W.</w:t>
      </w:r>
    </w:p>
    <w:p w:rsidR="00FD7A2B" w:rsidRDefault="00FD7A2B" w:rsidP="00FD7A2B">
      <w:pPr>
        <w:tabs>
          <w:tab w:val="left" w:pos="384"/>
        </w:tabs>
        <w:ind w:right="117"/>
      </w:pPr>
      <w:r>
        <w:t>Gastric Contractility Modulation - a novel method for the treatment of type 2 diabetes mellitus and obesity.</w:t>
      </w:r>
      <w:r w:rsidR="003703A5">
        <w:t xml:space="preserve"> </w:t>
      </w:r>
      <w:proofErr w:type="spellStart"/>
      <w:r>
        <w:t>Endokrynol</w:t>
      </w:r>
      <w:proofErr w:type="spellEnd"/>
      <w:r>
        <w:t xml:space="preserve"> Pol. 2017;68(5):579-584. </w:t>
      </w:r>
    </w:p>
    <w:p w:rsidR="003703A5" w:rsidRDefault="003703A5" w:rsidP="00FD7A2B">
      <w:pPr>
        <w:tabs>
          <w:tab w:val="left" w:pos="384"/>
        </w:tabs>
        <w:ind w:right="117"/>
      </w:pPr>
    </w:p>
    <w:p w:rsidR="00AE3E37" w:rsidRPr="008756E6" w:rsidRDefault="003703A5" w:rsidP="00FD7A2B">
      <w:pPr>
        <w:tabs>
          <w:tab w:val="left" w:pos="384"/>
        </w:tabs>
        <w:ind w:right="117"/>
      </w:pPr>
      <w:proofErr w:type="spellStart"/>
      <w:r>
        <w:t>Gündo</w:t>
      </w:r>
      <w:r>
        <w:rPr>
          <w:rFonts w:ascii="Arial" w:hAnsi="Arial" w:cs="Arial"/>
        </w:rPr>
        <w:t>ğ</w:t>
      </w:r>
      <w:r>
        <w:t>an</w:t>
      </w:r>
      <w:proofErr w:type="spellEnd"/>
      <w:r>
        <w:t xml:space="preserve"> M, </w:t>
      </w:r>
      <w:proofErr w:type="spellStart"/>
      <w:r>
        <w:t>Çalli</w:t>
      </w:r>
      <w:proofErr w:type="spellEnd"/>
      <w:r>
        <w:t xml:space="preserve"> </w:t>
      </w:r>
      <w:proofErr w:type="spellStart"/>
      <w:r>
        <w:t>Demırkan</w:t>
      </w:r>
      <w:proofErr w:type="spellEnd"/>
      <w:r>
        <w:t xml:space="preserve"> N, </w:t>
      </w:r>
      <w:proofErr w:type="spellStart"/>
      <w:r>
        <w:t>Tekın</w:t>
      </w:r>
      <w:proofErr w:type="spellEnd"/>
      <w:r>
        <w:t xml:space="preserve"> K, </w:t>
      </w:r>
      <w:proofErr w:type="spellStart"/>
      <w:r>
        <w:t>Aybek</w:t>
      </w:r>
      <w:proofErr w:type="spellEnd"/>
      <w:r>
        <w:t xml:space="preserve"> H. </w:t>
      </w:r>
      <w:r w:rsidR="00FD7A2B">
        <w:t xml:space="preserve">Gastric </w:t>
      </w:r>
      <w:proofErr w:type="spellStart"/>
      <w:r w:rsidR="00FD7A2B">
        <w:t>histopathological</w:t>
      </w:r>
      <w:proofErr w:type="spellEnd"/>
      <w:r w:rsidR="00FD7A2B">
        <w:t xml:space="preserve"> findings and </w:t>
      </w:r>
      <w:proofErr w:type="spellStart"/>
      <w:r w:rsidR="00FD7A2B">
        <w:t>ghrelin</w:t>
      </w:r>
      <w:proofErr w:type="spellEnd"/>
      <w:r w:rsidR="00FD7A2B">
        <w:t xml:space="preserve"> expression in morbid obesity.</w:t>
      </w:r>
      <w:r>
        <w:t xml:space="preserve"> </w:t>
      </w:r>
      <w:r w:rsidR="00FD7A2B">
        <w:t xml:space="preserve">Turk </w:t>
      </w:r>
      <w:proofErr w:type="spellStart"/>
      <w:r w:rsidR="00FD7A2B">
        <w:t>Patoloji</w:t>
      </w:r>
      <w:proofErr w:type="spellEnd"/>
      <w:r w:rsidR="00FD7A2B">
        <w:t xml:space="preserve"> </w:t>
      </w:r>
      <w:proofErr w:type="spellStart"/>
      <w:r w:rsidR="00FD7A2B">
        <w:t>Derg</w:t>
      </w:r>
      <w:proofErr w:type="spellEnd"/>
      <w:r w:rsidR="00FD7A2B">
        <w:t>. 2013;29(1):19-26.</w:t>
      </w: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GvdeMetni"/>
        <w:rPr>
          <w:rFonts w:ascii="Calibri"/>
          <w:sz w:val="20"/>
        </w:rPr>
      </w:pPr>
    </w:p>
    <w:p w:rsidR="00AE3E37" w:rsidRDefault="008C27EC">
      <w:pPr>
        <w:pStyle w:val="GvdeMetni"/>
        <w:spacing w:line="40" w:lineRule="exact"/>
        <w:ind w:left="2202"/>
        <w:rPr>
          <w:rFonts w:ascii="Calibri"/>
          <w:sz w:val="4"/>
        </w:rPr>
      </w:pPr>
      <w:r w:rsidRPr="008C27EC">
        <w:rPr>
          <w:rFonts w:ascii="Calibri"/>
          <w:noProof/>
          <w:sz w:val="4"/>
        </w:rPr>
      </w:r>
      <w:r>
        <w:rPr>
          <w:rFonts w:ascii="Calibri"/>
          <w:noProof/>
          <w:sz w:val="4"/>
        </w:rPr>
        <w:pict>
          <v:group id="Group 4" o:spid="_x0000_s1026" style="width:313.05pt;height:2pt;mso-position-horizontal-relative:char;mso-position-vertical-relative:line" coordsize="6261,4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FD7A2B" w:rsidRDefault="008C27EC" w:rsidP="00404E5B">
      <w:pPr>
        <w:spacing w:before="92"/>
        <w:ind w:right="4234"/>
        <w:rPr>
          <w:noProof/>
        </w:rPr>
      </w:pPr>
      <w:r w:rsidRPr="008C27EC">
        <w:rPr>
          <w:rFonts w:ascii="Times New Roman" w:hAnsi="Times New Roman" w:cs="Times New Roman"/>
          <w:noProof/>
          <w:sz w:val="24"/>
          <w:szCs w:val="24"/>
        </w:rPr>
        <w:pict>
          <v:roundrect id="Rounded Rectangle 2" o:spid="_x0000_s1029" style="position:absolute;margin-left:451.25pt;margin-top:4.45pt;width:84pt;height:74.4pt;z-index:251660288;visibility:visible;mso-wrap-distance-left:9pt;mso-wrap-distance-top:0;mso-wrap-distance-right:9pt;mso-wrap-distance-bottom:0;mso-position-horizontal:absolute;mso-position-horizontal-relative:text;mso-position-vertical:absolute;mso-position-vertical-relative:text;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style="mso-next-textbox:#Rounded Rectangle 2">
              <w:txbxContent>
                <w:p w:rsidR="00FD7A2B" w:rsidRDefault="00FD7A2B" w:rsidP="00A52075">
                  <w:pPr>
                    <w:rPr>
                      <w:b/>
                      <w:color w:val="0000FF"/>
                      <w:lang w:val="en-IN"/>
                    </w:rPr>
                  </w:pPr>
                  <w:r>
                    <w:rPr>
                      <w:b/>
                      <w:noProof/>
                      <w:lang w:val="tr-TR" w:eastAsia="tr-TR"/>
                    </w:rPr>
                    <w:drawing>
                      <wp:inline distT="0" distB="0" distL="0" distR="0">
                        <wp:extent cx="753745" cy="753745"/>
                        <wp:effectExtent l="19050" t="0" r="8255" b="0"/>
                        <wp:docPr id="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9"/>
                                <a:srcRect/>
                                <a:stretch>
                                  <a:fillRect/>
                                </a:stretch>
                              </pic:blipFill>
                              <pic:spPr bwMode="auto">
                                <a:xfrm>
                                  <a:off x="0" y="0"/>
                                  <a:ext cx="753745" cy="753745"/>
                                </a:xfrm>
                                <a:prstGeom prst="rect">
                                  <a:avLst/>
                                </a:prstGeom>
                                <a:noFill/>
                                <a:ln w="9525">
                                  <a:noFill/>
                                  <a:miter lim="800000"/>
                                  <a:headEnd/>
                                  <a:tailEnd/>
                                </a:ln>
                              </pic:spPr>
                            </pic:pic>
                          </a:graphicData>
                        </a:graphic>
                      </wp:inline>
                    </w:drawing>
                  </w:r>
                </w:p>
              </w:txbxContent>
            </v:textbox>
          </v:roundrect>
        </w:pict>
      </w:r>
      <w:r w:rsidR="008756E6">
        <w:rPr>
          <w:noProof/>
        </w:rPr>
        <w:t xml:space="preserve">              </w:t>
      </w:r>
    </w:p>
    <w:p w:rsidR="00FD7A2B" w:rsidRDefault="00FD7A2B" w:rsidP="00404E5B">
      <w:pPr>
        <w:spacing w:before="92"/>
        <w:ind w:right="4234"/>
        <w:rPr>
          <w:noProof/>
        </w:rPr>
      </w:pPr>
    </w:p>
    <w:p w:rsidR="003703A5" w:rsidRDefault="003703A5" w:rsidP="00404E5B">
      <w:pPr>
        <w:spacing w:before="92"/>
        <w:ind w:right="4234"/>
        <w:rPr>
          <w:rFonts w:ascii="Arial"/>
          <w:color w:val="BF5A14"/>
        </w:rPr>
      </w:pPr>
    </w:p>
    <w:p w:rsidR="003703A5" w:rsidRDefault="003703A5" w:rsidP="00404E5B">
      <w:pPr>
        <w:spacing w:before="92"/>
        <w:ind w:right="4234"/>
        <w:rPr>
          <w:rFonts w:ascii="Arial"/>
          <w:color w:val="BF5A14"/>
        </w:rPr>
      </w:pPr>
    </w:p>
    <w:p w:rsidR="00AE3E37" w:rsidRDefault="00A9710C" w:rsidP="00404E5B">
      <w:pPr>
        <w:spacing w:before="92"/>
        <w:ind w:right="4234"/>
        <w:rPr>
          <w:rFonts w:ascii="Arial"/>
        </w:rPr>
      </w:pPr>
      <w:r>
        <w:rPr>
          <w:rFonts w:ascii="Arial"/>
          <w:color w:val="BF5A14"/>
        </w:rPr>
        <w:t>Biography</w:t>
      </w:r>
      <w:r w:rsidR="00A52075" w:rsidRPr="00A52075">
        <w:rPr>
          <w:rFonts w:ascii="Times New Roman" w:hAnsi="Times New Roman" w:cs="Times New Roman"/>
          <w:sz w:val="24"/>
          <w:szCs w:val="24"/>
        </w:rPr>
        <w:t xml:space="preserve"> </w:t>
      </w:r>
    </w:p>
    <w:p w:rsidR="005F38E5" w:rsidRDefault="005F38E5" w:rsidP="005F38E5">
      <w:pPr>
        <w:spacing w:before="62"/>
        <w:ind w:right="58"/>
        <w:jc w:val="both"/>
        <w:rPr>
          <w:rFonts w:ascii="Arial"/>
          <w:sz w:val="14"/>
        </w:rPr>
      </w:pPr>
      <w:r>
        <w:rPr>
          <w:rFonts w:ascii="Arial"/>
          <w:sz w:val="14"/>
        </w:rPr>
        <w:t xml:space="preserve">B. </w:t>
      </w:r>
      <w:proofErr w:type="spellStart"/>
      <w:r>
        <w:rPr>
          <w:rFonts w:ascii="Arial"/>
          <w:sz w:val="14"/>
        </w:rPr>
        <w:t>Zuhal</w:t>
      </w:r>
      <w:proofErr w:type="spellEnd"/>
      <w:r>
        <w:rPr>
          <w:rFonts w:ascii="Arial"/>
          <w:sz w:val="14"/>
        </w:rPr>
        <w:t xml:space="preserve"> </w:t>
      </w:r>
      <w:proofErr w:type="spellStart"/>
      <w:r>
        <w:rPr>
          <w:rFonts w:ascii="Arial"/>
          <w:sz w:val="14"/>
        </w:rPr>
        <w:t>Altunkaynak</w:t>
      </w:r>
      <w:proofErr w:type="spellEnd"/>
      <w:r>
        <w:rPr>
          <w:rFonts w:ascii="Arial"/>
          <w:sz w:val="14"/>
        </w:rPr>
        <w:t xml:space="preserve"> </w:t>
      </w:r>
      <w:r w:rsidRPr="005F38E5">
        <w:rPr>
          <w:rFonts w:ascii="Arial"/>
          <w:sz w:val="14"/>
        </w:rPr>
        <w:t>is Professor in histology and embryology. He has expertise in toxicological studies in the animal models. Also he studies on new pathways for improving healthcare. He uses light and electron microscopy</w:t>
      </w:r>
      <w:r>
        <w:rPr>
          <w:rFonts w:ascii="Arial"/>
          <w:sz w:val="14"/>
        </w:rPr>
        <w:t xml:space="preserve">, </w:t>
      </w:r>
      <w:proofErr w:type="spellStart"/>
      <w:r>
        <w:rPr>
          <w:rFonts w:ascii="Arial"/>
          <w:sz w:val="14"/>
        </w:rPr>
        <w:t>stereology</w:t>
      </w:r>
      <w:proofErr w:type="spellEnd"/>
      <w:r w:rsidRPr="005F38E5">
        <w:rPr>
          <w:rFonts w:ascii="Arial"/>
          <w:sz w:val="14"/>
        </w:rPr>
        <w:t xml:space="preserve"> and also </w:t>
      </w:r>
      <w:proofErr w:type="spellStart"/>
      <w:r w:rsidRPr="005F38E5">
        <w:rPr>
          <w:rFonts w:ascii="Arial"/>
          <w:sz w:val="14"/>
        </w:rPr>
        <w:t>histochemical</w:t>
      </w:r>
      <w:proofErr w:type="spellEnd"/>
      <w:r w:rsidRPr="005F38E5">
        <w:rPr>
          <w:rFonts w:ascii="Arial"/>
          <w:sz w:val="14"/>
        </w:rPr>
        <w:t xml:space="preserve"> and molecular techniques for h</w:t>
      </w:r>
      <w:r>
        <w:rPr>
          <w:rFonts w:ascii="Arial"/>
          <w:sz w:val="14"/>
        </w:rPr>
        <w:t>er</w:t>
      </w:r>
      <w:r w:rsidRPr="005F38E5">
        <w:rPr>
          <w:rFonts w:ascii="Arial"/>
          <w:sz w:val="14"/>
        </w:rPr>
        <w:t xml:space="preserve"> studies. </w:t>
      </w:r>
    </w:p>
    <w:p w:rsidR="00AE3E37" w:rsidRDefault="00A9710C">
      <w:pPr>
        <w:spacing w:before="62"/>
        <w:ind w:left="4217" w:right="4235"/>
        <w:jc w:val="center"/>
        <w:rPr>
          <w:rFonts w:ascii="Arial"/>
          <w:sz w:val="14"/>
        </w:rPr>
      </w:pPr>
      <w:r w:rsidRPr="005F38E5">
        <w:rPr>
          <w:rFonts w:ascii="Arial"/>
          <w:b/>
          <w:sz w:val="14"/>
        </w:rPr>
        <w:t>Email:</w:t>
      </w:r>
      <w:r>
        <w:rPr>
          <w:rFonts w:ascii="Arial"/>
          <w:sz w:val="14"/>
        </w:rPr>
        <w:t xml:space="preserve"> </w:t>
      </w:r>
      <w:r w:rsidR="00FD7A2B" w:rsidRPr="00FD7A2B">
        <w:rPr>
          <w:b/>
        </w:rPr>
        <w:t>berrinzuhal@gmail.com</w:t>
      </w: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proofErr w:type="spellStart"/>
      <w:r w:rsidR="00FD7A2B">
        <w:rPr>
          <w:sz w:val="20"/>
          <w:szCs w:val="20"/>
          <w:lang w:val="en-NZ"/>
        </w:rPr>
        <w:t>Berrin</w:t>
      </w:r>
      <w:proofErr w:type="spellEnd"/>
      <w:r w:rsidR="00FD7A2B">
        <w:rPr>
          <w:sz w:val="20"/>
          <w:szCs w:val="20"/>
          <w:lang w:val="en-NZ"/>
        </w:rPr>
        <w:t xml:space="preserve"> </w:t>
      </w:r>
      <w:proofErr w:type="spellStart"/>
      <w:r w:rsidR="00FD7A2B">
        <w:rPr>
          <w:sz w:val="20"/>
          <w:szCs w:val="20"/>
          <w:lang w:val="en-NZ"/>
        </w:rPr>
        <w:t>Zuhal</w:t>
      </w:r>
      <w:proofErr w:type="spellEnd"/>
      <w:r w:rsidR="00FD7A2B">
        <w:rPr>
          <w:sz w:val="20"/>
          <w:szCs w:val="20"/>
          <w:lang w:val="en-NZ"/>
        </w:rPr>
        <w:t xml:space="preserve"> </w:t>
      </w:r>
      <w:proofErr w:type="spellStart"/>
      <w:r w:rsidR="00FD7A2B">
        <w:rPr>
          <w:sz w:val="20"/>
          <w:szCs w:val="20"/>
          <w:lang w:val="en-NZ"/>
        </w:rPr>
        <w:t>Altunkaynak</w:t>
      </w:r>
      <w:proofErr w:type="spellEnd"/>
      <w:r w:rsidRPr="00F35A62">
        <w:rPr>
          <w:sz w:val="20"/>
          <w:szCs w:val="20"/>
          <w:lang w:val="en-NZ"/>
        </w:rPr>
        <w:br/>
        <w:t>Contact number:</w:t>
      </w:r>
      <w:r w:rsidR="00FD7A2B">
        <w:rPr>
          <w:sz w:val="20"/>
          <w:szCs w:val="20"/>
          <w:lang w:val="en-NZ"/>
        </w:rPr>
        <w:t>+90 542 694 36 15</w:t>
      </w:r>
      <w:r w:rsidRPr="00F35A62">
        <w:rPr>
          <w:sz w:val="20"/>
          <w:szCs w:val="20"/>
          <w:lang w:val="en-NZ"/>
        </w:rPr>
        <w:br/>
        <w:t>Linked In account:</w:t>
      </w:r>
      <w:r w:rsidR="00FD7A2B" w:rsidRPr="00FD7A2B">
        <w:rPr>
          <w:sz w:val="20"/>
          <w:szCs w:val="20"/>
          <w:lang w:val="en-NZ"/>
        </w:rPr>
        <w:t xml:space="preserve"> </w:t>
      </w:r>
      <w:proofErr w:type="spellStart"/>
      <w:r w:rsidR="00FD7A2B">
        <w:rPr>
          <w:sz w:val="20"/>
          <w:szCs w:val="20"/>
          <w:lang w:val="en-NZ"/>
        </w:rPr>
        <w:t>Berrin</w:t>
      </w:r>
      <w:proofErr w:type="spellEnd"/>
      <w:r w:rsidR="00FD7A2B">
        <w:rPr>
          <w:sz w:val="20"/>
          <w:szCs w:val="20"/>
          <w:lang w:val="en-NZ"/>
        </w:rPr>
        <w:t xml:space="preserve"> </w:t>
      </w:r>
      <w:proofErr w:type="spellStart"/>
      <w:r w:rsidR="00FD7A2B">
        <w:rPr>
          <w:sz w:val="20"/>
          <w:szCs w:val="20"/>
          <w:lang w:val="en-NZ"/>
        </w:rPr>
        <w:t>Zuhal</w:t>
      </w:r>
      <w:proofErr w:type="spellEnd"/>
      <w:r w:rsidR="00FD7A2B">
        <w:rPr>
          <w:sz w:val="20"/>
          <w:szCs w:val="20"/>
          <w:lang w:val="en-NZ"/>
        </w:rPr>
        <w:t xml:space="preserve"> </w:t>
      </w:r>
      <w:proofErr w:type="spellStart"/>
      <w:r w:rsidR="00FD7A2B">
        <w:rPr>
          <w:sz w:val="20"/>
          <w:szCs w:val="20"/>
          <w:lang w:val="en-NZ"/>
        </w:rPr>
        <w:t>Altunkaynak</w:t>
      </w:r>
      <w:proofErr w:type="spellEnd"/>
    </w:p>
    <w:p w:rsidR="00EA7D51" w:rsidRPr="005F38E5" w:rsidRDefault="00EA7D51" w:rsidP="005F38E5">
      <w:pPr>
        <w:autoSpaceDE w:val="0"/>
        <w:autoSpaceDN w:val="0"/>
        <w:adjustRightInd w:val="0"/>
        <w:rPr>
          <w:sz w:val="20"/>
          <w:szCs w:val="20"/>
          <w:lang w:val="en-NZ"/>
        </w:rPr>
        <w:sectPr w:rsidR="00EA7D51" w:rsidRPr="005F38E5" w:rsidSect="008E5477">
          <w:type w:val="continuous"/>
          <w:pgSz w:w="11910" w:h="16840"/>
          <w:pgMar w:top="995" w:right="600" w:bottom="840" w:left="620" w:header="720" w:footer="720" w:gutter="0"/>
          <w:cols w:space="720"/>
        </w:sectPr>
      </w:pPr>
      <w:r w:rsidRPr="00F35A62">
        <w:rPr>
          <w:sz w:val="20"/>
          <w:szCs w:val="20"/>
          <w:lang w:val="en-NZ"/>
        </w:rPr>
        <w:lastRenderedPageBreak/>
        <w:t xml:space="preserve">Session name/ number: </w:t>
      </w:r>
      <w:r w:rsidRPr="00F35A62">
        <w:rPr>
          <w:sz w:val="20"/>
          <w:szCs w:val="20"/>
          <w:lang w:val="en-NZ"/>
        </w:rPr>
        <w:br/>
        <w:t>Category: Oral presentation</w:t>
      </w: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7A2B" w:rsidRDefault="00FD7A2B">
      <w:r>
        <w:separator/>
      </w:r>
    </w:p>
  </w:endnote>
  <w:endnote w:type="continuationSeparator" w:id="0">
    <w:p w:rsidR="00FD7A2B" w:rsidRDefault="00FD7A2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A2"/>
    <w:family w:val="swiss"/>
    <w:pitch w:val="variable"/>
    <w:sig w:usb0="E0002A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Impact">
    <w:panose1 w:val="020B0806030902050204"/>
    <w:charset w:val="A2"/>
    <w:family w:val="swiss"/>
    <w:pitch w:val="variable"/>
    <w:sig w:usb0="00000287" w:usb1="00000000" w:usb2="00000000" w:usb3="00000000" w:csb0="0000009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A2B" w:rsidRDefault="008C27EC">
    <w:pPr>
      <w:pStyle w:val="GvdeMetni"/>
      <w:spacing w:line="14" w:lineRule="auto"/>
      <w:rPr>
        <w:sz w:val="20"/>
      </w:rPr>
    </w:pPr>
    <w:r w:rsidRPr="008C27EC">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style="mso-next-textbox:#Text Box 3" inset="0,0,0,0">
            <w:txbxContent>
              <w:p w:rsidR="00FD7A2B" w:rsidRPr="005B3A56" w:rsidRDefault="00FD7A2B">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FD7A2B" w:rsidRPr="005B3A56" w:rsidRDefault="00FD7A2B">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8C27EC">
      <w:rPr>
        <w:noProof/>
      </w:rPr>
      <w:pict>
        <v:shape id="Text Box 2" o:spid="_x0000_s409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style="mso-next-textbox:#Text Box 2" inset="0,0,0,0">
            <w:txbxContent>
              <w:p w:rsidR="00FD7A2B" w:rsidRPr="005B3A56" w:rsidRDefault="00FD7A2B">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FD7A2B" w:rsidRPr="005B3A56" w:rsidRDefault="00FD7A2B">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8C27EC">
      <w:rPr>
        <w:noProof/>
      </w:rPr>
      <w:pict>
        <v:shape id="Text Box 1" o:spid="_x0000_s409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style="mso-next-textbox:#Text Box 1" inset="0,0,0,0">
            <w:txbxContent>
              <w:p w:rsidR="00FD7A2B" w:rsidRPr="005B3A56" w:rsidRDefault="00FD7A2B">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FD7A2B" w:rsidRPr="005B3A56" w:rsidRDefault="00FD7A2B">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7A2B" w:rsidRDefault="00FD7A2B">
      <w:r>
        <w:separator/>
      </w:r>
    </w:p>
  </w:footnote>
  <w:footnote w:type="continuationSeparator" w:id="0">
    <w:p w:rsidR="00FD7A2B" w:rsidRDefault="00FD7A2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hyphenationZone w:val="425"/>
  <w:drawingGridHorizontalSpacing w:val="110"/>
  <w:displayHorizontalDrawingGridEvery w:val="2"/>
  <w:characterSpacingControl w:val="doNotCompress"/>
  <w:savePreviewPicture/>
  <w:hdrShapeDefaults>
    <o:shapedefaults v:ext="edit" spidmax="4101"/>
    <o:shapelayout v:ext="edit">
      <o:idmap v:ext="edit" data="4"/>
    </o:shapelayout>
  </w:hdrShapeDefaults>
  <w:footnotePr>
    <w:footnote w:id="-1"/>
    <w:footnote w:id="0"/>
  </w:footnotePr>
  <w:endnotePr>
    <w:endnote w:id="-1"/>
    <w:endnote w:id="0"/>
  </w:endnotePr>
  <w:compat>
    <w:ulTrailSpace/>
  </w:compat>
  <w:rsids>
    <w:rsidRoot w:val="00AE3E37"/>
    <w:rsid w:val="000348AE"/>
    <w:rsid w:val="000534A1"/>
    <w:rsid w:val="0006797A"/>
    <w:rsid w:val="000B4CAA"/>
    <w:rsid w:val="000E2911"/>
    <w:rsid w:val="001263DF"/>
    <w:rsid w:val="00292ED9"/>
    <w:rsid w:val="002A105E"/>
    <w:rsid w:val="00351D9B"/>
    <w:rsid w:val="003703A5"/>
    <w:rsid w:val="00380299"/>
    <w:rsid w:val="00404E5B"/>
    <w:rsid w:val="00414F7B"/>
    <w:rsid w:val="004355DC"/>
    <w:rsid w:val="004749B4"/>
    <w:rsid w:val="00475D20"/>
    <w:rsid w:val="00494130"/>
    <w:rsid w:val="004F3523"/>
    <w:rsid w:val="00590D60"/>
    <w:rsid w:val="005973B9"/>
    <w:rsid w:val="005B3A56"/>
    <w:rsid w:val="005F38E5"/>
    <w:rsid w:val="006060CE"/>
    <w:rsid w:val="0061505C"/>
    <w:rsid w:val="0063497F"/>
    <w:rsid w:val="00714354"/>
    <w:rsid w:val="00873DF0"/>
    <w:rsid w:val="008756E6"/>
    <w:rsid w:val="00897EC5"/>
    <w:rsid w:val="008A0763"/>
    <w:rsid w:val="008C27EC"/>
    <w:rsid w:val="008E5477"/>
    <w:rsid w:val="008F3465"/>
    <w:rsid w:val="009B2D44"/>
    <w:rsid w:val="009E7342"/>
    <w:rsid w:val="00A07E82"/>
    <w:rsid w:val="00A52075"/>
    <w:rsid w:val="00A9710C"/>
    <w:rsid w:val="00AE3E37"/>
    <w:rsid w:val="00B21A57"/>
    <w:rsid w:val="00BE6743"/>
    <w:rsid w:val="00C33602"/>
    <w:rsid w:val="00C56C74"/>
    <w:rsid w:val="00CA682E"/>
    <w:rsid w:val="00CD6F55"/>
    <w:rsid w:val="00D96951"/>
    <w:rsid w:val="00DE3104"/>
    <w:rsid w:val="00DE6170"/>
    <w:rsid w:val="00E30AAC"/>
    <w:rsid w:val="00E95D97"/>
    <w:rsid w:val="00EA7D51"/>
    <w:rsid w:val="00F046EA"/>
    <w:rsid w:val="00F312EA"/>
    <w:rsid w:val="00F35A62"/>
    <w:rsid w:val="00F72EEA"/>
    <w:rsid w:val="00F84CAE"/>
    <w:rsid w:val="00FA41DE"/>
    <w:rsid w:val="00FD7A2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10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Balk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alk2">
    <w:name w:val="heading 2"/>
    <w:basedOn w:val="Normal"/>
    <w:uiPriority w:val="1"/>
    <w:qFormat/>
    <w:rsid w:val="00CD6F55"/>
    <w:pPr>
      <w:ind w:left="100"/>
      <w:outlineLvl w:val="1"/>
    </w:pPr>
    <w:rPr>
      <w:rFonts w:ascii="Minion Pro" w:eastAsia="Minion Pro" w:hAnsi="Minion Pro" w:cs="Minion Pro"/>
      <w:sz w:val="24"/>
      <w:szCs w:val="24"/>
    </w:rPr>
  </w:style>
  <w:style w:type="paragraph" w:styleId="Balk3">
    <w:name w:val="heading 3"/>
    <w:basedOn w:val="Normal"/>
    <w:uiPriority w:val="1"/>
    <w:qFormat/>
    <w:rsid w:val="00CD6F55"/>
    <w:pPr>
      <w:ind w:left="100"/>
      <w:outlineLvl w:val="2"/>
    </w:pPr>
    <w:rPr>
      <w:rFonts w:ascii="Arial" w:eastAsia="Arial" w:hAnsi="Arial" w:cs="Arial"/>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sid w:val="00CD6F55"/>
    <w:rPr>
      <w:sz w:val="18"/>
      <w:szCs w:val="18"/>
    </w:rPr>
  </w:style>
  <w:style w:type="paragraph" w:styleId="ListeParagraf">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stbilgi">
    <w:name w:val="header"/>
    <w:basedOn w:val="Normal"/>
    <w:link w:val="stbilgiChar"/>
    <w:uiPriority w:val="99"/>
    <w:unhideWhenUsed/>
    <w:rsid w:val="005B3A56"/>
    <w:pPr>
      <w:tabs>
        <w:tab w:val="center" w:pos="4513"/>
        <w:tab w:val="right" w:pos="9026"/>
      </w:tabs>
    </w:pPr>
  </w:style>
  <w:style w:type="character" w:customStyle="1" w:styleId="stbilgiChar">
    <w:name w:val="Üstbilgi Char"/>
    <w:basedOn w:val="VarsaylanParagrafYazTipi"/>
    <w:link w:val="stbilgi"/>
    <w:uiPriority w:val="99"/>
    <w:rsid w:val="005B3A56"/>
    <w:rPr>
      <w:rFonts w:ascii="Tw Cen MT" w:eastAsia="Tw Cen MT" w:hAnsi="Tw Cen MT" w:cs="Tw Cen MT"/>
    </w:rPr>
  </w:style>
  <w:style w:type="paragraph" w:styleId="Altbilgi">
    <w:name w:val="footer"/>
    <w:basedOn w:val="Normal"/>
    <w:link w:val="AltbilgiChar"/>
    <w:uiPriority w:val="99"/>
    <w:unhideWhenUsed/>
    <w:rsid w:val="005B3A56"/>
    <w:pPr>
      <w:tabs>
        <w:tab w:val="center" w:pos="4513"/>
        <w:tab w:val="right" w:pos="9026"/>
      </w:tabs>
    </w:pPr>
  </w:style>
  <w:style w:type="character" w:customStyle="1" w:styleId="AltbilgiChar">
    <w:name w:val="Altbilgi Char"/>
    <w:basedOn w:val="VarsaylanParagrafYazTipi"/>
    <w:link w:val="Altbilgi"/>
    <w:uiPriority w:val="99"/>
    <w:rsid w:val="005B3A56"/>
    <w:rPr>
      <w:rFonts w:ascii="Tw Cen MT" w:eastAsia="Tw Cen MT" w:hAnsi="Tw Cen MT" w:cs="Tw Cen MT"/>
    </w:rPr>
  </w:style>
  <w:style w:type="paragraph" w:styleId="BalonMetni">
    <w:name w:val="Balloon Text"/>
    <w:basedOn w:val="Normal"/>
    <w:link w:val="BalonMetniChar"/>
    <w:uiPriority w:val="99"/>
    <w:semiHidden/>
    <w:unhideWhenUsed/>
    <w:rsid w:val="004F3523"/>
    <w:rPr>
      <w:rFonts w:ascii="Tahoma" w:hAnsi="Tahoma" w:cs="Tahoma"/>
      <w:sz w:val="16"/>
      <w:szCs w:val="16"/>
    </w:rPr>
  </w:style>
  <w:style w:type="character" w:customStyle="1" w:styleId="BalonMetniChar">
    <w:name w:val="Balon Metni Char"/>
    <w:basedOn w:val="VarsaylanParagrafYazTipi"/>
    <w:link w:val="BalonMetni"/>
    <w:uiPriority w:val="99"/>
    <w:semiHidden/>
    <w:rsid w:val="004F3523"/>
    <w:rPr>
      <w:rFonts w:ascii="Tahoma" w:eastAsia="Tw Cen MT" w:hAnsi="Tahoma" w:cs="Tahoma"/>
      <w:sz w:val="16"/>
      <w:szCs w:val="16"/>
    </w:rPr>
  </w:style>
  <w:style w:type="character" w:styleId="Kpr">
    <w:name w:val="Hyperlink"/>
    <w:basedOn w:val="VarsaylanParagrafYazTipi"/>
    <w:uiPriority w:val="99"/>
    <w:unhideWhenUsed/>
    <w:rsid w:val="008756E6"/>
    <w:rPr>
      <w:color w:val="0000FF" w:themeColor="hyperlink"/>
      <w:u w:val="single"/>
    </w:rPr>
  </w:style>
  <w:style w:type="character" w:customStyle="1" w:styleId="GvdeMetniChar">
    <w:name w:val="Gövde Metni Char"/>
    <w:basedOn w:val="VarsaylanParagrafYazTipi"/>
    <w:link w:val="GvdeMetni"/>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Balk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alk2">
    <w:name w:val="heading 2"/>
    <w:basedOn w:val="Normal"/>
    <w:uiPriority w:val="1"/>
    <w:qFormat/>
    <w:rsid w:val="00CD6F55"/>
    <w:pPr>
      <w:ind w:left="100"/>
      <w:outlineLvl w:val="1"/>
    </w:pPr>
    <w:rPr>
      <w:rFonts w:ascii="Minion Pro" w:eastAsia="Minion Pro" w:hAnsi="Minion Pro" w:cs="Minion Pro"/>
      <w:sz w:val="24"/>
      <w:szCs w:val="24"/>
    </w:rPr>
  </w:style>
  <w:style w:type="paragraph" w:styleId="Balk3">
    <w:name w:val="heading 3"/>
    <w:basedOn w:val="Normal"/>
    <w:uiPriority w:val="1"/>
    <w:qFormat/>
    <w:rsid w:val="00CD6F55"/>
    <w:pPr>
      <w:ind w:left="100"/>
      <w:outlineLvl w:val="2"/>
    </w:pPr>
    <w:rPr>
      <w:rFonts w:ascii="Arial" w:eastAsia="Arial" w:hAnsi="Arial" w:cs="Arial"/>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sid w:val="00CD6F55"/>
    <w:rPr>
      <w:sz w:val="18"/>
      <w:szCs w:val="18"/>
    </w:rPr>
  </w:style>
  <w:style w:type="paragraph" w:styleId="ListeParagraf">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stbilgi">
    <w:name w:val="header"/>
    <w:basedOn w:val="Normal"/>
    <w:link w:val="stbilgiChar"/>
    <w:uiPriority w:val="99"/>
    <w:unhideWhenUsed/>
    <w:rsid w:val="005B3A56"/>
    <w:pPr>
      <w:tabs>
        <w:tab w:val="center" w:pos="4513"/>
        <w:tab w:val="right" w:pos="9026"/>
      </w:tabs>
    </w:pPr>
  </w:style>
  <w:style w:type="character" w:customStyle="1" w:styleId="stbilgiChar">
    <w:name w:val="Üstbilgi Char"/>
    <w:basedOn w:val="VarsaylanParagrafYazTipi"/>
    <w:link w:val="stbilgi"/>
    <w:uiPriority w:val="99"/>
    <w:rsid w:val="005B3A56"/>
    <w:rPr>
      <w:rFonts w:ascii="Tw Cen MT" w:eastAsia="Tw Cen MT" w:hAnsi="Tw Cen MT" w:cs="Tw Cen MT"/>
    </w:rPr>
  </w:style>
  <w:style w:type="paragraph" w:styleId="Altbilgi">
    <w:name w:val="footer"/>
    <w:basedOn w:val="Normal"/>
    <w:link w:val="AltbilgiChar"/>
    <w:uiPriority w:val="99"/>
    <w:unhideWhenUsed/>
    <w:rsid w:val="005B3A56"/>
    <w:pPr>
      <w:tabs>
        <w:tab w:val="center" w:pos="4513"/>
        <w:tab w:val="right" w:pos="9026"/>
      </w:tabs>
    </w:pPr>
  </w:style>
  <w:style w:type="character" w:customStyle="1" w:styleId="AltbilgiChar">
    <w:name w:val="Altbilgi Char"/>
    <w:basedOn w:val="VarsaylanParagrafYazTipi"/>
    <w:link w:val="Altbilgi"/>
    <w:uiPriority w:val="99"/>
    <w:rsid w:val="005B3A56"/>
    <w:rPr>
      <w:rFonts w:ascii="Tw Cen MT" w:eastAsia="Tw Cen MT" w:hAnsi="Tw Cen MT" w:cs="Tw Cen MT"/>
    </w:rPr>
  </w:style>
  <w:style w:type="paragraph" w:styleId="BalonMetni">
    <w:name w:val="Balloon Text"/>
    <w:basedOn w:val="Normal"/>
    <w:link w:val="BalonMetniChar"/>
    <w:uiPriority w:val="99"/>
    <w:semiHidden/>
    <w:unhideWhenUsed/>
    <w:rsid w:val="004F3523"/>
    <w:rPr>
      <w:rFonts w:ascii="Tahoma" w:hAnsi="Tahoma" w:cs="Tahoma"/>
      <w:sz w:val="16"/>
      <w:szCs w:val="16"/>
    </w:rPr>
  </w:style>
  <w:style w:type="character" w:customStyle="1" w:styleId="BalonMetniChar">
    <w:name w:val="Balon Metni Char"/>
    <w:basedOn w:val="VarsaylanParagrafYazTipi"/>
    <w:link w:val="BalonMetni"/>
    <w:uiPriority w:val="99"/>
    <w:semiHidden/>
    <w:rsid w:val="004F3523"/>
    <w:rPr>
      <w:rFonts w:ascii="Tahoma" w:eastAsia="Tw Cen MT" w:hAnsi="Tahoma" w:cs="Tahoma"/>
      <w:sz w:val="16"/>
      <w:szCs w:val="16"/>
    </w:rPr>
  </w:style>
  <w:style w:type="character" w:styleId="Kpr">
    <w:name w:val="Hyperlink"/>
    <w:basedOn w:val="VarsaylanParagrafYazTipi"/>
    <w:uiPriority w:val="99"/>
    <w:unhideWhenUsed/>
    <w:rsid w:val="008756E6"/>
    <w:rPr>
      <w:color w:val="0000FF" w:themeColor="hyperlink"/>
      <w:u w:val="single"/>
    </w:rPr>
  </w:style>
  <w:style w:type="character" w:customStyle="1" w:styleId="GvdeMetniChar">
    <w:name w:val="Gövde Metni Char"/>
    <w:basedOn w:val="VarsaylanParagrafYazTipi"/>
    <w:link w:val="GvdeMetni"/>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180165949">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83105953">
      <w:bodyDiv w:val="1"/>
      <w:marLeft w:val="0"/>
      <w:marRight w:val="0"/>
      <w:marTop w:val="0"/>
      <w:marBottom w:val="0"/>
      <w:divBdr>
        <w:top w:val="none" w:sz="0" w:space="0" w:color="auto"/>
        <w:left w:val="none" w:sz="0" w:space="0" w:color="auto"/>
        <w:bottom w:val="none" w:sz="0" w:space="0" w:color="auto"/>
        <w:right w:val="none" w:sz="0" w:space="0" w:color="auto"/>
      </w:divBdr>
      <w:divsChild>
        <w:div w:id="1076823392">
          <w:marLeft w:val="0"/>
          <w:marRight w:val="0"/>
          <w:marTop w:val="0"/>
          <w:marBottom w:val="0"/>
          <w:divBdr>
            <w:top w:val="none" w:sz="0" w:space="0" w:color="auto"/>
            <w:left w:val="none" w:sz="0" w:space="0" w:color="auto"/>
            <w:bottom w:val="none" w:sz="0" w:space="0" w:color="auto"/>
            <w:right w:val="none" w:sz="0" w:space="0" w:color="auto"/>
          </w:divBdr>
          <w:divsChild>
            <w:div w:id="1105883689">
              <w:marLeft w:val="0"/>
              <w:marRight w:val="0"/>
              <w:marTop w:val="0"/>
              <w:marBottom w:val="0"/>
              <w:divBdr>
                <w:top w:val="none" w:sz="0" w:space="0" w:color="auto"/>
                <w:left w:val="none" w:sz="0" w:space="0" w:color="auto"/>
                <w:bottom w:val="none" w:sz="0" w:space="0" w:color="auto"/>
                <w:right w:val="none" w:sz="0" w:space="0" w:color="auto"/>
              </w:divBdr>
              <w:divsChild>
                <w:div w:id="1041171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366157">
          <w:marLeft w:val="0"/>
          <w:marRight w:val="0"/>
          <w:marTop w:val="0"/>
          <w:marBottom w:val="0"/>
          <w:divBdr>
            <w:top w:val="none" w:sz="0" w:space="0" w:color="auto"/>
            <w:left w:val="none" w:sz="0" w:space="0" w:color="auto"/>
            <w:bottom w:val="none" w:sz="0" w:space="0" w:color="auto"/>
            <w:right w:val="none" w:sz="0" w:space="0" w:color="auto"/>
          </w:divBdr>
          <w:divsChild>
            <w:div w:id="916086777">
              <w:marLeft w:val="0"/>
              <w:marRight w:val="0"/>
              <w:marTop w:val="0"/>
              <w:marBottom w:val="0"/>
              <w:divBdr>
                <w:top w:val="none" w:sz="0" w:space="0" w:color="auto"/>
                <w:left w:val="none" w:sz="0" w:space="0" w:color="auto"/>
                <w:bottom w:val="none" w:sz="0" w:space="0" w:color="auto"/>
                <w:right w:val="none" w:sz="0" w:space="0" w:color="auto"/>
              </w:divBdr>
            </w:div>
            <w:div w:id="1794056994">
              <w:marLeft w:val="0"/>
              <w:marRight w:val="0"/>
              <w:marTop w:val="0"/>
              <w:marBottom w:val="0"/>
              <w:divBdr>
                <w:top w:val="none" w:sz="0" w:space="0" w:color="auto"/>
                <w:left w:val="none" w:sz="0" w:space="0" w:color="auto"/>
                <w:bottom w:val="none" w:sz="0" w:space="0" w:color="auto"/>
                <w:right w:val="none" w:sz="0" w:space="0" w:color="auto"/>
              </w:divBdr>
            </w:div>
          </w:divsChild>
        </w:div>
        <w:div w:id="1405373810">
          <w:marLeft w:val="0"/>
          <w:marRight w:val="0"/>
          <w:marTop w:val="0"/>
          <w:marBottom w:val="0"/>
          <w:divBdr>
            <w:top w:val="none" w:sz="0" w:space="0" w:color="auto"/>
            <w:left w:val="none" w:sz="0" w:space="0" w:color="auto"/>
            <w:bottom w:val="none" w:sz="0" w:space="0" w:color="auto"/>
            <w:right w:val="none" w:sz="0" w:space="0" w:color="auto"/>
          </w:divBdr>
        </w:div>
        <w:div w:id="266737798">
          <w:marLeft w:val="0"/>
          <w:marRight w:val="0"/>
          <w:marTop w:val="0"/>
          <w:marBottom w:val="0"/>
          <w:divBdr>
            <w:top w:val="none" w:sz="0" w:space="0" w:color="auto"/>
            <w:left w:val="none" w:sz="0" w:space="0" w:color="auto"/>
            <w:bottom w:val="none" w:sz="0" w:space="0" w:color="auto"/>
            <w:right w:val="none" w:sz="0" w:space="0" w:color="auto"/>
          </w:divBdr>
          <w:divsChild>
            <w:div w:id="1933203422">
              <w:marLeft w:val="0"/>
              <w:marRight w:val="0"/>
              <w:marTop w:val="0"/>
              <w:marBottom w:val="0"/>
              <w:divBdr>
                <w:top w:val="none" w:sz="0" w:space="0" w:color="auto"/>
                <w:left w:val="none" w:sz="0" w:space="0" w:color="auto"/>
                <w:bottom w:val="none" w:sz="0" w:space="0" w:color="auto"/>
                <w:right w:val="none" w:sz="0" w:space="0" w:color="auto"/>
              </w:divBdr>
              <w:divsChild>
                <w:div w:id="50155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078432">
          <w:marLeft w:val="0"/>
          <w:marRight w:val="0"/>
          <w:marTop w:val="0"/>
          <w:marBottom w:val="0"/>
          <w:divBdr>
            <w:top w:val="none" w:sz="0" w:space="0" w:color="auto"/>
            <w:left w:val="none" w:sz="0" w:space="0" w:color="auto"/>
            <w:bottom w:val="none" w:sz="0" w:space="0" w:color="auto"/>
            <w:right w:val="none" w:sz="0" w:space="0" w:color="auto"/>
          </w:divBdr>
          <w:divsChild>
            <w:div w:id="1280258867">
              <w:marLeft w:val="0"/>
              <w:marRight w:val="0"/>
              <w:marTop w:val="0"/>
              <w:marBottom w:val="0"/>
              <w:divBdr>
                <w:top w:val="none" w:sz="0" w:space="0" w:color="auto"/>
                <w:left w:val="none" w:sz="0" w:space="0" w:color="auto"/>
                <w:bottom w:val="none" w:sz="0" w:space="0" w:color="auto"/>
                <w:right w:val="none" w:sz="0" w:space="0" w:color="auto"/>
              </w:divBdr>
            </w:div>
            <w:div w:id="968587872">
              <w:marLeft w:val="0"/>
              <w:marRight w:val="0"/>
              <w:marTop w:val="0"/>
              <w:marBottom w:val="0"/>
              <w:divBdr>
                <w:top w:val="none" w:sz="0" w:space="0" w:color="auto"/>
                <w:left w:val="none" w:sz="0" w:space="0" w:color="auto"/>
                <w:bottom w:val="none" w:sz="0" w:space="0" w:color="auto"/>
                <w:right w:val="none" w:sz="0" w:space="0" w:color="auto"/>
              </w:divBdr>
            </w:div>
          </w:divsChild>
        </w:div>
        <w:div w:id="2095783512">
          <w:marLeft w:val="0"/>
          <w:marRight w:val="0"/>
          <w:marTop w:val="0"/>
          <w:marBottom w:val="0"/>
          <w:divBdr>
            <w:top w:val="none" w:sz="0" w:space="0" w:color="auto"/>
            <w:left w:val="none" w:sz="0" w:space="0" w:color="auto"/>
            <w:bottom w:val="none" w:sz="0" w:space="0" w:color="auto"/>
            <w:right w:val="none" w:sz="0" w:space="0" w:color="auto"/>
          </w:divBdr>
        </w:div>
        <w:div w:id="1811049888">
          <w:marLeft w:val="0"/>
          <w:marRight w:val="0"/>
          <w:marTop w:val="0"/>
          <w:marBottom w:val="0"/>
          <w:divBdr>
            <w:top w:val="none" w:sz="0" w:space="0" w:color="auto"/>
            <w:left w:val="none" w:sz="0" w:space="0" w:color="auto"/>
            <w:bottom w:val="none" w:sz="0" w:space="0" w:color="auto"/>
            <w:right w:val="none" w:sz="0" w:space="0" w:color="auto"/>
          </w:divBdr>
          <w:divsChild>
            <w:div w:id="1792632068">
              <w:marLeft w:val="0"/>
              <w:marRight w:val="0"/>
              <w:marTop w:val="0"/>
              <w:marBottom w:val="0"/>
              <w:divBdr>
                <w:top w:val="none" w:sz="0" w:space="0" w:color="auto"/>
                <w:left w:val="none" w:sz="0" w:space="0" w:color="auto"/>
                <w:bottom w:val="none" w:sz="0" w:space="0" w:color="auto"/>
                <w:right w:val="none" w:sz="0" w:space="0" w:color="auto"/>
              </w:divBdr>
              <w:divsChild>
                <w:div w:id="359597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782019">
          <w:marLeft w:val="0"/>
          <w:marRight w:val="0"/>
          <w:marTop w:val="0"/>
          <w:marBottom w:val="0"/>
          <w:divBdr>
            <w:top w:val="none" w:sz="0" w:space="0" w:color="auto"/>
            <w:left w:val="none" w:sz="0" w:space="0" w:color="auto"/>
            <w:bottom w:val="none" w:sz="0" w:space="0" w:color="auto"/>
            <w:right w:val="none" w:sz="0" w:space="0" w:color="auto"/>
          </w:divBdr>
          <w:divsChild>
            <w:div w:id="969242148">
              <w:marLeft w:val="0"/>
              <w:marRight w:val="0"/>
              <w:marTop w:val="0"/>
              <w:marBottom w:val="0"/>
              <w:divBdr>
                <w:top w:val="none" w:sz="0" w:space="0" w:color="auto"/>
                <w:left w:val="none" w:sz="0" w:space="0" w:color="auto"/>
                <w:bottom w:val="none" w:sz="0" w:space="0" w:color="auto"/>
                <w:right w:val="none" w:sz="0" w:space="0" w:color="auto"/>
              </w:divBdr>
            </w:div>
            <w:div w:id="8218356">
              <w:marLeft w:val="0"/>
              <w:marRight w:val="0"/>
              <w:marTop w:val="0"/>
              <w:marBottom w:val="0"/>
              <w:divBdr>
                <w:top w:val="none" w:sz="0" w:space="0" w:color="auto"/>
                <w:left w:val="none" w:sz="0" w:space="0" w:color="auto"/>
                <w:bottom w:val="none" w:sz="0" w:space="0" w:color="auto"/>
                <w:right w:val="none" w:sz="0" w:space="0" w:color="auto"/>
              </w:divBdr>
            </w:div>
          </w:divsChild>
        </w:div>
        <w:div w:id="892813081">
          <w:marLeft w:val="0"/>
          <w:marRight w:val="0"/>
          <w:marTop w:val="0"/>
          <w:marBottom w:val="0"/>
          <w:divBdr>
            <w:top w:val="none" w:sz="0" w:space="0" w:color="auto"/>
            <w:left w:val="none" w:sz="0" w:space="0" w:color="auto"/>
            <w:bottom w:val="none" w:sz="0" w:space="0" w:color="auto"/>
            <w:right w:val="none" w:sz="0" w:space="0" w:color="auto"/>
          </w:divBdr>
        </w:div>
        <w:div w:id="1229534581">
          <w:marLeft w:val="0"/>
          <w:marRight w:val="0"/>
          <w:marTop w:val="0"/>
          <w:marBottom w:val="0"/>
          <w:divBdr>
            <w:top w:val="none" w:sz="0" w:space="0" w:color="auto"/>
            <w:left w:val="none" w:sz="0" w:space="0" w:color="auto"/>
            <w:bottom w:val="none" w:sz="0" w:space="0" w:color="auto"/>
            <w:right w:val="none" w:sz="0" w:space="0" w:color="auto"/>
          </w:divBdr>
          <w:divsChild>
            <w:div w:id="1183130104">
              <w:marLeft w:val="0"/>
              <w:marRight w:val="0"/>
              <w:marTop w:val="0"/>
              <w:marBottom w:val="0"/>
              <w:divBdr>
                <w:top w:val="none" w:sz="0" w:space="0" w:color="auto"/>
                <w:left w:val="none" w:sz="0" w:space="0" w:color="auto"/>
                <w:bottom w:val="none" w:sz="0" w:space="0" w:color="auto"/>
                <w:right w:val="none" w:sz="0" w:space="0" w:color="auto"/>
              </w:divBdr>
              <w:divsChild>
                <w:div w:id="1234121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978801">
          <w:marLeft w:val="0"/>
          <w:marRight w:val="0"/>
          <w:marTop w:val="0"/>
          <w:marBottom w:val="0"/>
          <w:divBdr>
            <w:top w:val="none" w:sz="0" w:space="0" w:color="auto"/>
            <w:left w:val="none" w:sz="0" w:space="0" w:color="auto"/>
            <w:bottom w:val="none" w:sz="0" w:space="0" w:color="auto"/>
            <w:right w:val="none" w:sz="0" w:space="0" w:color="auto"/>
          </w:divBdr>
          <w:divsChild>
            <w:div w:id="1901791239">
              <w:marLeft w:val="0"/>
              <w:marRight w:val="0"/>
              <w:marTop w:val="0"/>
              <w:marBottom w:val="0"/>
              <w:divBdr>
                <w:top w:val="none" w:sz="0" w:space="0" w:color="auto"/>
                <w:left w:val="none" w:sz="0" w:space="0" w:color="auto"/>
                <w:bottom w:val="none" w:sz="0" w:space="0" w:color="auto"/>
                <w:right w:val="none" w:sz="0" w:space="0" w:color="auto"/>
              </w:divBdr>
            </w:div>
            <w:div w:id="284430339">
              <w:marLeft w:val="0"/>
              <w:marRight w:val="0"/>
              <w:marTop w:val="0"/>
              <w:marBottom w:val="0"/>
              <w:divBdr>
                <w:top w:val="none" w:sz="0" w:space="0" w:color="auto"/>
                <w:left w:val="none" w:sz="0" w:space="0" w:color="auto"/>
                <w:bottom w:val="none" w:sz="0" w:space="0" w:color="auto"/>
                <w:right w:val="none" w:sz="0" w:space="0" w:color="auto"/>
              </w:divBdr>
            </w:div>
          </w:divsChild>
        </w:div>
        <w:div w:id="2101172545">
          <w:marLeft w:val="0"/>
          <w:marRight w:val="0"/>
          <w:marTop w:val="0"/>
          <w:marBottom w:val="0"/>
          <w:divBdr>
            <w:top w:val="none" w:sz="0" w:space="0" w:color="auto"/>
            <w:left w:val="none" w:sz="0" w:space="0" w:color="auto"/>
            <w:bottom w:val="none" w:sz="0" w:space="0" w:color="auto"/>
            <w:right w:val="none" w:sz="0" w:space="0" w:color="auto"/>
          </w:divBdr>
        </w:div>
        <w:div w:id="1577669455">
          <w:marLeft w:val="0"/>
          <w:marRight w:val="0"/>
          <w:marTop w:val="0"/>
          <w:marBottom w:val="0"/>
          <w:divBdr>
            <w:top w:val="none" w:sz="0" w:space="0" w:color="auto"/>
            <w:left w:val="none" w:sz="0" w:space="0" w:color="auto"/>
            <w:bottom w:val="none" w:sz="0" w:space="0" w:color="auto"/>
            <w:right w:val="none" w:sz="0" w:space="0" w:color="auto"/>
          </w:divBdr>
          <w:divsChild>
            <w:div w:id="685181208">
              <w:marLeft w:val="0"/>
              <w:marRight w:val="0"/>
              <w:marTop w:val="0"/>
              <w:marBottom w:val="0"/>
              <w:divBdr>
                <w:top w:val="none" w:sz="0" w:space="0" w:color="auto"/>
                <w:left w:val="none" w:sz="0" w:space="0" w:color="auto"/>
                <w:bottom w:val="none" w:sz="0" w:space="0" w:color="auto"/>
                <w:right w:val="none" w:sz="0" w:space="0" w:color="auto"/>
              </w:divBdr>
              <w:divsChild>
                <w:div w:id="1179077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3</Pages>
  <Words>517</Words>
  <Characters>2952</Characters>
  <Application>Microsoft Office Word</Application>
  <DocSecurity>0</DocSecurity>
  <Lines>24</Lines>
  <Paragraphs>6</Paragraphs>
  <ScaleCrop>false</ScaleCrop>
  <HeadingPairs>
    <vt:vector size="6" baseType="variant">
      <vt:variant>
        <vt:lpstr>Konu Başlığı</vt:lpstr>
      </vt:variant>
      <vt:variant>
        <vt:i4>1</vt:i4>
      </vt:variant>
      <vt:variant>
        <vt:lpstr>Başlıklar</vt:lpstr>
      </vt:variant>
      <vt:variant>
        <vt:i4>7</vt:i4>
      </vt:variant>
      <vt:variant>
        <vt:lpstr>Title</vt:lpstr>
      </vt:variant>
      <vt:variant>
        <vt:i4>1</vt:i4>
      </vt:variant>
    </vt:vector>
  </HeadingPairs>
  <TitlesOfParts>
    <vt:vector size="9" baseType="lpstr">
      <vt:lpstr/>
      <vt:lpstr>        Effects of the Vagus Nerve Changes in High Fat Diet Induced Obesity: One of Link</vt:lpstr>
      <vt:lpstr>        (A Histological and Morphometrical Study)</vt:lpstr>
      <vt:lpstr>        Altunkaynak BZ, Baycu C, Alkan I</vt:lpstr>
      <vt:lpstr>        Obesity is a serious disease caused by excessive accumulation of fat in the bod</vt:lpstr>
      <vt:lpstr>        In this study, adult female rats were fed HFD or standard diet (controls) for 8</vt:lpstr>
      <vt:lpstr>        In the sections of high fat diet fed rats, not the lamina propria but submucosa</vt:lpstr>
      <vt:lpstr>        The study indicated that factors that control stomach volume and structure depe</vt:lpstr>
      <vt:lpstr/>
    </vt:vector>
  </TitlesOfParts>
  <Company>Microsoft</Company>
  <LinksUpToDate>false</LinksUpToDate>
  <CharactersWithSpaces>3463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pc</cp:lastModifiedBy>
  <cp:revision>4</cp:revision>
  <dcterms:created xsi:type="dcterms:W3CDTF">2022-06-26T06:30:00Z</dcterms:created>
  <dcterms:modified xsi:type="dcterms:W3CDTF">2022-06-28T20:56:00Z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