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7CA" w:rsidRDefault="00CA4CBE" w:rsidP="00CA4CBE">
      <w:pPr>
        <w:jc w:val="both"/>
        <w:rPr>
          <w:rFonts w:ascii="Times New Roman" w:hAnsi="Times New Roman" w:cs="Times New Roman"/>
        </w:rPr>
      </w:pPr>
      <w:proofErr w:type="gramStart"/>
      <w:r w:rsidRPr="00CA4CBE">
        <w:rPr>
          <w:rFonts w:ascii="Times New Roman" w:hAnsi="Times New Roman" w:cs="Times New Roman"/>
        </w:rPr>
        <w:t>fMRI</w:t>
      </w:r>
      <w:proofErr w:type="gramEnd"/>
      <w:r w:rsidRPr="00CA4CBE">
        <w:rPr>
          <w:rFonts w:ascii="Times New Roman" w:hAnsi="Times New Roman" w:cs="Times New Roman"/>
        </w:rPr>
        <w:t>: Applications in Metacognition</w:t>
      </w:r>
    </w:p>
    <w:p w:rsidR="00CA4CBE" w:rsidRDefault="00CA4CBE" w:rsidP="00CA4CBE">
      <w:pPr>
        <w:rPr>
          <w:rFonts w:ascii="Times New Roman" w:hAnsi="Times New Roman" w:cs="Times New Roman"/>
        </w:rPr>
      </w:pPr>
      <w:bookmarkStart w:id="0" w:name="_GoBack"/>
      <w:r>
        <w:rPr>
          <w:rFonts w:ascii="Times New Roman" w:hAnsi="Times New Roman" w:cs="Times New Roman"/>
        </w:rPr>
        <w:t>Rozita Aboutorabi</w:t>
      </w:r>
      <w:r>
        <w:rPr>
          <w:rFonts w:ascii="Times New Roman" w:hAnsi="Times New Roman" w:cs="Times New Roman"/>
        </w:rPr>
        <w:br/>
      </w:r>
      <w:bookmarkEnd w:id="0"/>
      <w:r w:rsidRPr="00CA4CBE">
        <w:rPr>
          <w:rFonts w:ascii="Times New Roman" w:hAnsi="Times New Roman" w:cs="Times New Roman"/>
        </w:rPr>
        <w:t>Ferdowsi University of Mashhad, Iran</w:t>
      </w:r>
    </w:p>
    <w:p w:rsidR="00CA4CBE" w:rsidRPr="00CA4CBE" w:rsidRDefault="00CA4CBE" w:rsidP="00CA4CBE">
      <w:pPr>
        <w:jc w:val="both"/>
        <w:rPr>
          <w:rFonts w:ascii="Times New Roman" w:hAnsi="Times New Roman" w:cs="Times New Roman"/>
          <w:b/>
        </w:rPr>
      </w:pPr>
      <w:r w:rsidRPr="00CA4CBE">
        <w:rPr>
          <w:rFonts w:ascii="Times New Roman" w:hAnsi="Times New Roman" w:cs="Times New Roman"/>
          <w:b/>
        </w:rPr>
        <w:t>Abstract:</w:t>
      </w:r>
    </w:p>
    <w:p w:rsidR="00CA4CBE" w:rsidRPr="00CA4CBE" w:rsidRDefault="00CA4CBE" w:rsidP="00CA4CBE">
      <w:pPr>
        <w:jc w:val="both"/>
        <w:rPr>
          <w:rFonts w:ascii="Times New Roman" w:hAnsi="Times New Roman" w:cs="Times New Roman"/>
        </w:rPr>
      </w:pPr>
      <w:r>
        <w:rPr>
          <w:rFonts w:ascii="Times New Roman" w:hAnsi="Times New Roman" w:cs="Times New Roman"/>
        </w:rPr>
        <w:t>T</w:t>
      </w:r>
      <w:r w:rsidRPr="00CA4CBE">
        <w:rPr>
          <w:rFonts w:ascii="Times New Roman" w:hAnsi="Times New Roman" w:cs="Times New Roman"/>
        </w:rPr>
        <w:t>his probe studies the application of fMRI in different areas of metacognition, such as memory and perception, feeling confidence, judgment, decision making, meta-knowledge, and meta-control. The results show that accurate introspection in perception and memory is related to the neural networks landed in the medial and lateral regions of the aPFC; and a network associated with high vs. low confidence includes mPFC and lPFC, precuneus, and insula. Also, prospective judgments were associated with the posterior mPFC, left dlPFC, and right insula, and retrospective judgments were associated with the bilateral parahippocampal cortex and left inferior frontal gyrus. The anterior PFC, including the dorsal anterior cingulate cortex (dACC) and lateral frontopolar cortex (lFPC), show more activation after the initial decision as well. In addition, a specific set of regions is recognized to be involved in offline meta-knowledge (aPFC, Precuneus, Parahippocampal gyrus, rlPC, dlPFC, Insula), online meta-knowledge (PMFC, ACC), offline meta-</w:t>
      </w:r>
      <w:r w:rsidR="0028603C" w:rsidRPr="00CA4CBE">
        <w:rPr>
          <w:rFonts w:ascii="Times New Roman" w:hAnsi="Times New Roman" w:cs="Times New Roman"/>
        </w:rPr>
        <w:t>control (</w:t>
      </w:r>
      <w:r w:rsidRPr="00CA4CBE">
        <w:rPr>
          <w:rFonts w:ascii="Times New Roman" w:hAnsi="Times New Roman" w:cs="Times New Roman"/>
        </w:rPr>
        <w:t>lPFC) and online meta-</w:t>
      </w:r>
      <w:r w:rsidR="0028603C" w:rsidRPr="00CA4CBE">
        <w:rPr>
          <w:rFonts w:ascii="Times New Roman" w:hAnsi="Times New Roman" w:cs="Times New Roman"/>
        </w:rPr>
        <w:t>control (</w:t>
      </w:r>
      <w:r w:rsidRPr="00CA4CBE">
        <w:rPr>
          <w:rFonts w:ascii="Times New Roman" w:hAnsi="Times New Roman" w:cs="Times New Roman"/>
        </w:rPr>
        <w:t>vlPFC).As these areas are the regions that are damaged in AD and some other diseases, the author believes that training metacognition skills can improve cognition in these patients.</w:t>
      </w:r>
    </w:p>
    <w:p w:rsidR="00CA4CBE" w:rsidRPr="00CA4CBE" w:rsidRDefault="00CA4CBE" w:rsidP="00CA4CBE">
      <w:pPr>
        <w:jc w:val="both"/>
        <w:rPr>
          <w:rFonts w:ascii="Times New Roman" w:hAnsi="Times New Roman" w:cs="Times New Roman"/>
          <w:b/>
        </w:rPr>
      </w:pPr>
      <w:r>
        <w:rPr>
          <w:rFonts w:ascii="Times New Roman" w:hAnsi="Times New Roman" w:cs="Times New Roman"/>
        </w:rPr>
        <w:t xml:space="preserve"> </w:t>
      </w:r>
      <w:r w:rsidRPr="00CA4CBE">
        <w:rPr>
          <w:rFonts w:ascii="Times New Roman" w:hAnsi="Times New Roman" w:cs="Times New Roman"/>
          <w:b/>
        </w:rPr>
        <w:t>Importance of Research</w:t>
      </w:r>
      <w:r>
        <w:rPr>
          <w:rFonts w:ascii="Times New Roman" w:hAnsi="Times New Roman" w:cs="Times New Roman"/>
          <w:b/>
        </w:rPr>
        <w:t>:</w:t>
      </w:r>
    </w:p>
    <w:p w:rsidR="00CA4CBE" w:rsidRDefault="00CA4CBE" w:rsidP="00CA4CBE">
      <w:pPr>
        <w:jc w:val="both"/>
        <w:rPr>
          <w:rFonts w:ascii="Times New Roman" w:hAnsi="Times New Roman" w:cs="Times New Roman"/>
        </w:rPr>
      </w:pPr>
      <w:r w:rsidRPr="00CA4CBE">
        <w:rPr>
          <w:rFonts w:ascii="Times New Roman" w:hAnsi="Times New Roman" w:cs="Times New Roman"/>
        </w:rPr>
        <w:t>The current research discloses a new way to prevent and treat cognitive diseases. As there are no definitive treatments for AD and some other cognitive diseases, behavioral interventions can be considered substantial. So, the author by disclosing the areas involved in metacognition, and comparing these areas with areas damaged by cognitive diseases like AD, proposes training metacognition skills as a prevention and treatment method.</w:t>
      </w:r>
    </w:p>
    <w:p w:rsidR="00CA4CBE" w:rsidRPr="00CA4CBE" w:rsidRDefault="00CA4CBE" w:rsidP="00CA4CBE">
      <w:pPr>
        <w:jc w:val="both"/>
        <w:rPr>
          <w:rFonts w:ascii="Times New Roman" w:hAnsi="Times New Roman" w:cs="Times New Roman"/>
          <w:b/>
        </w:rPr>
      </w:pPr>
      <w:r w:rsidRPr="00CA4CBE">
        <w:rPr>
          <w:rFonts w:ascii="Times New Roman" w:hAnsi="Times New Roman" w:cs="Times New Roman"/>
          <w:b/>
        </w:rPr>
        <w:t>Biography:</w:t>
      </w:r>
    </w:p>
    <w:p w:rsidR="00CA4CBE" w:rsidRDefault="00CA4CBE" w:rsidP="00CA4CBE">
      <w:pPr>
        <w:jc w:val="both"/>
        <w:rPr>
          <w:rFonts w:ascii="Times New Roman" w:hAnsi="Times New Roman" w:cs="Times New Roman"/>
        </w:rPr>
      </w:pPr>
      <w:r w:rsidRPr="00CA4CBE">
        <w:rPr>
          <w:rFonts w:ascii="Times New Roman" w:hAnsi="Times New Roman" w:cs="Times New Roman"/>
        </w:rPr>
        <w:t xml:space="preserve">Rozita Aboutorabi has </w:t>
      </w:r>
      <w:r>
        <w:rPr>
          <w:rFonts w:ascii="Times New Roman" w:hAnsi="Times New Roman" w:cs="Times New Roman"/>
        </w:rPr>
        <w:t xml:space="preserve">her expertise </w:t>
      </w:r>
      <w:r w:rsidRPr="00CA4CBE">
        <w:rPr>
          <w:rFonts w:ascii="Times New Roman" w:hAnsi="Times New Roman" w:cs="Times New Roman"/>
        </w:rPr>
        <w:t>in edu</w:t>
      </w:r>
      <w:r>
        <w:rPr>
          <w:rFonts w:ascii="Times New Roman" w:hAnsi="Times New Roman" w:cs="Times New Roman"/>
        </w:rPr>
        <w:t>cational philosophy and passion</w:t>
      </w:r>
      <w:r w:rsidRPr="00CA4CBE">
        <w:rPr>
          <w:rFonts w:ascii="Times New Roman" w:hAnsi="Times New Roman" w:cs="Times New Roman"/>
        </w:rPr>
        <w:t xml:space="preserve"> fo</w:t>
      </w:r>
      <w:r>
        <w:rPr>
          <w:rFonts w:ascii="Times New Roman" w:hAnsi="Times New Roman" w:cs="Times New Roman"/>
        </w:rPr>
        <w:t xml:space="preserve">r hermeneutical phenomenology. </w:t>
      </w:r>
      <w:r w:rsidRPr="00CA4CBE">
        <w:rPr>
          <w:rFonts w:ascii="Times New Roman" w:hAnsi="Times New Roman" w:cs="Times New Roman"/>
        </w:rPr>
        <w:t xml:space="preserve">Her </w:t>
      </w:r>
      <w:r>
        <w:rPr>
          <w:rFonts w:ascii="Times New Roman" w:hAnsi="Times New Roman" w:cs="Times New Roman"/>
        </w:rPr>
        <w:t xml:space="preserve">open and contextual educational </w:t>
      </w:r>
      <w:r w:rsidRPr="00CA4CBE">
        <w:rPr>
          <w:rFonts w:ascii="Times New Roman" w:hAnsi="Times New Roman" w:cs="Times New Roman"/>
        </w:rPr>
        <w:t>model</w:t>
      </w:r>
      <w:r>
        <w:rPr>
          <w:rFonts w:ascii="Times New Roman" w:hAnsi="Times New Roman" w:cs="Times New Roman"/>
        </w:rPr>
        <w:t xml:space="preserve"> based on Heidegger’s viewpoint </w:t>
      </w:r>
      <w:r w:rsidRPr="00CA4CBE">
        <w:rPr>
          <w:rFonts w:ascii="Times New Roman" w:hAnsi="Times New Roman" w:cs="Times New Roman"/>
        </w:rPr>
        <w:t>about human beings and his understanding of the surrounded world in “Being &amp; Time” creates new pathways for improving education. She has built this model after years of experience in research, teaching, and philosophizing in the educational implications on Heidegger’s view. She is enthusiastic about neuroscience, and she is doing research on metacognition as well. She is a hard-working persistent researcher who has a very exact plan for every step of the way and is strict on sticking to them. She disclosed the overlaps of these two fields. This approach is responsive to all stakeholders and has a different way of focusing. Hope that the results of this research can lead to changes in educational fields and give them new insights to prevent and treat cognitive diseases.</w:t>
      </w:r>
    </w:p>
    <w:p w:rsidR="00CA4CBE" w:rsidRPr="00CA4CBE" w:rsidRDefault="00CA4CBE" w:rsidP="00CA4CBE">
      <w:pPr>
        <w:pStyle w:val="Heading1"/>
        <w:jc w:val="both"/>
        <w:rPr>
          <w:rFonts w:ascii="Times New Roman" w:hAnsi="Times New Roman" w:cs="Times New Roman"/>
          <w:sz w:val="22"/>
          <w:szCs w:val="22"/>
        </w:rPr>
      </w:pPr>
      <w:r w:rsidRPr="00CA4CBE">
        <w:rPr>
          <w:rFonts w:ascii="Times New Roman" w:hAnsi="Times New Roman" w:cs="Times New Roman"/>
          <w:color w:val="000000" w:themeColor="text1"/>
          <w:sz w:val="22"/>
          <w:szCs w:val="22"/>
        </w:rPr>
        <w:t>References</w:t>
      </w:r>
      <w:r>
        <w:rPr>
          <w:rFonts w:ascii="Times New Roman" w:hAnsi="Times New Roman" w:cs="Times New Roman"/>
          <w:color w:val="000000" w:themeColor="text1"/>
          <w:sz w:val="22"/>
          <w:szCs w:val="22"/>
        </w:rPr>
        <w:t>:</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Mark </w:t>
      </w:r>
      <w:proofErr w:type="spellStart"/>
      <w:r w:rsidRPr="00CA4CBE">
        <w:rPr>
          <w:rFonts w:ascii="Times New Roman" w:hAnsi="Times New Roman" w:cs="Times New Roman"/>
        </w:rPr>
        <w:t>D’Esposito</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Kartik</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Sreenivasan</w:t>
      </w:r>
      <w:proofErr w:type="spellEnd"/>
      <w:r w:rsidRPr="00CA4CBE">
        <w:rPr>
          <w:rFonts w:ascii="Times New Roman" w:hAnsi="Times New Roman" w:cs="Times New Roman"/>
        </w:rPr>
        <w:t xml:space="preserve"> and Andrew Kayser. Functional MRI: Approaches to Cognitive Neuroscience Applications. </w:t>
      </w:r>
      <w:proofErr w:type="gramStart"/>
      <w:r w:rsidRPr="00CA4CBE">
        <w:rPr>
          <w:rFonts w:ascii="Times New Roman" w:hAnsi="Times New Roman" w:cs="Times New Roman"/>
        </w:rPr>
        <w:t>fMRI</w:t>
      </w:r>
      <w:proofErr w:type="gramEnd"/>
      <w:r w:rsidRPr="00CA4CBE">
        <w:rPr>
          <w:rFonts w:ascii="Times New Roman" w:hAnsi="Times New Roman" w:cs="Times New Roman"/>
        </w:rPr>
        <w:t>: From Nuclear Spins to Brain Functions, Biological Magnetic Resonance. Springer New York 2015: 543-544.</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Mark </w:t>
      </w:r>
      <w:proofErr w:type="spellStart"/>
      <w:r w:rsidRPr="00CA4CBE">
        <w:rPr>
          <w:rFonts w:ascii="Times New Roman" w:hAnsi="Times New Roman" w:cs="Times New Roman"/>
        </w:rPr>
        <w:t>D’Esposito</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Kartik</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Sreenivasan</w:t>
      </w:r>
      <w:proofErr w:type="spellEnd"/>
      <w:r w:rsidRPr="00CA4CBE">
        <w:rPr>
          <w:rFonts w:ascii="Times New Roman" w:hAnsi="Times New Roman" w:cs="Times New Roman"/>
        </w:rPr>
        <w:t xml:space="preserve"> and Andrew Kayser. Functional MRI: Approaches to Cognitive Neuroscience Applications. </w:t>
      </w:r>
      <w:proofErr w:type="gramStart"/>
      <w:r w:rsidRPr="00CA4CBE">
        <w:rPr>
          <w:rFonts w:ascii="Times New Roman" w:hAnsi="Times New Roman" w:cs="Times New Roman"/>
        </w:rPr>
        <w:t>fMRI</w:t>
      </w:r>
      <w:proofErr w:type="gramEnd"/>
      <w:r w:rsidRPr="00CA4CBE">
        <w:rPr>
          <w:rFonts w:ascii="Times New Roman" w:hAnsi="Times New Roman" w:cs="Times New Roman"/>
        </w:rPr>
        <w:t>: From Nuclear Spins to Brain Functions, Biological Magnetic Resonance. Springer New York 2015: 558.</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proofErr w:type="spellStart"/>
      <w:r w:rsidRPr="00CA4CBE">
        <w:rPr>
          <w:rFonts w:ascii="Times New Roman" w:hAnsi="Times New Roman" w:cs="Times New Roman"/>
        </w:rPr>
        <w:lastRenderedPageBreak/>
        <w:t>StephenM.Fleming</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HakwanC.Lau</w:t>
      </w:r>
      <w:proofErr w:type="spellEnd"/>
      <w:r w:rsidRPr="00CA4CBE">
        <w:rPr>
          <w:rFonts w:ascii="Times New Roman" w:hAnsi="Times New Roman" w:cs="Times New Roman"/>
        </w:rPr>
        <w:t>. How to measure metacognition. Frontier</w:t>
      </w:r>
      <w:r>
        <w:rPr>
          <w:rFonts w:ascii="Times New Roman" w:hAnsi="Times New Roman" w:cs="Times New Roman"/>
        </w:rPr>
        <w:t xml:space="preserve"> in Human Neuroscience. 2014, 8.</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Stephen M. Fleming, </w:t>
      </w:r>
      <w:proofErr w:type="spellStart"/>
      <w:r w:rsidRPr="00CA4CBE">
        <w:rPr>
          <w:rFonts w:ascii="Times New Roman" w:hAnsi="Times New Roman" w:cs="Times New Roman"/>
        </w:rPr>
        <w:t>Josefien</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Huijgen</w:t>
      </w:r>
      <w:proofErr w:type="gramStart"/>
      <w:r w:rsidRPr="00CA4CBE">
        <w:rPr>
          <w:rFonts w:ascii="Times New Roman" w:hAnsi="Times New Roman" w:cs="Times New Roman"/>
        </w:rPr>
        <w:t>,Raymond</w:t>
      </w:r>
      <w:proofErr w:type="spellEnd"/>
      <w:proofErr w:type="gramEnd"/>
      <w:r w:rsidRPr="00CA4CBE">
        <w:rPr>
          <w:rFonts w:ascii="Times New Roman" w:hAnsi="Times New Roman" w:cs="Times New Roman"/>
        </w:rPr>
        <w:t xml:space="preserve"> J. Dolan. Prefrontal Contributions to Metacognition in Perceptual Decision Making. The Journal of Neuroscience. 2012. 6118.</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Pascal </w:t>
      </w:r>
      <w:proofErr w:type="spellStart"/>
      <w:r w:rsidRPr="00CA4CBE">
        <w:rPr>
          <w:rFonts w:ascii="Times New Roman" w:hAnsi="Times New Roman" w:cs="Times New Roman"/>
        </w:rPr>
        <w:t>Molenberghs</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Fynn</w:t>
      </w:r>
      <w:proofErr w:type="spellEnd"/>
      <w:r w:rsidRPr="00CA4CBE">
        <w:rPr>
          <w:rFonts w:ascii="Times New Roman" w:hAnsi="Times New Roman" w:cs="Times New Roman"/>
        </w:rPr>
        <w:t xml:space="preserve">-Mathis </w:t>
      </w:r>
      <w:proofErr w:type="spellStart"/>
      <w:r w:rsidRPr="00CA4CBE">
        <w:rPr>
          <w:rFonts w:ascii="Times New Roman" w:hAnsi="Times New Roman" w:cs="Times New Roman"/>
        </w:rPr>
        <w:t>Trautwein</w:t>
      </w:r>
      <w:proofErr w:type="spellEnd"/>
      <w:r w:rsidRPr="00CA4CBE">
        <w:rPr>
          <w:rFonts w:ascii="Times New Roman" w:hAnsi="Times New Roman" w:cs="Times New Roman"/>
        </w:rPr>
        <w:t xml:space="preserve">, Anne Bo¨ </w:t>
      </w:r>
      <w:proofErr w:type="spellStart"/>
      <w:r w:rsidRPr="00CA4CBE">
        <w:rPr>
          <w:rFonts w:ascii="Times New Roman" w:hAnsi="Times New Roman" w:cs="Times New Roman"/>
        </w:rPr>
        <w:t>ckler</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Kanske</w:t>
      </w:r>
      <w:proofErr w:type="spellEnd"/>
      <w:r w:rsidRPr="00CA4CBE">
        <w:rPr>
          <w:rFonts w:ascii="Times New Roman" w:hAnsi="Times New Roman" w:cs="Times New Roman"/>
        </w:rPr>
        <w:t>, Tania Singer, Philipp. Neural correlates of metacognitive ability and of feeling confident: a large-scale fMRI study. Social Cognitive and Affective Neuroscience. 2016. 1942-5.</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Benjamin Baird, Jonathan Smallwood, Krzysztof J. </w:t>
      </w:r>
      <w:proofErr w:type="spellStart"/>
      <w:r w:rsidRPr="00CA4CBE">
        <w:rPr>
          <w:rFonts w:ascii="Times New Roman" w:hAnsi="Times New Roman" w:cs="Times New Roman"/>
        </w:rPr>
        <w:t>Gorgolewski</w:t>
      </w:r>
      <w:proofErr w:type="spellEnd"/>
      <w:r w:rsidRPr="00CA4CBE">
        <w:rPr>
          <w:rFonts w:ascii="Times New Roman" w:hAnsi="Times New Roman" w:cs="Times New Roman"/>
        </w:rPr>
        <w:t>, Daniel S. Margulies. Medial and Lateral Networks in Anterior Prefrontal Cortex Support Metacognitive Ability for Memory and Perception. The Journal of Neuroscience. 2013.</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Pascal </w:t>
      </w:r>
      <w:proofErr w:type="spellStart"/>
      <w:r w:rsidRPr="00CA4CBE">
        <w:rPr>
          <w:rFonts w:ascii="Times New Roman" w:hAnsi="Times New Roman" w:cs="Times New Roman"/>
        </w:rPr>
        <w:t>Molenberghs</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Fynn</w:t>
      </w:r>
      <w:proofErr w:type="spellEnd"/>
      <w:r w:rsidRPr="00CA4CBE">
        <w:rPr>
          <w:rFonts w:ascii="Times New Roman" w:hAnsi="Times New Roman" w:cs="Times New Roman"/>
        </w:rPr>
        <w:t xml:space="preserve">-Mathis </w:t>
      </w:r>
      <w:proofErr w:type="spellStart"/>
      <w:r w:rsidRPr="00CA4CBE">
        <w:rPr>
          <w:rFonts w:ascii="Times New Roman" w:hAnsi="Times New Roman" w:cs="Times New Roman"/>
        </w:rPr>
        <w:t>Trautwein</w:t>
      </w:r>
      <w:proofErr w:type="spellEnd"/>
      <w:r w:rsidRPr="00CA4CBE">
        <w:rPr>
          <w:rFonts w:ascii="Times New Roman" w:hAnsi="Times New Roman" w:cs="Times New Roman"/>
        </w:rPr>
        <w:t xml:space="preserve">, Anne Bo¨ </w:t>
      </w:r>
      <w:proofErr w:type="spellStart"/>
      <w:r w:rsidRPr="00CA4CBE">
        <w:rPr>
          <w:rFonts w:ascii="Times New Roman" w:hAnsi="Times New Roman" w:cs="Times New Roman"/>
        </w:rPr>
        <w:t>ckler</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Kanske</w:t>
      </w:r>
      <w:proofErr w:type="spellEnd"/>
      <w:r w:rsidRPr="00CA4CBE">
        <w:rPr>
          <w:rFonts w:ascii="Times New Roman" w:hAnsi="Times New Roman" w:cs="Times New Roman"/>
        </w:rPr>
        <w:t xml:space="preserve">, Tania Singer, Philipp. Neural correlates of metacognitive ability and of feeling confident: a large-scale fMRI study. Social Cognitive and Affective Neuroscience. 2016. </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Damien S. Fleur, Bert </w:t>
      </w:r>
      <w:proofErr w:type="spellStart"/>
      <w:r w:rsidRPr="00CA4CBE">
        <w:rPr>
          <w:rFonts w:ascii="Times New Roman" w:hAnsi="Times New Roman" w:cs="Times New Roman"/>
        </w:rPr>
        <w:t>Bredeweg</w:t>
      </w:r>
      <w:proofErr w:type="spellEnd"/>
      <w:r w:rsidRPr="00CA4CBE">
        <w:rPr>
          <w:rFonts w:ascii="Times New Roman" w:hAnsi="Times New Roman" w:cs="Times New Roman"/>
        </w:rPr>
        <w:t xml:space="preserve"> and </w:t>
      </w:r>
      <w:proofErr w:type="spellStart"/>
      <w:r w:rsidRPr="00CA4CBE">
        <w:rPr>
          <w:rFonts w:ascii="Times New Roman" w:hAnsi="Times New Roman" w:cs="Times New Roman"/>
        </w:rPr>
        <w:t>Wouter</w:t>
      </w:r>
      <w:proofErr w:type="spellEnd"/>
      <w:r w:rsidRPr="00CA4CBE">
        <w:rPr>
          <w:rFonts w:ascii="Times New Roman" w:hAnsi="Times New Roman" w:cs="Times New Roman"/>
        </w:rPr>
        <w:t xml:space="preserve"> van den </w:t>
      </w:r>
      <w:proofErr w:type="spellStart"/>
      <w:r w:rsidRPr="00CA4CBE">
        <w:rPr>
          <w:rFonts w:ascii="Times New Roman" w:hAnsi="Times New Roman" w:cs="Times New Roman"/>
        </w:rPr>
        <w:t>Bos</w:t>
      </w:r>
      <w:proofErr w:type="spellEnd"/>
      <w:r w:rsidRPr="00CA4CBE">
        <w:rPr>
          <w:rFonts w:ascii="Times New Roman" w:hAnsi="Times New Roman" w:cs="Times New Roman"/>
        </w:rPr>
        <w:t>. Metacognition: ideas and insights from neuro- and educational sciences. Science of Learning.2021. 6:13, 3.</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Anthony G. </w:t>
      </w:r>
      <w:proofErr w:type="spellStart"/>
      <w:proofErr w:type="gramStart"/>
      <w:r w:rsidRPr="00CA4CBE">
        <w:rPr>
          <w:rFonts w:ascii="Times New Roman" w:hAnsi="Times New Roman" w:cs="Times New Roman"/>
        </w:rPr>
        <w:t>Vaccaro</w:t>
      </w:r>
      <w:proofErr w:type="spellEnd"/>
      <w:r w:rsidRPr="00CA4CBE">
        <w:rPr>
          <w:rFonts w:ascii="Times New Roman" w:hAnsi="Times New Roman" w:cs="Times New Roman"/>
        </w:rPr>
        <w:t>,</w:t>
      </w:r>
      <w:proofErr w:type="gramEnd"/>
      <w:r w:rsidRPr="00CA4CBE">
        <w:rPr>
          <w:rFonts w:ascii="Times New Roman" w:hAnsi="Times New Roman" w:cs="Times New Roman"/>
        </w:rPr>
        <w:t xml:space="preserve"> and Stephen M. Fleming. Thinking about thinking: A coordinate-based meta-analysis of neuroimaging studies of metacognitive </w:t>
      </w:r>
      <w:proofErr w:type="spellStart"/>
      <w:r w:rsidRPr="00CA4CBE">
        <w:rPr>
          <w:rFonts w:ascii="Times New Roman" w:hAnsi="Times New Roman" w:cs="Times New Roman"/>
        </w:rPr>
        <w:t>judgements</w:t>
      </w:r>
      <w:proofErr w:type="spellEnd"/>
      <w:r w:rsidRPr="00CA4CBE">
        <w:rPr>
          <w:rFonts w:ascii="Times New Roman" w:hAnsi="Times New Roman" w:cs="Times New Roman"/>
        </w:rPr>
        <w:t>. Brain and Neuroscience Advances. 2018. 2: 1–14.</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r w:rsidRPr="00CA4CBE">
        <w:rPr>
          <w:rFonts w:ascii="Times New Roman" w:hAnsi="Times New Roman" w:cs="Times New Roman"/>
        </w:rPr>
        <w:t xml:space="preserve">Stephen M. Fleming, </w:t>
      </w:r>
      <w:proofErr w:type="spellStart"/>
      <w:r w:rsidRPr="00CA4CBE">
        <w:rPr>
          <w:rFonts w:ascii="Times New Roman" w:hAnsi="Times New Roman" w:cs="Times New Roman"/>
        </w:rPr>
        <w:t>Josefien</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Huijgen</w:t>
      </w:r>
      <w:proofErr w:type="spellEnd"/>
      <w:r w:rsidRPr="00CA4CBE">
        <w:rPr>
          <w:rFonts w:ascii="Times New Roman" w:hAnsi="Times New Roman" w:cs="Times New Roman"/>
        </w:rPr>
        <w:t>, Raymond J. Dolan. Prefrontal Contributions to Metacognition in Perceptual Decision Making. The Journal of Neuroscience. 2012.</w:t>
      </w:r>
    </w:p>
    <w:p w:rsidR="00CA4CBE" w:rsidRPr="00CA4CBE" w:rsidRDefault="00CA4CBE" w:rsidP="00CA4CBE">
      <w:pPr>
        <w:pStyle w:val="ListParagraph"/>
        <w:numPr>
          <w:ilvl w:val="0"/>
          <w:numId w:val="1"/>
        </w:numPr>
        <w:tabs>
          <w:tab w:val="left" w:pos="460"/>
        </w:tabs>
        <w:spacing w:before="58" w:line="290" w:lineRule="auto"/>
        <w:jc w:val="both"/>
        <w:rPr>
          <w:rFonts w:ascii="Times New Roman" w:hAnsi="Times New Roman" w:cs="Times New Roman"/>
        </w:rPr>
      </w:pPr>
      <w:proofErr w:type="spellStart"/>
      <w:r w:rsidRPr="00CA4CBE">
        <w:rPr>
          <w:rFonts w:ascii="Times New Roman" w:hAnsi="Times New Roman" w:cs="Times New Roman"/>
        </w:rPr>
        <w:t>Lirong</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Qiu</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Jie</w:t>
      </w:r>
      <w:proofErr w:type="spellEnd"/>
      <w:r w:rsidRPr="00CA4CBE">
        <w:rPr>
          <w:rFonts w:ascii="Times New Roman" w:hAnsi="Times New Roman" w:cs="Times New Roman"/>
        </w:rPr>
        <w:t xml:space="preserve"> Su, </w:t>
      </w:r>
      <w:proofErr w:type="spellStart"/>
      <w:r w:rsidRPr="00CA4CBE">
        <w:rPr>
          <w:rFonts w:ascii="Times New Roman" w:hAnsi="Times New Roman" w:cs="Times New Roman"/>
        </w:rPr>
        <w:t>Yinmei</w:t>
      </w:r>
      <w:proofErr w:type="spellEnd"/>
      <w:r w:rsidRPr="00CA4CBE">
        <w:rPr>
          <w:rFonts w:ascii="Times New Roman" w:hAnsi="Times New Roman" w:cs="Times New Roman"/>
        </w:rPr>
        <w:t xml:space="preserve"> Ni, Yang </w:t>
      </w:r>
      <w:proofErr w:type="spellStart"/>
      <w:r w:rsidRPr="00CA4CBE">
        <w:rPr>
          <w:rFonts w:ascii="Times New Roman" w:hAnsi="Times New Roman" w:cs="Times New Roman"/>
        </w:rPr>
        <w:t>Bai</w:t>
      </w:r>
      <w:proofErr w:type="spellEnd"/>
      <w:r w:rsidRPr="00CA4CBE">
        <w:rPr>
          <w:rFonts w:ascii="Times New Roman" w:hAnsi="Times New Roman" w:cs="Times New Roman"/>
        </w:rPr>
        <w:t xml:space="preserve">, </w:t>
      </w:r>
      <w:proofErr w:type="spellStart"/>
      <w:r w:rsidRPr="00CA4CBE">
        <w:rPr>
          <w:rFonts w:ascii="Times New Roman" w:hAnsi="Times New Roman" w:cs="Times New Roman"/>
        </w:rPr>
        <w:t>Xuesong</w:t>
      </w:r>
      <w:proofErr w:type="spellEnd"/>
      <w:r w:rsidRPr="00CA4CBE">
        <w:rPr>
          <w:rFonts w:ascii="Times New Roman" w:hAnsi="Times New Roman" w:cs="Times New Roman"/>
        </w:rPr>
        <w:t xml:space="preserve"> Zhang, </w:t>
      </w:r>
      <w:proofErr w:type="spellStart"/>
      <w:r w:rsidRPr="00CA4CBE">
        <w:rPr>
          <w:rFonts w:ascii="Times New Roman" w:hAnsi="Times New Roman" w:cs="Times New Roman"/>
        </w:rPr>
        <w:t>Xiaoli</w:t>
      </w:r>
      <w:proofErr w:type="spellEnd"/>
      <w:r w:rsidRPr="00CA4CBE">
        <w:rPr>
          <w:rFonts w:ascii="Times New Roman" w:hAnsi="Times New Roman" w:cs="Times New Roman"/>
        </w:rPr>
        <w:t xml:space="preserve"> Li, </w:t>
      </w:r>
      <w:proofErr w:type="spellStart"/>
      <w:r w:rsidRPr="00CA4CBE">
        <w:rPr>
          <w:rFonts w:ascii="Times New Roman" w:hAnsi="Times New Roman" w:cs="Times New Roman"/>
        </w:rPr>
        <w:t>Xiaohong</w:t>
      </w:r>
      <w:proofErr w:type="spellEnd"/>
      <w:r w:rsidRPr="00CA4CBE">
        <w:rPr>
          <w:rFonts w:ascii="Times New Roman" w:hAnsi="Times New Roman" w:cs="Times New Roman"/>
        </w:rPr>
        <w:t xml:space="preserve"> Wan. The neural system of metacognition accompanying decision-making in the prefrontal cortex. </w:t>
      </w:r>
      <w:proofErr w:type="spellStart"/>
      <w:r w:rsidRPr="00CA4CBE">
        <w:rPr>
          <w:rFonts w:ascii="Times New Roman" w:hAnsi="Times New Roman" w:cs="Times New Roman"/>
        </w:rPr>
        <w:t>PLoS</w:t>
      </w:r>
      <w:proofErr w:type="spellEnd"/>
      <w:r w:rsidRPr="00CA4CBE">
        <w:rPr>
          <w:rFonts w:ascii="Times New Roman" w:hAnsi="Times New Roman" w:cs="Times New Roman"/>
        </w:rPr>
        <w:t xml:space="preserve"> Biol. 2018. 16(4).</w:t>
      </w:r>
    </w:p>
    <w:p w:rsidR="00CA4CBE" w:rsidRPr="00CA4CBE" w:rsidRDefault="00CA4CBE" w:rsidP="00CA4CBE">
      <w:pPr>
        <w:pStyle w:val="ListParagraph"/>
        <w:numPr>
          <w:ilvl w:val="0"/>
          <w:numId w:val="1"/>
        </w:numPr>
        <w:jc w:val="both"/>
        <w:rPr>
          <w:rFonts w:ascii="Times New Roman" w:hAnsi="Times New Roman" w:cs="Times New Roman"/>
        </w:rPr>
      </w:pPr>
      <w:r w:rsidRPr="00CA4CBE">
        <w:rPr>
          <w:rFonts w:ascii="Times New Roman" w:hAnsi="Times New Roman" w:cs="Times New Roman"/>
        </w:rPr>
        <w:t xml:space="preserve">Damien S. Fleur, Bert </w:t>
      </w:r>
      <w:proofErr w:type="spellStart"/>
      <w:r w:rsidRPr="00CA4CBE">
        <w:rPr>
          <w:rFonts w:ascii="Times New Roman" w:hAnsi="Times New Roman" w:cs="Times New Roman"/>
        </w:rPr>
        <w:t>Bredeweg</w:t>
      </w:r>
      <w:proofErr w:type="spellEnd"/>
      <w:r w:rsidRPr="00CA4CBE">
        <w:rPr>
          <w:rFonts w:ascii="Times New Roman" w:hAnsi="Times New Roman" w:cs="Times New Roman"/>
        </w:rPr>
        <w:t xml:space="preserve"> and </w:t>
      </w:r>
      <w:proofErr w:type="spellStart"/>
      <w:r w:rsidRPr="00CA4CBE">
        <w:rPr>
          <w:rFonts w:ascii="Times New Roman" w:hAnsi="Times New Roman" w:cs="Times New Roman"/>
        </w:rPr>
        <w:t>Wouter</w:t>
      </w:r>
      <w:proofErr w:type="spellEnd"/>
      <w:r w:rsidRPr="00CA4CBE">
        <w:rPr>
          <w:rFonts w:ascii="Times New Roman" w:hAnsi="Times New Roman" w:cs="Times New Roman"/>
        </w:rPr>
        <w:t xml:space="preserve"> van den </w:t>
      </w:r>
      <w:proofErr w:type="spellStart"/>
      <w:r w:rsidRPr="00CA4CBE">
        <w:rPr>
          <w:rFonts w:ascii="Times New Roman" w:hAnsi="Times New Roman" w:cs="Times New Roman"/>
        </w:rPr>
        <w:t>Bos</w:t>
      </w:r>
      <w:proofErr w:type="spellEnd"/>
      <w:r w:rsidRPr="00CA4CBE">
        <w:rPr>
          <w:rFonts w:ascii="Times New Roman" w:hAnsi="Times New Roman" w:cs="Times New Roman"/>
        </w:rPr>
        <w:t>. Metacognition: ideas and insights from neuro- and educational sciences. Science of Learning.2021.</w:t>
      </w:r>
    </w:p>
    <w:sectPr w:rsidR="00CA4CBE" w:rsidRPr="00CA4C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8C2B5B"/>
    <w:multiLevelType w:val="hybridMultilevel"/>
    <w:tmpl w:val="EED4D76C"/>
    <w:lvl w:ilvl="0" w:tplc="C9E60CCA">
      <w:start w:val="1"/>
      <w:numFmt w:val="decimal"/>
      <w:lvlText w:val="%1."/>
      <w:lvlJc w:val="left"/>
      <w:pPr>
        <w:ind w:left="580" w:hanging="361"/>
        <w:jc w:val="right"/>
      </w:pPr>
      <w:rPr>
        <w:rFonts w:ascii="Trebuchet MS" w:eastAsia="Trebuchet MS" w:hAnsi="Trebuchet MS" w:cs="Trebuchet MS" w:hint="default"/>
        <w:color w:val="221F1F"/>
        <w:spacing w:val="-23"/>
        <w:w w:val="100"/>
        <w:sz w:val="18"/>
        <w:szCs w:val="18"/>
        <w:lang w:val="en-US" w:eastAsia="en-US" w:bidi="ar-SA"/>
      </w:rPr>
    </w:lvl>
    <w:lvl w:ilvl="1" w:tplc="06900B46">
      <w:numFmt w:val="bullet"/>
      <w:lvlText w:val="•"/>
      <w:lvlJc w:val="left"/>
      <w:pPr>
        <w:ind w:left="1049" w:hanging="361"/>
      </w:pPr>
      <w:rPr>
        <w:rFonts w:hint="default"/>
        <w:lang w:val="en-US" w:eastAsia="en-US" w:bidi="ar-SA"/>
      </w:rPr>
    </w:lvl>
    <w:lvl w:ilvl="2" w:tplc="D6424BA4">
      <w:numFmt w:val="bullet"/>
      <w:lvlText w:val="•"/>
      <w:lvlJc w:val="left"/>
      <w:pPr>
        <w:ind w:left="1519" w:hanging="361"/>
      </w:pPr>
      <w:rPr>
        <w:rFonts w:hint="default"/>
        <w:lang w:val="en-US" w:eastAsia="en-US" w:bidi="ar-SA"/>
      </w:rPr>
    </w:lvl>
    <w:lvl w:ilvl="3" w:tplc="5580A3D0">
      <w:numFmt w:val="bullet"/>
      <w:lvlText w:val="•"/>
      <w:lvlJc w:val="left"/>
      <w:pPr>
        <w:ind w:left="1988" w:hanging="361"/>
      </w:pPr>
      <w:rPr>
        <w:rFonts w:hint="default"/>
        <w:lang w:val="en-US" w:eastAsia="en-US" w:bidi="ar-SA"/>
      </w:rPr>
    </w:lvl>
    <w:lvl w:ilvl="4" w:tplc="D49E3CC6">
      <w:numFmt w:val="bullet"/>
      <w:lvlText w:val="•"/>
      <w:lvlJc w:val="left"/>
      <w:pPr>
        <w:ind w:left="2458" w:hanging="361"/>
      </w:pPr>
      <w:rPr>
        <w:rFonts w:hint="default"/>
        <w:lang w:val="en-US" w:eastAsia="en-US" w:bidi="ar-SA"/>
      </w:rPr>
    </w:lvl>
    <w:lvl w:ilvl="5" w:tplc="06C063A2">
      <w:numFmt w:val="bullet"/>
      <w:lvlText w:val="•"/>
      <w:lvlJc w:val="left"/>
      <w:pPr>
        <w:ind w:left="2928" w:hanging="361"/>
      </w:pPr>
      <w:rPr>
        <w:rFonts w:hint="default"/>
        <w:lang w:val="en-US" w:eastAsia="en-US" w:bidi="ar-SA"/>
      </w:rPr>
    </w:lvl>
    <w:lvl w:ilvl="6" w:tplc="936AF7F2">
      <w:numFmt w:val="bullet"/>
      <w:lvlText w:val="•"/>
      <w:lvlJc w:val="left"/>
      <w:pPr>
        <w:ind w:left="3397" w:hanging="361"/>
      </w:pPr>
      <w:rPr>
        <w:rFonts w:hint="default"/>
        <w:lang w:val="en-US" w:eastAsia="en-US" w:bidi="ar-SA"/>
      </w:rPr>
    </w:lvl>
    <w:lvl w:ilvl="7" w:tplc="ADA89D68">
      <w:numFmt w:val="bullet"/>
      <w:lvlText w:val="•"/>
      <w:lvlJc w:val="left"/>
      <w:pPr>
        <w:ind w:left="3867" w:hanging="361"/>
      </w:pPr>
      <w:rPr>
        <w:rFonts w:hint="default"/>
        <w:lang w:val="en-US" w:eastAsia="en-US" w:bidi="ar-SA"/>
      </w:rPr>
    </w:lvl>
    <w:lvl w:ilvl="8" w:tplc="50067714">
      <w:numFmt w:val="bullet"/>
      <w:lvlText w:val="•"/>
      <w:lvlJc w:val="left"/>
      <w:pPr>
        <w:ind w:left="4337" w:hanging="36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013"/>
    <w:rsid w:val="0028603C"/>
    <w:rsid w:val="00CA4CBE"/>
    <w:rsid w:val="00E40013"/>
    <w:rsid w:val="00F067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4CBE"/>
    <w:pPr>
      <w:widowControl w:val="0"/>
      <w:autoSpaceDE w:val="0"/>
      <w:autoSpaceDN w:val="0"/>
      <w:spacing w:before="100" w:after="0" w:line="240" w:lineRule="auto"/>
      <w:ind w:left="100"/>
      <w:outlineLvl w:val="0"/>
    </w:pPr>
    <w:rPr>
      <w:rFonts w:ascii="Trebuchet MS" w:eastAsia="Trebuchet MS" w:hAnsi="Trebuchet MS" w:cs="Trebuchet MS"/>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CBE"/>
    <w:rPr>
      <w:rFonts w:ascii="Trebuchet MS" w:eastAsia="Trebuchet MS" w:hAnsi="Trebuchet MS" w:cs="Trebuchet MS"/>
      <w:b/>
      <w:bCs/>
      <w:sz w:val="24"/>
      <w:szCs w:val="24"/>
      <w:lang w:val="en-US"/>
    </w:rPr>
  </w:style>
  <w:style w:type="paragraph" w:styleId="ListParagraph">
    <w:name w:val="List Paragraph"/>
    <w:basedOn w:val="Normal"/>
    <w:uiPriority w:val="1"/>
    <w:qFormat/>
    <w:rsid w:val="00CA4CBE"/>
    <w:pPr>
      <w:widowControl w:val="0"/>
      <w:autoSpaceDE w:val="0"/>
      <w:autoSpaceDN w:val="0"/>
      <w:spacing w:before="53" w:after="0" w:line="240" w:lineRule="auto"/>
      <w:ind w:left="460" w:right="356" w:hanging="361"/>
      <w:jc w:val="both"/>
    </w:pPr>
    <w:rPr>
      <w:rFonts w:ascii="Trebuchet MS" w:eastAsia="Trebuchet MS" w:hAnsi="Trebuchet MS" w:cs="Trebuchet MS"/>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4CBE"/>
    <w:pPr>
      <w:widowControl w:val="0"/>
      <w:autoSpaceDE w:val="0"/>
      <w:autoSpaceDN w:val="0"/>
      <w:spacing w:before="100" w:after="0" w:line="240" w:lineRule="auto"/>
      <w:ind w:left="100"/>
      <w:outlineLvl w:val="0"/>
    </w:pPr>
    <w:rPr>
      <w:rFonts w:ascii="Trebuchet MS" w:eastAsia="Trebuchet MS" w:hAnsi="Trebuchet MS" w:cs="Trebuchet MS"/>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CBE"/>
    <w:rPr>
      <w:rFonts w:ascii="Trebuchet MS" w:eastAsia="Trebuchet MS" w:hAnsi="Trebuchet MS" w:cs="Trebuchet MS"/>
      <w:b/>
      <w:bCs/>
      <w:sz w:val="24"/>
      <w:szCs w:val="24"/>
      <w:lang w:val="en-US"/>
    </w:rPr>
  </w:style>
  <w:style w:type="paragraph" w:styleId="ListParagraph">
    <w:name w:val="List Paragraph"/>
    <w:basedOn w:val="Normal"/>
    <w:uiPriority w:val="1"/>
    <w:qFormat/>
    <w:rsid w:val="00CA4CBE"/>
    <w:pPr>
      <w:widowControl w:val="0"/>
      <w:autoSpaceDE w:val="0"/>
      <w:autoSpaceDN w:val="0"/>
      <w:spacing w:before="53" w:after="0" w:line="240" w:lineRule="auto"/>
      <w:ind w:left="460" w:right="356" w:hanging="361"/>
      <w:jc w:val="both"/>
    </w:pPr>
    <w:rPr>
      <w:rFonts w:ascii="Trebuchet MS" w:eastAsia="Trebuchet MS" w:hAnsi="Trebuchet MS" w:cs="Trebuchet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2022-06-27T12:17:00Z</dcterms:created>
  <dcterms:modified xsi:type="dcterms:W3CDTF">2022-06-27T12:17:00Z</dcterms:modified>
</cp:coreProperties>
</file>