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0D42BB" w:rsidRDefault="000D42BB" w:rsidP="000D42BB">
      <w:pPr>
        <w:pStyle w:val="Heading1"/>
        <w:spacing w:before="170"/>
        <w:rPr>
          <w:color w:val="337AB7"/>
        </w:rPr>
      </w:pPr>
      <w:r w:rsidRPr="000D42BB">
        <w:rPr>
          <w:color w:val="337AB7"/>
        </w:rPr>
        <w:t>Computer modeling of TRPC channels gating</w:t>
      </w:r>
    </w:p>
    <w:p w:rsidR="004E4CE5" w:rsidRDefault="004E4CE5" w:rsidP="004E4CE5">
      <w:pPr>
        <w:pStyle w:val="BodyText"/>
        <w:spacing w:before="73" w:line="198" w:lineRule="exact"/>
        <w:ind w:left="100" w:right="5987"/>
        <w:rPr>
          <w:rFonts w:ascii="Arial"/>
        </w:rPr>
      </w:pPr>
      <w:r w:rsidRPr="004E4CE5">
        <w:rPr>
          <w:rFonts w:ascii="Arial"/>
        </w:rPr>
        <w:t xml:space="preserve">Ivan </w:t>
      </w:r>
      <w:proofErr w:type="spellStart"/>
      <w:r w:rsidRPr="004E4CE5">
        <w:rPr>
          <w:rFonts w:ascii="Arial"/>
        </w:rPr>
        <w:t>Barv</w:t>
      </w:r>
      <w:r w:rsidR="00F33738">
        <w:rPr>
          <w:rFonts w:ascii="Arial"/>
        </w:rPr>
        <w:t>í</w:t>
      </w:r>
      <w:r>
        <w:rPr>
          <w:rFonts w:ascii="Arial"/>
        </w:rPr>
        <w:t>k</w:t>
      </w:r>
      <w:proofErr w:type="spellEnd"/>
      <w:r>
        <w:rPr>
          <w:rFonts w:ascii="Arial"/>
        </w:rPr>
        <w:t>, PhD, Charles University</w:t>
      </w:r>
      <w:r w:rsidRPr="004E4CE5">
        <w:rPr>
          <w:rFonts w:ascii="Arial"/>
        </w:rPr>
        <w:t>,</w:t>
      </w:r>
      <w:r>
        <w:rPr>
          <w:rFonts w:ascii="Arial"/>
        </w:rPr>
        <w:t xml:space="preserve"> Czech Republic</w:t>
      </w:r>
      <w:r w:rsidRPr="004E4CE5">
        <w:rPr>
          <w:rFonts w:ascii="Arial"/>
        </w:rPr>
        <w:t xml:space="preserve"> </w:t>
      </w:r>
      <w:bookmarkStart w:id="0" w:name="_GoBack"/>
      <w:bookmarkEnd w:id="0"/>
    </w:p>
    <w:p w:rsidR="004E4CE5" w:rsidRDefault="004E4CE5" w:rsidP="004E4CE5">
      <w:pPr>
        <w:pStyle w:val="BodyText"/>
        <w:spacing w:before="73" w:line="198" w:lineRule="exact"/>
        <w:ind w:left="100" w:right="5987"/>
        <w:rPr>
          <w:rFonts w:ascii="Arial"/>
        </w:rPr>
      </w:pPr>
      <w:r w:rsidRPr="004E4CE5">
        <w:rPr>
          <w:rFonts w:ascii="Arial"/>
        </w:rPr>
        <w:t>Facu</w:t>
      </w:r>
      <w:r>
        <w:rPr>
          <w:rFonts w:ascii="Arial"/>
        </w:rPr>
        <w:t>lty of Mathematics and Physics, Institute of Physics</w:t>
      </w:r>
      <w:r w:rsidRPr="004E4CE5">
        <w:rPr>
          <w:rFonts w:ascii="Arial"/>
        </w:rPr>
        <w:t xml:space="preserve"> </w:t>
      </w:r>
    </w:p>
    <w:p w:rsidR="004E4CE5" w:rsidRPr="004E4CE5" w:rsidRDefault="004E4CE5" w:rsidP="004E4CE5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 w:rsidRPr="004E4CE5">
        <w:rPr>
          <w:rFonts w:ascii="Arial"/>
        </w:rPr>
        <w:t>Ke</w:t>
      </w:r>
      <w:proofErr w:type="spellEnd"/>
      <w:r w:rsidRPr="004E4CE5">
        <w:rPr>
          <w:rFonts w:ascii="Arial"/>
        </w:rPr>
        <w:t xml:space="preserve"> </w:t>
      </w:r>
      <w:proofErr w:type="spellStart"/>
      <w:r w:rsidRPr="004E4CE5">
        <w:rPr>
          <w:rFonts w:ascii="Arial"/>
        </w:rPr>
        <w:t>Karlovu</w:t>
      </w:r>
      <w:proofErr w:type="spellEnd"/>
      <w:r w:rsidRPr="004E4CE5">
        <w:rPr>
          <w:rFonts w:ascii="Arial"/>
        </w:rPr>
        <w:t xml:space="preserve"> 5, P</w:t>
      </w:r>
      <w:r>
        <w:rPr>
          <w:rFonts w:ascii="Arial"/>
        </w:rPr>
        <w:t>rague 2, 121 16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:rsidR="00F33738" w:rsidRPr="00F33738" w:rsidRDefault="00F33738" w:rsidP="00C164D4">
      <w:pPr>
        <w:pStyle w:val="BodyText"/>
        <w:ind w:left="102"/>
        <w:jc w:val="both"/>
      </w:pPr>
      <w:r w:rsidRPr="00F91CB8">
        <w:t>Statement of the Problem:</w:t>
      </w:r>
      <w:r w:rsidRPr="00F33738">
        <w:t xml:space="preserve"> Transient receptor potential (TRP)-related channels are a large, diverse superfamily of proteins consisting of six families (TRPV, TRPC, TRPM, TRPA, TRPP, TRPML) and 30 subtypes</w:t>
      </w:r>
      <w:r w:rsidR="00C164D4">
        <w:t xml:space="preserve"> [1-3]</w:t>
      </w:r>
      <w:r w:rsidRPr="00F33738">
        <w:t>.</w:t>
      </w:r>
      <w:r>
        <w:t xml:space="preserve"> </w:t>
      </w:r>
      <w:r w:rsidRPr="00F33738">
        <w:t>TRP channels are activated by diverse cellular and environmenta</w:t>
      </w:r>
      <w:r w:rsidR="00C164D4">
        <w:t xml:space="preserve">l signals. </w:t>
      </w:r>
      <w:r w:rsidRPr="00F33738">
        <w:t>Inhibition of TRP channels expressed on nociceptive neurons represents a v</w:t>
      </w:r>
      <w:r>
        <w:t xml:space="preserve">iable therapeutic pain target. </w:t>
      </w:r>
      <w:r w:rsidRPr="00F33738">
        <w:t>All TRP chann</w:t>
      </w:r>
      <w:r>
        <w:t xml:space="preserve">els form functional tetramers, </w:t>
      </w:r>
      <w:r w:rsidRPr="00F33738">
        <w:t xml:space="preserve">with each subunit consisting of six </w:t>
      </w:r>
      <w:proofErr w:type="spellStart"/>
      <w:r w:rsidRPr="00F33738">
        <w:t>transmembrane</w:t>
      </w:r>
      <w:proofErr w:type="spellEnd"/>
      <w:r w:rsidRPr="00F33738">
        <w:t xml:space="preserve"> segments (S1-S6) flanked by amino- and carbox</w:t>
      </w:r>
      <w:r w:rsidR="00C164D4">
        <w:t xml:space="preserve">yl-terminal cytosolic domains. </w:t>
      </w:r>
      <w:r w:rsidRPr="00F33738">
        <w:t>The S1-S4 helices form isolated sensor domains arranged radially around the periphery of th</w:t>
      </w:r>
      <w:r w:rsidR="00C164D4">
        <w:t xml:space="preserve">e central-ion conducting pore, </w:t>
      </w:r>
      <w:r w:rsidRPr="00F33738">
        <w:t xml:space="preserve">which is </w:t>
      </w:r>
      <w:r>
        <w:t xml:space="preserve">lined with four S5-S6 domains. </w:t>
      </w:r>
      <w:r w:rsidRPr="00F33738">
        <w:t>The central cavity involved in the ion permeation exhibits major constrictions at the selectivity filter,</w:t>
      </w:r>
      <w:r>
        <w:t xml:space="preserve"> as well as at the lower gate. </w:t>
      </w:r>
      <w:r w:rsidRPr="00F33738">
        <w:t>Unfortunately, not all TRP channels have their</w:t>
      </w:r>
      <w:r w:rsidR="00F91CB8">
        <w:t xml:space="preserve"> closed and open structure resolved</w:t>
      </w:r>
      <w:r w:rsidR="00C164D4">
        <w:t xml:space="preserve"> [1-3]</w:t>
      </w:r>
      <w:r w:rsidRPr="00F33738">
        <w:t>.</w:t>
      </w:r>
      <w:r>
        <w:t xml:space="preserve"> </w:t>
      </w:r>
      <w:r w:rsidRPr="00F33738">
        <w:t>Methodology &amp; Theoretical Orientation:</w:t>
      </w:r>
      <w:r>
        <w:t xml:space="preserve"> </w:t>
      </w:r>
      <w:r w:rsidRPr="00F33738">
        <w:t>Here, we use bioinformatics tools, sequence and structural alignments, homology modeling, molecular dynamics flexible fitting</w:t>
      </w:r>
      <w:r w:rsidR="00C164D4">
        <w:t xml:space="preserve"> [4] </w:t>
      </w:r>
      <w:r w:rsidRPr="00F33738">
        <w:t xml:space="preserve">and non-equilibrium steered molecular dynamics simulations to propose a detail molecular mechanism, </w:t>
      </w:r>
      <w:proofErr w:type="gramStart"/>
      <w:r w:rsidRPr="00F33738">
        <w:t>how</w:t>
      </w:r>
      <w:proofErr w:type="gramEnd"/>
      <w:r w:rsidRPr="00F33738">
        <w:t xml:space="preserve"> th</w:t>
      </w:r>
      <w:r>
        <w:t xml:space="preserve">e TRPC channels are activated. </w:t>
      </w:r>
      <w:r w:rsidRPr="00F33738">
        <w:t>Findings:</w:t>
      </w:r>
      <w:r>
        <w:t xml:space="preserve"> </w:t>
      </w:r>
      <w:r w:rsidRPr="00F33738">
        <w:t>We describe pathways through which the signal is transmitted from peripheral sites to the lower gate</w:t>
      </w:r>
      <w:r>
        <w:t xml:space="preserve"> of TRPC channels. </w:t>
      </w:r>
      <w:r w:rsidRPr="00F33738">
        <w:t>Evolutionary conserved amino acids that serve as key switches during transitions between closed and open states o</w:t>
      </w:r>
      <w:r>
        <w:t xml:space="preserve">f TRPC channels are identified. </w:t>
      </w:r>
      <w:r w:rsidRPr="00F33738">
        <w:t>Conclusion &amp; Significance: The obtained</w:t>
      </w:r>
      <w:r w:rsidR="00C164D4">
        <w:t xml:space="preserve"> models of open</w:t>
      </w:r>
      <w:r w:rsidRPr="00F33738">
        <w:t xml:space="preserve"> TRPC channel</w:t>
      </w:r>
      <w:r w:rsidR="00C164D4">
        <w:t xml:space="preserve">s </w:t>
      </w:r>
      <w:r w:rsidRPr="00F33738">
        <w:t>allow us to perform realistic fully atomic MD simulations including the surrounding membrane, water envelope and ion</w:t>
      </w:r>
      <w:r w:rsidR="00C164D4">
        <w:t>s [5]</w:t>
      </w:r>
      <w:r w:rsidRPr="00F33738">
        <w:t>. T</w:t>
      </w:r>
      <w:r w:rsidR="00F91CB8">
        <w:t>hese models</w:t>
      </w:r>
      <w:r w:rsidR="00C164D4">
        <w:t xml:space="preserve"> allow us to investigate </w:t>
      </w:r>
      <w:r w:rsidRPr="00F33738">
        <w:t>effect</w:t>
      </w:r>
      <w:r w:rsidR="00C164D4">
        <w:t>s</w:t>
      </w:r>
      <w:r w:rsidRPr="00F33738">
        <w:t xml:space="preserve"> of agonist</w:t>
      </w:r>
      <w:r w:rsidR="00C164D4">
        <w:t>s</w:t>
      </w:r>
      <w:r w:rsidRPr="00F33738">
        <w:t xml:space="preserve"> and antagonist</w:t>
      </w:r>
      <w:r w:rsidR="00C164D4">
        <w:t>s</w:t>
      </w:r>
      <w:r w:rsidRPr="00F33738">
        <w:t xml:space="preserve"> or different phospholipid membrane composition </w:t>
      </w:r>
      <w:r w:rsidR="00C164D4">
        <w:t xml:space="preserve">[6] </w:t>
      </w:r>
      <w:r w:rsidRPr="00F33738">
        <w:t>on the gating of individual TRPC channels.</w:t>
      </w:r>
    </w:p>
    <w:p w:rsidR="00F33738" w:rsidRPr="00F33738" w:rsidRDefault="00F33738" w:rsidP="00F33738">
      <w:pPr>
        <w:pStyle w:val="BodyText"/>
        <w:ind w:left="102"/>
        <w:jc w:val="both"/>
      </w:pPr>
    </w:p>
    <w:p w:rsidR="00F33738" w:rsidRPr="00F33738" w:rsidRDefault="00F33738" w:rsidP="00F33738">
      <w:pPr>
        <w:pStyle w:val="BodyText"/>
        <w:ind w:left="102"/>
        <w:jc w:val="both"/>
      </w:pPr>
      <w:r w:rsidRPr="00F33738">
        <w:t>This work was supported by the Czech Science Foundation (GACR 22-13750S).</w:t>
      </w:r>
    </w:p>
    <w:p w:rsidR="00AE3E37" w:rsidRDefault="00AE3E37" w:rsidP="00D46118">
      <w:pPr>
        <w:pStyle w:val="Heading3"/>
        <w:spacing w:before="74"/>
        <w:ind w:left="0"/>
      </w:pPr>
    </w:p>
    <w:p w:rsidR="00F33738" w:rsidRDefault="00D46118" w:rsidP="00F33738">
      <w:pPr>
        <w:pStyle w:val="BodyText"/>
        <w:spacing w:before="2"/>
        <w:rPr>
          <w:rFonts w:ascii="Arial"/>
          <w:sz w:val="16"/>
        </w:rPr>
      </w:pPr>
      <w:r>
        <w:rPr>
          <w:rFonts w:ascii="Arial"/>
          <w:noProof/>
          <w:sz w:val="16"/>
          <w:lang w:val="en-IN" w:eastAsia="en-IN"/>
        </w:rPr>
        <w:lastRenderedPageBreak/>
        <w:drawing>
          <wp:inline distT="0" distB="0" distL="0" distR="0">
            <wp:extent cx="1548000" cy="1544400"/>
            <wp:effectExtent l="0" t="0" r="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lose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000" cy="154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noProof/>
          <w:sz w:val="16"/>
          <w:lang w:val="en-IN" w:eastAsia="en-IN"/>
        </w:rPr>
        <w:drawing>
          <wp:inline distT="0" distB="0" distL="0" distR="0">
            <wp:extent cx="1548000" cy="1544400"/>
            <wp:effectExtent l="0" t="0" r="0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pen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000" cy="154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3738" w:rsidRDefault="00F33738" w:rsidP="00F33738">
      <w:pPr>
        <w:pStyle w:val="BodyText"/>
        <w:spacing w:before="2"/>
        <w:rPr>
          <w:rFonts w:ascii="Arial"/>
          <w:sz w:val="16"/>
        </w:rPr>
      </w:pPr>
    </w:p>
    <w:p w:rsidR="00F33738" w:rsidRPr="00F33738" w:rsidRDefault="00F33738" w:rsidP="00F33738">
      <w:pPr>
        <w:pStyle w:val="BodyText"/>
        <w:spacing w:before="2"/>
        <w:rPr>
          <w:rFonts w:ascii="Arial"/>
          <w:sz w:val="16"/>
        </w:rPr>
      </w:pPr>
      <w:r w:rsidRPr="00F33738">
        <w:rPr>
          <w:rFonts w:ascii="Arial"/>
          <w:b/>
          <w:sz w:val="16"/>
        </w:rPr>
        <w:t>Figure 1:</w:t>
      </w:r>
      <w:r>
        <w:rPr>
          <w:rFonts w:ascii="Arial"/>
          <w:sz w:val="16"/>
        </w:rPr>
        <w:t xml:space="preserve"> </w:t>
      </w:r>
      <w:proofErr w:type="gramStart"/>
      <w:r w:rsidR="009912AA" w:rsidRPr="00F33738">
        <w:rPr>
          <w:rFonts w:ascii="Arial"/>
          <w:sz w:val="16"/>
        </w:rPr>
        <w:t>Trans</w:t>
      </w:r>
      <w:proofErr w:type="gramEnd"/>
      <w:r w:rsidR="009912AA" w:rsidRPr="00F33738">
        <w:rPr>
          <w:rFonts w:ascii="Arial"/>
          <w:sz w:val="16"/>
        </w:rPr>
        <w:t xml:space="preserve"> membrane</w:t>
      </w:r>
      <w:r w:rsidRPr="00F33738">
        <w:rPr>
          <w:rFonts w:ascii="Arial"/>
          <w:sz w:val="16"/>
        </w:rPr>
        <w:t xml:space="preserve"> part of the TRPC5 channel in its clo</w:t>
      </w:r>
      <w:r w:rsidR="00D46118">
        <w:rPr>
          <w:rFonts w:ascii="Arial"/>
          <w:sz w:val="16"/>
        </w:rPr>
        <w:t>sed (left) and open (right) state. Amino acid Ile621</w:t>
      </w:r>
      <w:r w:rsidRPr="00F33738">
        <w:rPr>
          <w:rFonts w:ascii="Arial"/>
          <w:sz w:val="16"/>
        </w:rPr>
        <w:t xml:space="preserve"> from the so-called lower gate is highlighted</w:t>
      </w:r>
      <w:r w:rsidR="00D46118">
        <w:rPr>
          <w:rFonts w:ascii="Arial"/>
          <w:sz w:val="16"/>
        </w:rPr>
        <w:t xml:space="preserve"> in red</w:t>
      </w:r>
      <w:r w:rsidRPr="00F33738">
        <w:rPr>
          <w:rFonts w:ascii="Arial"/>
          <w:sz w:val="16"/>
        </w:rPr>
        <w:t>.</w:t>
      </w:r>
    </w:p>
    <w:p w:rsidR="00576A12" w:rsidRPr="00576A12" w:rsidRDefault="00365BF3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  <w:t>References</w:t>
      </w:r>
    </w:p>
    <w:p w:rsidR="005973B9" w:rsidRDefault="00576A12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Diver MM, King JVL, Julius D, Cheng Y (2022) Sensory TRP Channels in Three Dimensions. </w:t>
      </w:r>
      <w:proofErr w:type="spellStart"/>
      <w:r>
        <w:rPr>
          <w:sz w:val="18"/>
        </w:rPr>
        <w:t>Annu</w:t>
      </w:r>
      <w:proofErr w:type="spellEnd"/>
      <w:r>
        <w:rPr>
          <w:sz w:val="18"/>
        </w:rPr>
        <w:t xml:space="preserve">. Rev. </w:t>
      </w:r>
      <w:proofErr w:type="spellStart"/>
      <w:r>
        <w:rPr>
          <w:sz w:val="18"/>
        </w:rPr>
        <w:t>Biochem</w:t>
      </w:r>
      <w:proofErr w:type="spellEnd"/>
      <w:r>
        <w:rPr>
          <w:sz w:val="18"/>
        </w:rPr>
        <w:t>. 91: 629-649</w:t>
      </w:r>
    </w:p>
    <w:p w:rsidR="00576A12" w:rsidRDefault="00576A12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</w:rPr>
        <w:t xml:space="preserve">Song K, Wei M, </w:t>
      </w:r>
      <w:proofErr w:type="spellStart"/>
      <w:r>
        <w:rPr>
          <w:sz w:val="18"/>
        </w:rPr>
        <w:t>Guo</w:t>
      </w:r>
      <w:proofErr w:type="spellEnd"/>
      <w:r>
        <w:rPr>
          <w:sz w:val="18"/>
        </w:rPr>
        <w:t xml:space="preserve"> W, </w:t>
      </w:r>
      <w:proofErr w:type="spellStart"/>
      <w:r>
        <w:rPr>
          <w:sz w:val="18"/>
        </w:rPr>
        <w:t>Quan</w:t>
      </w:r>
      <w:proofErr w:type="spellEnd"/>
      <w:r>
        <w:rPr>
          <w:sz w:val="18"/>
        </w:rPr>
        <w:t xml:space="preserve"> L, Kang Y, Wu JX, Chen L (2021) Structural basis for human TRPC5 channel inhibition by two distinct inhibitors. </w:t>
      </w:r>
      <w:proofErr w:type="spellStart"/>
      <w:r>
        <w:rPr>
          <w:sz w:val="18"/>
        </w:rPr>
        <w:t>eLife</w:t>
      </w:r>
      <w:proofErr w:type="spellEnd"/>
      <w:r>
        <w:rPr>
          <w:sz w:val="18"/>
        </w:rPr>
        <w:t xml:space="preserve"> 10: e63429</w:t>
      </w:r>
    </w:p>
    <w:p w:rsidR="00576A12" w:rsidRDefault="00576A12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proofErr w:type="spellStart"/>
      <w:r>
        <w:rPr>
          <w:sz w:val="18"/>
        </w:rPr>
        <w:t>Ruan</w:t>
      </w:r>
      <w:proofErr w:type="spellEnd"/>
      <w:r>
        <w:rPr>
          <w:sz w:val="18"/>
        </w:rPr>
        <w:t xml:space="preserve"> Z, Haley E, Orozco IJ, </w:t>
      </w:r>
      <w:proofErr w:type="spellStart"/>
      <w:r>
        <w:rPr>
          <w:sz w:val="18"/>
        </w:rPr>
        <w:t>Sabat</w:t>
      </w:r>
      <w:proofErr w:type="spellEnd"/>
      <w:r>
        <w:rPr>
          <w:sz w:val="18"/>
        </w:rPr>
        <w:t xml:space="preserve"> M, Myers R, Roth R, Du J, Lu W (2021) Structures of the TRPM5 channel elucidate mechanisms of activation and inhibition</w:t>
      </w:r>
      <w:r w:rsidR="00F64376">
        <w:rPr>
          <w:sz w:val="18"/>
        </w:rPr>
        <w:t xml:space="preserve">. Nat. </w:t>
      </w:r>
      <w:proofErr w:type="spellStart"/>
      <w:r w:rsidR="00F64376">
        <w:rPr>
          <w:sz w:val="18"/>
        </w:rPr>
        <w:t>Struct</w:t>
      </w:r>
      <w:proofErr w:type="spellEnd"/>
      <w:r w:rsidR="00F64376">
        <w:rPr>
          <w:sz w:val="18"/>
        </w:rPr>
        <w:t>. Mol. Biol. 28: 604-613</w:t>
      </w:r>
    </w:p>
    <w:p w:rsidR="00055789" w:rsidRDefault="00055789" w:rsidP="00F64376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>
        <w:rPr>
          <w:sz w:val="18"/>
        </w:rPr>
        <w:t xml:space="preserve">Trabuco LG, Villa E, </w:t>
      </w:r>
      <w:proofErr w:type="spellStart"/>
      <w:r>
        <w:rPr>
          <w:sz w:val="18"/>
        </w:rPr>
        <w:t>Mitra</w:t>
      </w:r>
      <w:proofErr w:type="spellEnd"/>
      <w:r>
        <w:rPr>
          <w:sz w:val="18"/>
        </w:rPr>
        <w:t xml:space="preserve"> K, Frank J and </w:t>
      </w:r>
      <w:proofErr w:type="spellStart"/>
      <w:r>
        <w:rPr>
          <w:sz w:val="18"/>
        </w:rPr>
        <w:t>Schulten</w:t>
      </w:r>
      <w:proofErr w:type="spellEnd"/>
      <w:r>
        <w:rPr>
          <w:sz w:val="18"/>
        </w:rPr>
        <w:t xml:space="preserve"> K (2008) Flexible Fitting of Atomic Structures into Electron Microscopy Maps Using Molecular Dynamics. Structure 16</w:t>
      </w:r>
      <w:r w:rsidR="00365BF3">
        <w:rPr>
          <w:sz w:val="18"/>
        </w:rPr>
        <w:t>: 673-683</w:t>
      </w:r>
      <w:r>
        <w:rPr>
          <w:sz w:val="18"/>
        </w:rPr>
        <w:t xml:space="preserve"> </w:t>
      </w:r>
    </w:p>
    <w:p w:rsidR="005973B9" w:rsidRPr="00F64376" w:rsidRDefault="00F64376" w:rsidP="00F64376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proofErr w:type="spellStart"/>
      <w:r>
        <w:rPr>
          <w:sz w:val="18"/>
        </w:rPr>
        <w:t>Marrink</w:t>
      </w:r>
      <w:proofErr w:type="spellEnd"/>
      <w:r w:rsidR="00055789">
        <w:rPr>
          <w:sz w:val="18"/>
        </w:rPr>
        <w:t xml:space="preserve"> SJ, </w:t>
      </w:r>
      <w:proofErr w:type="spellStart"/>
      <w:r w:rsidR="00055789">
        <w:rPr>
          <w:sz w:val="18"/>
        </w:rPr>
        <w:t>Corradi</w:t>
      </w:r>
      <w:proofErr w:type="spellEnd"/>
      <w:r w:rsidR="00055789">
        <w:rPr>
          <w:sz w:val="18"/>
        </w:rPr>
        <w:t xml:space="preserve"> V, Souza PCT, </w:t>
      </w:r>
      <w:proofErr w:type="spellStart"/>
      <w:r w:rsidR="00055789">
        <w:rPr>
          <w:sz w:val="18"/>
        </w:rPr>
        <w:t>Ingolfsson</w:t>
      </w:r>
      <w:proofErr w:type="spellEnd"/>
      <w:r w:rsidR="00055789">
        <w:rPr>
          <w:sz w:val="18"/>
        </w:rPr>
        <w:t xml:space="preserve"> HI, </w:t>
      </w:r>
      <w:proofErr w:type="spellStart"/>
      <w:r w:rsidR="00055789">
        <w:rPr>
          <w:sz w:val="18"/>
        </w:rPr>
        <w:t>Tieleman</w:t>
      </w:r>
      <w:proofErr w:type="spellEnd"/>
      <w:r w:rsidR="00055789">
        <w:rPr>
          <w:sz w:val="18"/>
        </w:rPr>
        <w:t xml:space="preserve"> PD, and </w:t>
      </w:r>
      <w:proofErr w:type="spellStart"/>
      <w:r w:rsidR="00055789">
        <w:rPr>
          <w:sz w:val="18"/>
        </w:rPr>
        <w:t>Sansom</w:t>
      </w:r>
      <w:proofErr w:type="spellEnd"/>
      <w:r w:rsidR="00055789">
        <w:rPr>
          <w:sz w:val="18"/>
        </w:rPr>
        <w:t xml:space="preserve"> MSP (2019) Computational Modeling of Realistic Cell Membranes. Chem. Rev. 119: 6184-6226</w:t>
      </w:r>
    </w:p>
    <w:p w:rsidR="005973B9" w:rsidRDefault="00055789" w:rsidP="00576A12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proofErr w:type="spellStart"/>
      <w:r>
        <w:rPr>
          <w:rFonts w:ascii="Calibri" w:hAnsi="Calibri"/>
        </w:rPr>
        <w:t>Corradi</w:t>
      </w:r>
      <w:proofErr w:type="spellEnd"/>
      <w:r>
        <w:rPr>
          <w:rFonts w:ascii="Calibri" w:hAnsi="Calibri"/>
        </w:rPr>
        <w:t xml:space="preserve"> V, </w:t>
      </w:r>
      <w:proofErr w:type="spellStart"/>
      <w:r>
        <w:rPr>
          <w:rFonts w:ascii="Calibri" w:hAnsi="Calibri"/>
        </w:rPr>
        <w:t>Sjdiu</w:t>
      </w:r>
      <w:proofErr w:type="spellEnd"/>
      <w:r>
        <w:rPr>
          <w:rFonts w:ascii="Calibri" w:hAnsi="Calibri"/>
        </w:rPr>
        <w:t xml:space="preserve"> BI, Mesa-</w:t>
      </w:r>
      <w:proofErr w:type="spellStart"/>
      <w:r>
        <w:rPr>
          <w:rFonts w:ascii="Calibri" w:hAnsi="Calibri"/>
        </w:rPr>
        <w:t>Galloso</w:t>
      </w:r>
      <w:proofErr w:type="spellEnd"/>
      <w:r>
        <w:rPr>
          <w:rFonts w:ascii="Calibri" w:hAnsi="Calibri"/>
        </w:rPr>
        <w:t xml:space="preserve"> H, </w:t>
      </w:r>
      <w:proofErr w:type="spellStart"/>
      <w:r>
        <w:rPr>
          <w:rFonts w:ascii="Calibri" w:hAnsi="Calibri"/>
        </w:rPr>
        <w:t>Abdizadeh</w:t>
      </w:r>
      <w:proofErr w:type="spellEnd"/>
      <w:r>
        <w:rPr>
          <w:rFonts w:ascii="Calibri" w:hAnsi="Calibri"/>
        </w:rPr>
        <w:t xml:space="preserve"> H, </w:t>
      </w:r>
      <w:proofErr w:type="spellStart"/>
      <w:r>
        <w:rPr>
          <w:rFonts w:ascii="Calibri" w:hAnsi="Calibri"/>
        </w:rPr>
        <w:t>Noskov</w:t>
      </w:r>
      <w:proofErr w:type="spellEnd"/>
      <w:r>
        <w:rPr>
          <w:rFonts w:ascii="Calibri" w:hAnsi="Calibri"/>
        </w:rPr>
        <w:t xml:space="preserve"> S, </w:t>
      </w:r>
      <w:proofErr w:type="spellStart"/>
      <w:r>
        <w:rPr>
          <w:rFonts w:ascii="Calibri" w:hAnsi="Calibri"/>
        </w:rPr>
        <w:t>Marrink</w:t>
      </w:r>
      <w:proofErr w:type="spellEnd"/>
      <w:r>
        <w:rPr>
          <w:rFonts w:ascii="Calibri" w:hAnsi="Calibri"/>
        </w:rPr>
        <w:t xml:space="preserve"> SJ, and </w:t>
      </w:r>
      <w:proofErr w:type="spellStart"/>
      <w:r>
        <w:rPr>
          <w:rFonts w:ascii="Calibri" w:hAnsi="Calibri"/>
        </w:rPr>
        <w:t>Tieleman</w:t>
      </w:r>
      <w:proofErr w:type="spellEnd"/>
      <w:r>
        <w:rPr>
          <w:rFonts w:ascii="Calibri" w:hAnsi="Calibri"/>
        </w:rPr>
        <w:t xml:space="preserve"> DP (2019) </w:t>
      </w:r>
      <w:r w:rsidR="00365BF3">
        <w:rPr>
          <w:rFonts w:ascii="Calibri" w:hAnsi="Calibri"/>
        </w:rPr>
        <w:t xml:space="preserve">Emerging Diversity in Lipid-Protein Interactions. </w:t>
      </w:r>
      <w:r>
        <w:rPr>
          <w:rFonts w:ascii="Calibri" w:hAnsi="Calibri"/>
        </w:rPr>
        <w:t>Chem. Rev. 119: 5775-5848</w:t>
      </w:r>
    </w:p>
    <w:p w:rsidR="00576A12" w:rsidRDefault="00576A12" w:rsidP="00055789">
      <w:pPr>
        <w:pStyle w:val="BodyText"/>
        <w:spacing w:before="85" w:line="216" w:lineRule="exact"/>
        <w:ind w:left="383" w:right="138"/>
        <w:jc w:val="both"/>
        <w:rPr>
          <w:rFonts w:ascii="Calibri" w:hAnsi="Calibri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3951FB14" wp14:editId="1919FEF7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03C6F67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0D42BB" w:rsidRPr="000D42BB" w:rsidRDefault="00F33738" w:rsidP="00404E5B">
      <w:pPr>
        <w:spacing w:before="92"/>
        <w:ind w:right="4234"/>
        <w:rPr>
          <w:rFonts w:ascii="Arial"/>
          <w:color w:val="BF5A14"/>
        </w:rPr>
      </w:pPr>
      <w:r w:rsidRPr="00F33738">
        <w:rPr>
          <w:rFonts w:ascii="Cambria" w:eastAsia="Times New Roman" w:hAnsi="Cambria" w:cs="Arial"/>
          <w:noProof/>
          <w:sz w:val="23"/>
          <w:szCs w:val="20"/>
          <w:lang w:val="en-IN" w:eastAsia="en-IN"/>
        </w:rPr>
        <w:drawing>
          <wp:anchor distT="0" distB="0" distL="114300" distR="114300" simplePos="0" relativeHeight="251662336" behindDoc="0" locked="0" layoutInCell="1" allowOverlap="1" wp14:anchorId="09E74365" wp14:editId="081126BA">
            <wp:simplePos x="0" y="0"/>
            <wp:positionH relativeFrom="column">
              <wp:posOffset>4635500</wp:posOffset>
            </wp:positionH>
            <wp:positionV relativeFrom="paragraph">
              <wp:posOffset>70485</wp:posOffset>
            </wp:positionV>
            <wp:extent cx="2000250" cy="588585"/>
            <wp:effectExtent l="0" t="0" r="0" b="2540"/>
            <wp:wrapNone/>
            <wp:docPr id="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ázek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8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56E6">
        <w:rPr>
          <w:noProof/>
        </w:rPr>
        <w:t xml:space="preserve">   </w:t>
      </w:r>
      <w:r w:rsidR="004E3840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4A61148D" wp14:editId="095E3B8B">
            <wp:extent cx="495300" cy="633001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to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073" cy="63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56E6"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</w:p>
    <w:p w:rsidR="000D42BB" w:rsidRPr="000D42BB" w:rsidRDefault="000D42BB" w:rsidP="000D42BB">
      <w:pPr>
        <w:pStyle w:val="BodyText"/>
        <w:spacing w:before="3"/>
        <w:ind w:left="215" w:right="232"/>
        <w:jc w:val="both"/>
        <w:rPr>
          <w:rFonts w:ascii="Arial" w:hAnsi="Arial" w:cs="Arial"/>
          <w:sz w:val="14"/>
          <w:szCs w:val="14"/>
        </w:rPr>
      </w:pPr>
      <w:r w:rsidRPr="000D42BB">
        <w:rPr>
          <w:rFonts w:ascii="Arial" w:hAnsi="Arial" w:cs="Arial"/>
          <w:sz w:val="14"/>
          <w:szCs w:val="14"/>
        </w:rPr>
        <w:t xml:space="preserve">Ivan </w:t>
      </w:r>
      <w:proofErr w:type="spellStart"/>
      <w:r w:rsidRPr="000D42BB">
        <w:rPr>
          <w:rFonts w:ascii="Arial" w:hAnsi="Arial" w:cs="Arial"/>
          <w:sz w:val="14"/>
          <w:szCs w:val="14"/>
        </w:rPr>
        <w:t>Barvík</w:t>
      </w:r>
      <w:proofErr w:type="spellEnd"/>
      <w:r w:rsidRPr="000D42BB">
        <w:rPr>
          <w:rFonts w:ascii="Arial" w:hAnsi="Arial" w:cs="Arial"/>
          <w:sz w:val="14"/>
          <w:szCs w:val="14"/>
        </w:rPr>
        <w:t xml:space="preserve"> is expert in computer modeling of biomolecules (molecular dynamics simulations, homology modeling, docking, quantum chemical calculations, </w:t>
      </w:r>
      <w:proofErr w:type="gramStart"/>
      <w:r w:rsidRPr="000D42BB">
        <w:rPr>
          <w:rFonts w:ascii="Arial" w:hAnsi="Arial" w:cs="Arial"/>
          <w:sz w:val="14"/>
          <w:szCs w:val="14"/>
        </w:rPr>
        <w:t>rational</w:t>
      </w:r>
      <w:proofErr w:type="gramEnd"/>
      <w:r w:rsidRPr="000D42BB">
        <w:rPr>
          <w:rFonts w:ascii="Arial" w:hAnsi="Arial" w:cs="Arial"/>
          <w:sz w:val="14"/>
          <w:szCs w:val="14"/>
        </w:rPr>
        <w:t xml:space="preserve"> drug design), high performance computing, parallelization (</w:t>
      </w:r>
      <w:r w:rsidR="009912AA" w:rsidRPr="000D42BB">
        <w:rPr>
          <w:rFonts w:ascii="Arial" w:hAnsi="Arial" w:cs="Arial"/>
          <w:sz w:val="14"/>
          <w:szCs w:val="14"/>
        </w:rPr>
        <w:t>Open MP</w:t>
      </w:r>
      <w:r w:rsidRPr="000D42BB">
        <w:rPr>
          <w:rFonts w:ascii="Arial" w:hAnsi="Arial" w:cs="Arial"/>
          <w:sz w:val="14"/>
          <w:szCs w:val="14"/>
        </w:rPr>
        <w:t>, MPI, CUDA), numerical methods. He is author and co-author of 59 papers in impacted international journals (&gt;757 citatio</w:t>
      </w:r>
      <w:r w:rsidR="00B650A8">
        <w:rPr>
          <w:rFonts w:ascii="Arial" w:hAnsi="Arial" w:cs="Arial"/>
          <w:sz w:val="14"/>
          <w:szCs w:val="14"/>
        </w:rPr>
        <w:t>ns, h-index 16). In many of these papers</w:t>
      </w:r>
      <w:r w:rsidRPr="000D42BB">
        <w:rPr>
          <w:rFonts w:ascii="Arial" w:hAnsi="Arial" w:cs="Arial"/>
          <w:sz w:val="14"/>
          <w:szCs w:val="14"/>
        </w:rPr>
        <w:t xml:space="preserve">, </w:t>
      </w:r>
      <w:r w:rsidR="00B650A8">
        <w:rPr>
          <w:rFonts w:ascii="Arial" w:hAnsi="Arial" w:cs="Arial"/>
          <w:sz w:val="14"/>
          <w:szCs w:val="14"/>
        </w:rPr>
        <w:t>the so-called TRP channels were</w:t>
      </w:r>
      <w:r w:rsidRPr="000D42BB">
        <w:rPr>
          <w:rFonts w:ascii="Arial" w:hAnsi="Arial" w:cs="Arial"/>
          <w:sz w:val="14"/>
          <w:szCs w:val="14"/>
        </w:rPr>
        <w:t xml:space="preserve"> studied: </w:t>
      </w:r>
      <w:proofErr w:type="spellStart"/>
      <w:r w:rsidRPr="000D42BB">
        <w:rPr>
          <w:rFonts w:ascii="Arial" w:hAnsi="Arial" w:cs="Arial"/>
          <w:sz w:val="14"/>
          <w:szCs w:val="14"/>
        </w:rPr>
        <w:t>Sinica</w:t>
      </w:r>
      <w:proofErr w:type="spellEnd"/>
      <w:r w:rsidRPr="000D42BB">
        <w:rPr>
          <w:rFonts w:ascii="Arial" w:hAnsi="Arial" w:cs="Arial"/>
          <w:sz w:val="14"/>
          <w:szCs w:val="14"/>
        </w:rPr>
        <w:t xml:space="preserve"> et al. Cells 9 (2020) 57; </w:t>
      </w:r>
      <w:proofErr w:type="spellStart"/>
      <w:r w:rsidRPr="000D42BB">
        <w:rPr>
          <w:rFonts w:ascii="Arial" w:hAnsi="Arial" w:cs="Arial"/>
          <w:sz w:val="14"/>
          <w:szCs w:val="14"/>
        </w:rPr>
        <w:t>Zimova</w:t>
      </w:r>
      <w:proofErr w:type="spellEnd"/>
      <w:r w:rsidRPr="000D42BB">
        <w:rPr>
          <w:rFonts w:ascii="Arial" w:hAnsi="Arial" w:cs="Arial"/>
          <w:sz w:val="14"/>
          <w:szCs w:val="14"/>
        </w:rPr>
        <w:t xml:space="preserve"> et al. Frontiers in Physiology 11 (2020) 189; </w:t>
      </w:r>
      <w:proofErr w:type="spellStart"/>
      <w:r w:rsidRPr="000D42BB">
        <w:rPr>
          <w:rFonts w:ascii="Arial" w:hAnsi="Arial" w:cs="Arial"/>
          <w:sz w:val="14"/>
          <w:szCs w:val="14"/>
        </w:rPr>
        <w:t>Zimova</w:t>
      </w:r>
      <w:proofErr w:type="spellEnd"/>
      <w:r w:rsidRPr="000D42BB">
        <w:rPr>
          <w:rFonts w:ascii="Arial" w:hAnsi="Arial" w:cs="Arial"/>
          <w:sz w:val="14"/>
          <w:szCs w:val="14"/>
        </w:rPr>
        <w:t xml:space="preserve"> et al. Science Signaling 11 (2018) 8621 etc. His research is supported by the Czech Science Foundation (22-13750S).</w:t>
      </w:r>
    </w:p>
    <w:p w:rsidR="000D42BB" w:rsidRDefault="000D42BB" w:rsidP="000D42BB">
      <w:pPr>
        <w:spacing w:before="41" w:line="154" w:lineRule="exact"/>
        <w:ind w:right="231"/>
        <w:jc w:val="both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0D42BB">
        <w:rPr>
          <w:rFonts w:ascii="Arial"/>
          <w:sz w:val="14"/>
        </w:rPr>
        <w:t>ibarvik@karlov.mff.cuni.cz</w:t>
      </w:r>
    </w:p>
    <w:p w:rsidR="00AE3E37" w:rsidRDefault="00292ED9" w:rsidP="004E4CE5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6D2153F" wp14:editId="0485EA8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3BAD04B7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4E4CE5" w:rsidRPr="004E4CE5" w:rsidRDefault="004E4CE5" w:rsidP="004E4CE5">
      <w:pPr>
        <w:pStyle w:val="BodyText"/>
        <w:spacing w:before="2"/>
        <w:rPr>
          <w:rFonts w:ascii="Arial"/>
          <w:sz w:val="1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:rsidR="00F046EA" w:rsidRPr="0013708E" w:rsidRDefault="00F046EA" w:rsidP="00F046EA">
      <w:pPr>
        <w:jc w:val="both"/>
        <w:rPr>
          <w:b/>
        </w:rPr>
      </w:pPr>
      <w:r w:rsidRPr="0013708E">
        <w:rPr>
          <w:b/>
        </w:rPr>
        <w:lastRenderedPageBreak/>
        <w:t xml:space="preserve">Presenting author details </w:t>
      </w:r>
    </w:p>
    <w:p w:rsidR="00F046EA" w:rsidRPr="0013708E" w:rsidRDefault="00F046EA" w:rsidP="00F046EA">
      <w:pPr>
        <w:jc w:val="both"/>
      </w:pPr>
      <w:r w:rsidRPr="0013708E">
        <w:t xml:space="preserve">Full name: </w:t>
      </w:r>
      <w:r w:rsidR="00F33738">
        <w:t xml:space="preserve">Ivan </w:t>
      </w:r>
      <w:proofErr w:type="spellStart"/>
      <w:r w:rsidR="00F33738">
        <w:t>Barvík</w:t>
      </w:r>
      <w:proofErr w:type="spellEnd"/>
    </w:p>
    <w:p w:rsidR="00F046EA" w:rsidRDefault="00F046EA" w:rsidP="00F046EA">
      <w:pPr>
        <w:jc w:val="both"/>
      </w:pPr>
      <w:r w:rsidRPr="0013708E">
        <w:t>Contact number:</w:t>
      </w:r>
      <w:r w:rsidR="00F33738">
        <w:t xml:space="preserve"> +420733305768</w:t>
      </w:r>
    </w:p>
    <w:p w:rsidR="00F046EA" w:rsidRPr="0013708E" w:rsidRDefault="00F33738" w:rsidP="00F046EA">
      <w:pPr>
        <w:jc w:val="both"/>
      </w:pPr>
      <w:r>
        <w:t>Mail id:</w:t>
      </w:r>
      <w:r w:rsidRPr="00F33738">
        <w:t xml:space="preserve"> ibarvik@karlov.mff.cuni.cz</w:t>
      </w:r>
    </w:p>
    <w:p w:rsidR="00F046EA" w:rsidRDefault="00F046EA" w:rsidP="00F046EA">
      <w:pPr>
        <w:jc w:val="both"/>
      </w:pPr>
      <w:r w:rsidRPr="0013708E">
        <w:t>Categor</w:t>
      </w:r>
      <w:r w:rsidR="00F33738">
        <w:t>y: Poster presentation</w:t>
      </w:r>
      <w:r>
        <w:t xml:space="preserve"> </w:t>
      </w:r>
    </w:p>
    <w:p w:rsidR="00576A12" w:rsidRDefault="00576A12" w:rsidP="00576A12">
      <w:pPr>
        <w:pStyle w:val="BodyText"/>
        <w:spacing w:before="3"/>
        <w:rPr>
          <w:rFonts w:ascii="Minion Pro"/>
          <w:sz w:val="26"/>
        </w:rPr>
      </w:pPr>
    </w:p>
    <w:p w:rsidR="00576A12" w:rsidRPr="00576A12" w:rsidRDefault="00576A12" w:rsidP="00576A12">
      <w:pPr>
        <w:pStyle w:val="BodyText"/>
        <w:spacing w:before="3"/>
        <w:rPr>
          <w:rFonts w:ascii="Minion Pro"/>
          <w:sz w:val="26"/>
        </w:rPr>
      </w:pPr>
    </w:p>
    <w:p w:rsidR="00365BF3" w:rsidRDefault="00365BF3">
      <w:pPr>
        <w:pStyle w:val="BodyText"/>
        <w:spacing w:before="3"/>
        <w:rPr>
          <w:rFonts w:ascii="Minion Pro"/>
          <w:sz w:val="26"/>
        </w:rPr>
      </w:pPr>
    </w:p>
    <w:p w:rsidR="00365BF3" w:rsidRDefault="00365BF3">
      <w:pPr>
        <w:pStyle w:val="BodyText"/>
        <w:spacing w:before="3"/>
        <w:rPr>
          <w:rFonts w:ascii="Minion Pro"/>
          <w:sz w:val="26"/>
        </w:rPr>
      </w:pPr>
    </w:p>
    <w:sectPr w:rsidR="00365BF3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6C71" w:rsidRDefault="00D26C71">
      <w:r>
        <w:separator/>
      </w:r>
    </w:p>
  </w:endnote>
  <w:endnote w:type="continuationSeparator" w:id="0">
    <w:p w:rsidR="00D26C71" w:rsidRDefault="00D26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6353DE7" wp14:editId="1394835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16353DE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37E56F9" wp14:editId="60DB702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 w14:anchorId="437E56F9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D6ACFB3" wp14:editId="65AEFB1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 w14:anchorId="5D6ACFB3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6C71" w:rsidRDefault="00D26C71">
      <w:r>
        <w:separator/>
      </w:r>
    </w:p>
  </w:footnote>
  <w:footnote w:type="continuationSeparator" w:id="0">
    <w:p w:rsidR="00D26C71" w:rsidRDefault="00D26C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5789"/>
    <w:rsid w:val="000D42BB"/>
    <w:rsid w:val="000E2911"/>
    <w:rsid w:val="001263DF"/>
    <w:rsid w:val="00213C55"/>
    <w:rsid w:val="00292ED9"/>
    <w:rsid w:val="00351D9B"/>
    <w:rsid w:val="00365BF3"/>
    <w:rsid w:val="00380299"/>
    <w:rsid w:val="00403C5D"/>
    <w:rsid w:val="00404E5B"/>
    <w:rsid w:val="00414F7B"/>
    <w:rsid w:val="004355DC"/>
    <w:rsid w:val="004749B4"/>
    <w:rsid w:val="00494130"/>
    <w:rsid w:val="004E3840"/>
    <w:rsid w:val="004E4CE5"/>
    <w:rsid w:val="004F3523"/>
    <w:rsid w:val="00576A12"/>
    <w:rsid w:val="005973B9"/>
    <w:rsid w:val="005B3A56"/>
    <w:rsid w:val="006060CE"/>
    <w:rsid w:val="0061505C"/>
    <w:rsid w:val="0063497F"/>
    <w:rsid w:val="00714354"/>
    <w:rsid w:val="00800422"/>
    <w:rsid w:val="008116EE"/>
    <w:rsid w:val="00873DF0"/>
    <w:rsid w:val="008756E6"/>
    <w:rsid w:val="00897EC5"/>
    <w:rsid w:val="008E5477"/>
    <w:rsid w:val="00916624"/>
    <w:rsid w:val="009912AA"/>
    <w:rsid w:val="009B2D44"/>
    <w:rsid w:val="00A07E82"/>
    <w:rsid w:val="00A52075"/>
    <w:rsid w:val="00A9710C"/>
    <w:rsid w:val="00AE3E37"/>
    <w:rsid w:val="00B21A57"/>
    <w:rsid w:val="00B24747"/>
    <w:rsid w:val="00B650A8"/>
    <w:rsid w:val="00C164D4"/>
    <w:rsid w:val="00C33602"/>
    <w:rsid w:val="00C56C74"/>
    <w:rsid w:val="00CD6F55"/>
    <w:rsid w:val="00D26C71"/>
    <w:rsid w:val="00D30B5A"/>
    <w:rsid w:val="00D46118"/>
    <w:rsid w:val="00DE3104"/>
    <w:rsid w:val="00DE6170"/>
    <w:rsid w:val="00E30AAC"/>
    <w:rsid w:val="00E95D97"/>
    <w:rsid w:val="00EC6FF3"/>
    <w:rsid w:val="00F046EA"/>
    <w:rsid w:val="00F33738"/>
    <w:rsid w:val="00F64376"/>
    <w:rsid w:val="00F72EEA"/>
    <w:rsid w:val="00F84CAE"/>
    <w:rsid w:val="00F91CB8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9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624</Words>
  <Characters>3563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mehaboobi shaik</dc:creator>
  <cp:keywords/>
  <dc:description/>
  <cp:lastModifiedBy>Asia Pacific Dental And Oral Care Congress</cp:lastModifiedBy>
  <cp:revision>6</cp:revision>
  <cp:lastPrinted>2022-06-23T13:32:00Z</cp:lastPrinted>
  <dcterms:created xsi:type="dcterms:W3CDTF">2022-06-23T13:31:00Z</dcterms:created>
  <dcterms:modified xsi:type="dcterms:W3CDTF">2022-06-24T05:11:00Z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