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1BA67" w14:textId="21FD5269" w:rsidR="00AE3E37" w:rsidRDefault="002B13AD" w:rsidP="005A75AA">
      <w:pPr>
        <w:pStyle w:val="Heading1"/>
        <w:spacing w:before="170"/>
        <w:ind w:left="0"/>
        <w:jc w:val="both"/>
      </w:pPr>
      <w:r>
        <w:rPr>
          <w:color w:val="337AB7"/>
        </w:rPr>
        <w:t>Synthesis of Carbon Nanoparticles from Hydrocarbon by Thermal Plasma Torch</w:t>
      </w:r>
    </w:p>
    <w:p w14:paraId="4B1A3AFB" w14:textId="0A0D3A1D" w:rsidR="002B13AD" w:rsidRPr="00F82C71" w:rsidRDefault="002B13AD" w:rsidP="005973B9">
      <w:pPr>
        <w:pStyle w:val="BodyText"/>
        <w:spacing w:before="73" w:line="198" w:lineRule="exact"/>
        <w:ind w:left="100" w:right="5987"/>
        <w:rPr>
          <w:rFonts w:ascii="Arial"/>
        </w:rPr>
      </w:pPr>
      <w:r w:rsidRPr="00F82C71">
        <w:rPr>
          <w:rFonts w:ascii="Arial"/>
        </w:rPr>
        <w:t>Mohsen Moayedi</w:t>
      </w:r>
      <w:r w:rsidR="00F82C71" w:rsidRPr="00F82C71">
        <w:rPr>
          <w:rFonts w:ascii="Arial"/>
          <w:vertAlign w:val="superscript"/>
        </w:rPr>
        <w:t>1</w:t>
      </w:r>
      <w:r w:rsidRPr="00F82C71">
        <w:rPr>
          <w:rFonts w:ascii="Arial"/>
        </w:rPr>
        <w:t xml:space="preserve">, </w:t>
      </w:r>
      <w:proofErr w:type="spellStart"/>
      <w:r w:rsidRPr="00F82C71">
        <w:rPr>
          <w:rFonts w:ascii="Arial"/>
        </w:rPr>
        <w:t>Mohammadreza</w:t>
      </w:r>
      <w:proofErr w:type="spellEnd"/>
      <w:r w:rsidRPr="00F82C71">
        <w:rPr>
          <w:rFonts w:ascii="Arial"/>
        </w:rPr>
        <w:t xml:space="preserve"> Alikhani</w:t>
      </w:r>
      <w:r w:rsidR="00F82C71" w:rsidRPr="00F82C71">
        <w:rPr>
          <w:rFonts w:ascii="Arial"/>
          <w:vertAlign w:val="superscript"/>
        </w:rPr>
        <w:t>1</w:t>
      </w:r>
      <w:r w:rsidR="005A75AA">
        <w:rPr>
          <w:rFonts w:ascii="Arial"/>
        </w:rPr>
        <w:t xml:space="preserve"> and </w:t>
      </w:r>
      <w:proofErr w:type="spellStart"/>
      <w:r w:rsidRPr="00F82C71">
        <w:rPr>
          <w:rFonts w:ascii="Arial"/>
        </w:rPr>
        <w:t>Shahrooz</w:t>
      </w:r>
      <w:proofErr w:type="spellEnd"/>
      <w:r w:rsidRPr="00F82C71">
        <w:rPr>
          <w:rFonts w:ascii="Arial"/>
        </w:rPr>
        <w:t xml:space="preserve"> saviz</w:t>
      </w:r>
      <w:r w:rsidR="00F82C71" w:rsidRPr="00F82C71">
        <w:rPr>
          <w:rFonts w:ascii="Arial"/>
          <w:vertAlign w:val="superscript"/>
        </w:rPr>
        <w:t>1</w:t>
      </w:r>
    </w:p>
    <w:p w14:paraId="635CE425" w14:textId="17F98548" w:rsidR="00AE3E37" w:rsidRDefault="00F82C71" w:rsidP="00BA6787">
      <w:pPr>
        <w:pStyle w:val="BodyText"/>
        <w:spacing w:before="73" w:line="198" w:lineRule="exact"/>
        <w:ind w:left="100" w:right="5987"/>
        <w:rPr>
          <w:rFonts w:ascii="Arial"/>
          <w:sz w:val="20"/>
        </w:rPr>
      </w:pPr>
      <w:r w:rsidRPr="00F82C71">
        <w:rPr>
          <w:rFonts w:ascii="Arial"/>
          <w:sz w:val="16"/>
          <w:szCs w:val="16"/>
          <w:vertAlign w:val="superscript"/>
        </w:rPr>
        <w:t>1</w:t>
      </w:r>
      <w:r w:rsidR="00BA6787" w:rsidRPr="00BA6787">
        <w:rPr>
          <w:rFonts w:ascii="Arial"/>
          <w:sz w:val="16"/>
          <w:szCs w:val="16"/>
        </w:rPr>
        <w:t xml:space="preserve"> Islamic Azad University Science and Research Branch</w:t>
      </w:r>
      <w:r w:rsidR="00BA6787">
        <w:rPr>
          <w:rFonts w:ascii="Arial"/>
          <w:sz w:val="16"/>
          <w:szCs w:val="16"/>
        </w:rPr>
        <w:t>, Iran</w:t>
      </w:r>
      <w:bookmarkStart w:id="0" w:name="_GoBack"/>
      <w:bookmarkEnd w:id="0"/>
    </w:p>
    <w:p w14:paraId="7DA95560"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643D4054" w14:textId="6CC19C61" w:rsidR="00AE3E37" w:rsidRDefault="00A9710C">
      <w:pPr>
        <w:pStyle w:val="Heading3"/>
        <w:spacing w:before="147"/>
        <w:jc w:val="both"/>
      </w:pPr>
      <w:r>
        <w:rPr>
          <w:color w:val="BF5A14"/>
        </w:rPr>
        <w:lastRenderedPageBreak/>
        <w:t>Abstract</w:t>
      </w:r>
      <w:r w:rsidR="00404E5B">
        <w:rPr>
          <w:color w:val="BF5A14"/>
        </w:rPr>
        <w:t xml:space="preserve"> </w:t>
      </w:r>
    </w:p>
    <w:p w14:paraId="6A5FF5EA" w14:textId="5518CB9A" w:rsidR="00AE3E37" w:rsidRPr="00641437" w:rsidRDefault="00F80D53" w:rsidP="00897E97">
      <w:pPr>
        <w:pStyle w:val="Heading3"/>
        <w:spacing w:before="74"/>
        <w:jc w:val="both"/>
        <w:rPr>
          <w:rFonts w:ascii="Tw Cen MT" w:eastAsia="Tw Cen MT" w:hAnsi="Tw Cen MT" w:cs="Tw Cen MT"/>
          <w:b w:val="0"/>
          <w:bCs w:val="0"/>
          <w:sz w:val="18"/>
          <w:szCs w:val="18"/>
        </w:rPr>
      </w:pPr>
      <w:r w:rsidRPr="00F80D53">
        <w:rPr>
          <w:rFonts w:ascii="Tw Cen MT" w:eastAsia="Tw Cen MT" w:hAnsi="Tw Cen MT" w:cs="Tw Cen MT"/>
          <w:b w:val="0"/>
          <w:bCs w:val="0"/>
          <w:sz w:val="22"/>
          <w:szCs w:val="22"/>
        </w:rPr>
        <w:t>In the present work, carbon nanoparticles are successfully synthesized by a direct current (DC) plasma torch method and 3 gases including methane, acetylene and natural gas as raw materials. Also, a cooling chamber is used to create a neutral environment and collect carbon nanoparticles.</w:t>
      </w:r>
      <w:r w:rsidR="00897E97">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 xml:space="preserve">Further, the structure and morphology of the nanoparticles are examined by FE-SEM, XRD, EDS and TEM analyses. Through the proposed procedure, carbon nanoparticles with spherical morphology and size of about 20 nm can be produced. In addition, to purify and increase the surface area of carbon nano particles, physical activation is involved in this study by heating the products in a furnace up to 800 °C. </w:t>
      </w:r>
      <w:proofErr w:type="gramStart"/>
      <w:r w:rsidRPr="00F80D53">
        <w:rPr>
          <w:rFonts w:ascii="Tw Cen MT" w:eastAsia="Tw Cen MT" w:hAnsi="Tw Cen MT" w:cs="Tw Cen MT"/>
          <w:b w:val="0"/>
          <w:bCs w:val="0"/>
          <w:sz w:val="22"/>
          <w:szCs w:val="22"/>
        </w:rPr>
        <w:t>Textural characteristics of the resulting activated carbon is</w:t>
      </w:r>
      <w:proofErr w:type="gramEnd"/>
      <w:r w:rsidRPr="00F80D53">
        <w:rPr>
          <w:rFonts w:ascii="Tw Cen MT" w:eastAsia="Tw Cen MT" w:hAnsi="Tw Cen MT" w:cs="Tw Cen MT"/>
          <w:b w:val="0"/>
          <w:bCs w:val="0"/>
          <w:sz w:val="22"/>
          <w:szCs w:val="22"/>
        </w:rPr>
        <w:t xml:space="preserve"> carried out by nitrogen adsorption at 77K along with application of </w:t>
      </w:r>
      <w:r w:rsidR="00D52C60" w:rsidRPr="00D52C60">
        <w:rPr>
          <w:rFonts w:ascii="Tw Cen MT" w:eastAsia="Tw Cen MT" w:hAnsi="Tw Cen MT" w:cs="Tw Cen MT"/>
          <w:b w:val="0"/>
          <w:bCs w:val="0"/>
          <w:sz w:val="22"/>
          <w:szCs w:val="22"/>
        </w:rPr>
        <w:t>Brunauer–Emmett–Teller</w:t>
      </w:r>
      <w:r w:rsidRPr="00F80D53">
        <w:rPr>
          <w:rFonts w:ascii="Tw Cen MT" w:eastAsia="Tw Cen MT" w:hAnsi="Tw Cen MT" w:cs="Tw Cen MT"/>
          <w:b w:val="0"/>
          <w:bCs w:val="0"/>
          <w:sz w:val="22"/>
          <w:szCs w:val="22"/>
        </w:rPr>
        <w:t xml:space="preserve"> equation for determination of surface area. Total volume of pores is determined by as method. External surface area, micropore area and micropore volume is determined by t-plot method.</w:t>
      </w:r>
      <w:r w:rsidR="00D52C60">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 xml:space="preserve">On the basis of the </w:t>
      </w:r>
      <w:r w:rsidR="00D52C60">
        <w:rPr>
          <w:rFonts w:ascii="Tw Cen MT" w:eastAsia="Tw Cen MT" w:hAnsi="Tw Cen MT" w:cs="Tw Cen MT"/>
          <w:b w:val="0"/>
          <w:bCs w:val="0"/>
          <w:sz w:val="22"/>
          <w:szCs w:val="22"/>
        </w:rPr>
        <w:t xml:space="preserve">BET method </w:t>
      </w:r>
      <w:r w:rsidRPr="00F80D53">
        <w:rPr>
          <w:rFonts w:ascii="Tw Cen MT" w:eastAsia="Tw Cen MT" w:hAnsi="Tw Cen MT" w:cs="Tw Cen MT"/>
          <w:b w:val="0"/>
          <w:bCs w:val="0"/>
          <w:sz w:val="22"/>
          <w:szCs w:val="22"/>
        </w:rPr>
        <w:t>results, we have obtained a specific surface of 1165 m</w:t>
      </w:r>
      <w:r w:rsidRPr="000B622B">
        <w:rPr>
          <w:rFonts w:ascii="Tw Cen MT" w:eastAsia="Tw Cen MT" w:hAnsi="Tw Cen MT" w:cs="Tw Cen MT"/>
          <w:b w:val="0"/>
          <w:bCs w:val="0"/>
          <w:sz w:val="22"/>
          <w:szCs w:val="22"/>
          <w:vertAlign w:val="superscript"/>
        </w:rPr>
        <w:t>2</w:t>
      </w:r>
      <w:r w:rsidR="000B622B">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g</w:t>
      </w:r>
      <w:r w:rsidRPr="000B622B">
        <w:rPr>
          <w:rFonts w:eastAsia="Tw Cen MT"/>
          <w:b w:val="0"/>
          <w:bCs w:val="0"/>
          <w:sz w:val="22"/>
          <w:szCs w:val="22"/>
          <w:vertAlign w:val="superscript"/>
        </w:rPr>
        <w:t>−</w:t>
      </w:r>
      <w:r w:rsidRPr="000B622B">
        <w:rPr>
          <w:rFonts w:ascii="Tw Cen MT" w:eastAsia="Tw Cen MT" w:hAnsi="Tw Cen MT" w:cs="Tw Cen MT"/>
          <w:b w:val="0"/>
          <w:bCs w:val="0"/>
          <w:sz w:val="22"/>
          <w:szCs w:val="22"/>
          <w:vertAlign w:val="superscript"/>
        </w:rPr>
        <w:t>1</w:t>
      </w:r>
      <w:r w:rsidRPr="00F80D53">
        <w:rPr>
          <w:rFonts w:ascii="Tw Cen MT" w:eastAsia="Tw Cen MT" w:hAnsi="Tw Cen MT" w:cs="Tw Cen MT"/>
          <w:b w:val="0"/>
          <w:bCs w:val="0"/>
          <w:sz w:val="22"/>
          <w:szCs w:val="22"/>
        </w:rPr>
        <w:t xml:space="preserve"> and total pore volumes of 1.0822 cm</w:t>
      </w:r>
      <w:r w:rsidRPr="000B622B">
        <w:rPr>
          <w:rFonts w:ascii="Tw Cen MT" w:eastAsia="Tw Cen MT" w:hAnsi="Tw Cen MT" w:cs="Tw Cen MT"/>
          <w:b w:val="0"/>
          <w:bCs w:val="0"/>
          <w:sz w:val="22"/>
          <w:szCs w:val="22"/>
          <w:vertAlign w:val="superscript"/>
        </w:rPr>
        <w:t>3</w:t>
      </w:r>
      <w:r w:rsidRPr="00F80D53">
        <w:rPr>
          <w:rFonts w:ascii="Tw Cen MT" w:eastAsia="Tw Cen MT" w:hAnsi="Tw Cen MT" w:cs="Tw Cen MT"/>
          <w:b w:val="0"/>
          <w:bCs w:val="0"/>
          <w:sz w:val="22"/>
          <w:szCs w:val="22"/>
        </w:rPr>
        <w:t xml:space="preserve"> g</w:t>
      </w:r>
      <w:r w:rsidRPr="000B622B">
        <w:rPr>
          <w:rFonts w:eastAsia="Tw Cen MT"/>
          <w:b w:val="0"/>
          <w:bCs w:val="0"/>
          <w:sz w:val="22"/>
          <w:szCs w:val="22"/>
          <w:vertAlign w:val="superscript"/>
        </w:rPr>
        <w:t>−</w:t>
      </w:r>
      <w:r w:rsidRPr="000B622B">
        <w:rPr>
          <w:rFonts w:ascii="Tw Cen MT" w:eastAsia="Tw Cen MT" w:hAnsi="Tw Cen MT" w:cs="Tw Cen MT"/>
          <w:b w:val="0"/>
          <w:bCs w:val="0"/>
          <w:sz w:val="22"/>
          <w:szCs w:val="22"/>
          <w:vertAlign w:val="superscript"/>
        </w:rPr>
        <w:t>1</w:t>
      </w:r>
      <w:r w:rsidR="00D52C60">
        <w:rPr>
          <w:rFonts w:ascii="Tw Cen MT" w:eastAsia="Tw Cen MT" w:hAnsi="Tw Cen MT" w:cs="Tw Cen MT"/>
          <w:b w:val="0"/>
          <w:bCs w:val="0"/>
          <w:sz w:val="22"/>
          <w:szCs w:val="22"/>
        </w:rPr>
        <w:t>.</w:t>
      </w:r>
      <w:r w:rsidR="00897E97">
        <w:rPr>
          <w:rFonts w:ascii="Tw Cen MT" w:eastAsia="Tw Cen MT" w:hAnsi="Tw Cen MT" w:cs="Tw Cen MT"/>
          <w:b w:val="0"/>
          <w:bCs w:val="0"/>
          <w:sz w:val="22"/>
          <w:szCs w:val="22"/>
        </w:rPr>
        <w:t xml:space="preserve"> T</w:t>
      </w:r>
      <w:r w:rsidR="00D52C60" w:rsidRPr="00D52C60">
        <w:rPr>
          <w:rFonts w:ascii="Tw Cen MT" w:eastAsia="Tw Cen MT" w:hAnsi="Tw Cen MT" w:cs="Tw Cen MT"/>
          <w:b w:val="0"/>
          <w:bCs w:val="0"/>
          <w:sz w:val="22"/>
          <w:szCs w:val="22"/>
        </w:rPr>
        <w:t>he nitrogen adsorption isotherms</w:t>
      </w:r>
      <w:r w:rsidR="00897E97" w:rsidRPr="00897E97">
        <w:rPr>
          <w:rFonts w:ascii="Times New Roman" w:eastAsiaTheme="minorHAnsi" w:hAnsi="Times New Roman" w:cs="Times New Roman"/>
          <w:b w:val="0"/>
          <w:bCs w:val="0"/>
          <w:sz w:val="18"/>
          <w:szCs w:val="18"/>
          <w:lang w:bidi="fa-IR"/>
        </w:rPr>
        <w:t xml:space="preserve"> </w:t>
      </w:r>
      <w:r w:rsidR="00897E97" w:rsidRPr="00897E97">
        <w:rPr>
          <w:rFonts w:ascii="Tw Cen MT" w:eastAsia="Tw Cen MT" w:hAnsi="Tw Cen MT" w:cs="Tw Cen MT"/>
          <w:b w:val="0"/>
          <w:bCs w:val="0"/>
          <w:sz w:val="22"/>
          <w:szCs w:val="22"/>
        </w:rPr>
        <w:t>depicts</w:t>
      </w:r>
      <w:r w:rsidR="00897E97">
        <w:rPr>
          <w:rFonts w:ascii="Tw Cen MT" w:eastAsia="Tw Cen MT" w:hAnsi="Tw Cen MT" w:cs="Tw Cen MT"/>
          <w:b w:val="0"/>
          <w:bCs w:val="0"/>
          <w:sz w:val="22"/>
          <w:szCs w:val="22"/>
        </w:rPr>
        <w:t xml:space="preserve"> that </w:t>
      </w:r>
      <w:proofErr w:type="gramStart"/>
      <w:r w:rsidR="00897E97">
        <w:rPr>
          <w:rFonts w:ascii="Tw Cen MT" w:eastAsia="Tw Cen MT" w:hAnsi="Tw Cen MT" w:cs="Tw Cen MT"/>
          <w:b w:val="0"/>
          <w:bCs w:val="0"/>
          <w:sz w:val="22"/>
          <w:szCs w:val="22"/>
        </w:rPr>
        <w:t xml:space="preserve">the </w:t>
      </w:r>
      <w:r w:rsidR="00D52C60" w:rsidRPr="00D52C60">
        <w:rPr>
          <w:rFonts w:ascii="Tw Cen MT" w:eastAsia="Tw Cen MT" w:hAnsi="Tw Cen MT" w:cs="Tw Cen MT"/>
          <w:b w:val="0"/>
          <w:bCs w:val="0"/>
          <w:sz w:val="22"/>
          <w:szCs w:val="22"/>
        </w:rPr>
        <w:t xml:space="preserve"> micropores</w:t>
      </w:r>
      <w:proofErr w:type="gramEnd"/>
      <w:r w:rsidR="00D52C60" w:rsidRPr="00D52C60">
        <w:rPr>
          <w:rFonts w:ascii="Tw Cen MT" w:eastAsia="Tw Cen MT" w:hAnsi="Tw Cen MT" w:cs="Tw Cen MT"/>
          <w:b w:val="0"/>
          <w:bCs w:val="0"/>
          <w:sz w:val="22"/>
          <w:szCs w:val="22"/>
        </w:rPr>
        <w:t xml:space="preserve"> </w:t>
      </w:r>
      <w:r w:rsidR="00897E97">
        <w:rPr>
          <w:rFonts w:ascii="Tw Cen MT" w:eastAsia="Tw Cen MT" w:hAnsi="Tw Cen MT" w:cs="Tw Cen MT"/>
          <w:b w:val="0"/>
          <w:bCs w:val="0"/>
          <w:sz w:val="22"/>
          <w:szCs w:val="22"/>
        </w:rPr>
        <w:t>are</w:t>
      </w:r>
      <w:r w:rsidR="00D52C60" w:rsidRPr="00D52C60">
        <w:rPr>
          <w:rFonts w:ascii="Tw Cen MT" w:eastAsia="Tw Cen MT" w:hAnsi="Tw Cen MT" w:cs="Tw Cen MT"/>
          <w:b w:val="0"/>
          <w:bCs w:val="0"/>
          <w:sz w:val="22"/>
          <w:szCs w:val="22"/>
        </w:rPr>
        <w:t xml:space="preserve"> developed when the activation temperature </w:t>
      </w:r>
      <w:r w:rsidR="00897E97">
        <w:rPr>
          <w:rFonts w:ascii="Tw Cen MT" w:eastAsia="Tw Cen MT" w:hAnsi="Tw Cen MT" w:cs="Tw Cen MT"/>
          <w:b w:val="0"/>
          <w:bCs w:val="0"/>
          <w:sz w:val="22"/>
          <w:szCs w:val="22"/>
        </w:rPr>
        <w:t>is</w:t>
      </w:r>
      <w:r w:rsidR="00D52C60" w:rsidRPr="00D52C60">
        <w:rPr>
          <w:rFonts w:ascii="Tw Cen MT" w:eastAsia="Tw Cen MT" w:hAnsi="Tw Cen MT" w:cs="Tw Cen MT"/>
          <w:b w:val="0"/>
          <w:bCs w:val="0"/>
          <w:sz w:val="22"/>
          <w:szCs w:val="22"/>
        </w:rPr>
        <w:t xml:space="preserve"> 800 °C</w:t>
      </w:r>
      <w:r w:rsidR="00897E97">
        <w:rPr>
          <w:rFonts w:ascii="Tw Cen MT" w:eastAsia="Tw Cen MT" w:hAnsi="Tw Cen MT" w:cs="Tw Cen MT"/>
          <w:b w:val="0"/>
          <w:bCs w:val="0"/>
          <w:sz w:val="22"/>
          <w:szCs w:val="22"/>
        </w:rPr>
        <w:t>.</w:t>
      </w:r>
      <w:r w:rsidR="00897E97">
        <w:rPr>
          <w:rFonts w:ascii="Tw Cen MT" w:eastAsia="Tw Cen MT" w:hAnsi="Tw Cen MT" w:hint="cs"/>
          <w:b w:val="0"/>
          <w:bCs w:val="0"/>
          <w:sz w:val="22"/>
          <w:szCs w:val="22"/>
          <w:rtl/>
          <w:lang w:bidi="fa-IR"/>
        </w:rPr>
        <w:t xml:space="preserve"> </w:t>
      </w:r>
      <w:r w:rsidR="00897E97">
        <w:rPr>
          <w:rFonts w:ascii="Tw Cen MT" w:eastAsia="Tw Cen MT" w:hAnsi="Tw Cen MT"/>
          <w:b w:val="0"/>
          <w:bCs w:val="0"/>
          <w:sz w:val="22"/>
          <w:szCs w:val="22"/>
          <w:lang w:val="en-GB" w:bidi="fa-IR"/>
        </w:rPr>
        <w:t>So</w:t>
      </w:r>
      <w:r w:rsidRPr="00F80D53">
        <w:rPr>
          <w:rFonts w:ascii="Tw Cen MT" w:eastAsia="Tw Cen MT" w:hAnsi="Tw Cen MT" w:cs="Tw Cen MT"/>
          <w:b w:val="0"/>
          <w:bCs w:val="0"/>
          <w:sz w:val="22"/>
          <w:szCs w:val="22"/>
        </w:rPr>
        <w:t xml:space="preserve"> </w:t>
      </w:r>
      <w:r w:rsidR="00897E97">
        <w:rPr>
          <w:rFonts w:ascii="Tw Cen MT" w:eastAsia="Tw Cen MT" w:hAnsi="Tw Cen MT" w:cs="Tw Cen MT"/>
          <w:b w:val="0"/>
          <w:bCs w:val="0"/>
          <w:sz w:val="22"/>
          <w:szCs w:val="22"/>
        </w:rPr>
        <w:t>t</w:t>
      </w:r>
      <w:r w:rsidRPr="00F80D53">
        <w:rPr>
          <w:rFonts w:ascii="Tw Cen MT" w:eastAsia="Tw Cen MT" w:hAnsi="Tw Cen MT" w:cs="Tw Cen MT"/>
          <w:b w:val="0"/>
          <w:bCs w:val="0"/>
          <w:sz w:val="22"/>
          <w:szCs w:val="22"/>
        </w:rPr>
        <w:t>he analysis results showed that thermal plasma</w:t>
      </w:r>
      <w:r w:rsidR="000B622B">
        <w:rPr>
          <w:rFonts w:ascii="Tw Cen MT" w:eastAsia="Tw Cen MT" w:hAnsi="Tw Cen MT" w:cs="Tw Cen MT"/>
          <w:b w:val="0"/>
          <w:bCs w:val="0"/>
          <w:sz w:val="22"/>
          <w:szCs w:val="22"/>
        </w:rPr>
        <w:t xml:space="preserve"> is</w:t>
      </w:r>
      <w:r w:rsidRPr="00F80D53">
        <w:rPr>
          <w:rFonts w:ascii="Tw Cen MT" w:eastAsia="Tw Cen MT" w:hAnsi="Tw Cen MT" w:cs="Tw Cen MT"/>
          <w:b w:val="0"/>
          <w:bCs w:val="0"/>
          <w:sz w:val="22"/>
          <w:szCs w:val="22"/>
        </w:rPr>
        <w:t xml:space="preserve"> very effective method in purifying and improving the quality </w:t>
      </w:r>
      <w:proofErr w:type="gramStart"/>
      <w:r w:rsidRPr="00F80D53">
        <w:rPr>
          <w:rFonts w:ascii="Tw Cen MT" w:eastAsia="Tw Cen MT" w:hAnsi="Tw Cen MT" w:cs="Tw Cen MT"/>
          <w:b w:val="0"/>
          <w:bCs w:val="0"/>
          <w:sz w:val="22"/>
          <w:szCs w:val="22"/>
        </w:rPr>
        <w:t>of  carbon</w:t>
      </w:r>
      <w:proofErr w:type="gramEnd"/>
      <w:r w:rsidRPr="00F80D53">
        <w:rPr>
          <w:rFonts w:ascii="Tw Cen MT" w:eastAsia="Tw Cen MT" w:hAnsi="Tw Cen MT" w:cs="Tw Cen MT"/>
          <w:b w:val="0"/>
          <w:bCs w:val="0"/>
          <w:sz w:val="22"/>
          <w:szCs w:val="22"/>
        </w:rPr>
        <w:t xml:space="preserve"> nanoparticles synthesized</w:t>
      </w:r>
      <w:r w:rsidR="00897E97">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by</w:t>
      </w:r>
      <w:r w:rsidR="00897E97">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this</w:t>
      </w:r>
      <w:r w:rsidR="00897E97">
        <w:rPr>
          <w:rFonts w:ascii="Tw Cen MT" w:eastAsia="Tw Cen MT" w:hAnsi="Tw Cen MT" w:cs="Tw Cen MT"/>
          <w:b w:val="0"/>
          <w:bCs w:val="0"/>
          <w:sz w:val="22"/>
          <w:szCs w:val="22"/>
        </w:rPr>
        <w:t xml:space="preserve"> </w:t>
      </w:r>
      <w:r w:rsidRPr="00F80D53">
        <w:rPr>
          <w:rFonts w:ascii="Tw Cen MT" w:eastAsia="Tw Cen MT" w:hAnsi="Tw Cen MT" w:cs="Tw Cen MT"/>
          <w:b w:val="0"/>
          <w:bCs w:val="0"/>
          <w:sz w:val="22"/>
          <w:szCs w:val="22"/>
        </w:rPr>
        <w:t>procedure.</w:t>
      </w:r>
      <w:r w:rsidR="00A9710C">
        <w:rPr>
          <w:b w:val="0"/>
        </w:rPr>
        <w:br w:type="column"/>
      </w:r>
      <w:r w:rsidR="00A9710C">
        <w:rPr>
          <w:color w:val="BF5A14"/>
        </w:rPr>
        <w:lastRenderedPageBreak/>
        <w:t>Image</w:t>
      </w:r>
    </w:p>
    <w:p w14:paraId="7E69EFBD"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1DC5700" wp14:editId="46A9A406">
            <wp:simplePos x="0" y="0"/>
            <wp:positionH relativeFrom="page">
              <wp:posOffset>3876040</wp:posOffset>
            </wp:positionH>
            <wp:positionV relativeFrom="paragraph">
              <wp:posOffset>187960</wp:posOffset>
            </wp:positionV>
            <wp:extent cx="3235325" cy="1511300"/>
            <wp:effectExtent l="19050" t="19050" r="22225" b="1270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5325" cy="1511300"/>
                    </a:xfrm>
                    <a:prstGeom prst="rect">
                      <a:avLst/>
                    </a:prstGeom>
                    <a:ln>
                      <a:solidFill>
                        <a:schemeClr val="tx1"/>
                      </a:solidFill>
                    </a:ln>
                    <a:effectLst>
                      <a:softEdge rad="0"/>
                    </a:effectLst>
                  </pic:spPr>
                </pic:pic>
              </a:graphicData>
            </a:graphic>
            <wp14:sizeRelV relativeFrom="margin">
              <wp14:pctHeight>0</wp14:pctHeight>
            </wp14:sizeRelV>
          </wp:anchor>
        </w:drawing>
      </w:r>
    </w:p>
    <w:p w14:paraId="411F2EC7" w14:textId="14250F1E" w:rsidR="005973B9" w:rsidRPr="005A75AA" w:rsidRDefault="005973B9" w:rsidP="005973B9">
      <w:pPr>
        <w:spacing w:line="204" w:lineRule="exact"/>
        <w:rPr>
          <w:b/>
        </w:rPr>
      </w:pPr>
      <w:r>
        <w:rPr>
          <w:rFonts w:ascii="Arial"/>
          <w:b/>
          <w:color w:val="BF5A14"/>
          <w:sz w:val="20"/>
        </w:rPr>
        <w:br/>
      </w:r>
      <w:r w:rsidRPr="005A75AA">
        <w:rPr>
          <w:b/>
          <w:color w:val="BF5A14"/>
        </w:rPr>
        <w:t>Recent Publications</w:t>
      </w:r>
    </w:p>
    <w:p w14:paraId="64633A19" w14:textId="2AFDF14B" w:rsidR="00FE4D7F" w:rsidRPr="005A75AA" w:rsidRDefault="00FE4D7F" w:rsidP="005973B9">
      <w:pPr>
        <w:pStyle w:val="ListParagraph"/>
        <w:numPr>
          <w:ilvl w:val="0"/>
          <w:numId w:val="3"/>
        </w:numPr>
        <w:tabs>
          <w:tab w:val="left" w:pos="384"/>
        </w:tabs>
        <w:spacing w:line="216" w:lineRule="exact"/>
        <w:ind w:right="137" w:hanging="283"/>
        <w:rPr>
          <w:rFonts w:ascii="Tw Cen MT" w:hAnsi="Tw Cen MT"/>
        </w:rPr>
      </w:pPr>
      <w:r w:rsidRPr="005A75AA">
        <w:rPr>
          <w:rFonts w:ascii="Tw Cen MT" w:hAnsi="Tw Cen MT"/>
        </w:rPr>
        <w:t>Mohamad Reza, A., Saviz, S., &amp; Sari, A. H. (2022). Synthesis and Characterization ZnO-Fe2O3 Nanocomposite with Thermal Plasma Method. Iranian Journal of Catalysis.</w:t>
      </w:r>
    </w:p>
    <w:p w14:paraId="47702600" w14:textId="517DDBB9" w:rsidR="00FE4D7F" w:rsidRPr="005A75AA" w:rsidRDefault="00FE4D7F" w:rsidP="005973B9">
      <w:pPr>
        <w:pStyle w:val="ListParagraph"/>
        <w:numPr>
          <w:ilvl w:val="0"/>
          <w:numId w:val="3"/>
        </w:numPr>
        <w:tabs>
          <w:tab w:val="left" w:pos="384"/>
        </w:tabs>
        <w:spacing w:line="216" w:lineRule="exact"/>
        <w:ind w:right="137" w:hanging="283"/>
        <w:rPr>
          <w:rFonts w:ascii="Tw Cen MT" w:hAnsi="Tw Cen MT"/>
        </w:rPr>
      </w:pPr>
      <w:proofErr w:type="spellStart"/>
      <w:r w:rsidRPr="005A75AA">
        <w:rPr>
          <w:rFonts w:ascii="Tw Cen MT" w:hAnsi="Tw Cen MT"/>
        </w:rPr>
        <w:t>Saviz</w:t>
      </w:r>
      <w:proofErr w:type="spellEnd"/>
      <w:r w:rsidRPr="005A75AA">
        <w:rPr>
          <w:rFonts w:ascii="Tw Cen MT" w:hAnsi="Tw Cen MT"/>
        </w:rPr>
        <w:t xml:space="preserve">, </w:t>
      </w:r>
      <w:proofErr w:type="spellStart"/>
      <w:r w:rsidRPr="005A75AA">
        <w:rPr>
          <w:rFonts w:ascii="Tw Cen MT" w:hAnsi="Tw Cen MT"/>
        </w:rPr>
        <w:t>Shahrooz</w:t>
      </w:r>
      <w:proofErr w:type="spellEnd"/>
      <w:r w:rsidRPr="005A75AA">
        <w:rPr>
          <w:rFonts w:ascii="Tw Cen MT" w:hAnsi="Tw Cen MT"/>
        </w:rPr>
        <w:t xml:space="preserve">, Mona </w:t>
      </w:r>
      <w:proofErr w:type="spellStart"/>
      <w:r w:rsidRPr="005A75AA">
        <w:rPr>
          <w:rFonts w:ascii="Tw Cen MT" w:hAnsi="Tw Cen MT"/>
        </w:rPr>
        <w:t>Mehranfar</w:t>
      </w:r>
      <w:proofErr w:type="spellEnd"/>
      <w:r w:rsidRPr="005A75AA">
        <w:rPr>
          <w:rFonts w:ascii="Tw Cen MT" w:hAnsi="Tw Cen MT"/>
        </w:rPr>
        <w:t xml:space="preserve">, and </w:t>
      </w:r>
      <w:proofErr w:type="spellStart"/>
      <w:r w:rsidRPr="005A75AA">
        <w:rPr>
          <w:rFonts w:ascii="Tw Cen MT" w:hAnsi="Tw Cen MT"/>
        </w:rPr>
        <w:t>Davoud</w:t>
      </w:r>
      <w:proofErr w:type="spellEnd"/>
      <w:r w:rsidRPr="005A75AA">
        <w:rPr>
          <w:rFonts w:ascii="Tw Cen MT" w:hAnsi="Tw Cen MT"/>
        </w:rPr>
        <w:t xml:space="preserve"> </w:t>
      </w:r>
      <w:proofErr w:type="spellStart"/>
      <w:r w:rsidRPr="005A75AA">
        <w:rPr>
          <w:rFonts w:ascii="Tw Cen MT" w:hAnsi="Tw Cen MT"/>
        </w:rPr>
        <w:t>Dorranian</w:t>
      </w:r>
      <w:proofErr w:type="spellEnd"/>
      <w:r w:rsidRPr="005A75AA">
        <w:rPr>
          <w:rFonts w:ascii="Tw Cen MT" w:hAnsi="Tw Cen MT"/>
        </w:rPr>
        <w:t>. "Investigation of the Poynting Flux Ratio in the Helix Traveling Wave Tube." Journal of Theoretical and Applied Physics 16.1 (2022).</w:t>
      </w:r>
    </w:p>
    <w:p w14:paraId="2181FB22" w14:textId="71A2767F" w:rsidR="00FE4D7F" w:rsidRPr="005A75AA" w:rsidRDefault="00FE4D7F" w:rsidP="005973B9">
      <w:pPr>
        <w:pStyle w:val="ListParagraph"/>
        <w:numPr>
          <w:ilvl w:val="0"/>
          <w:numId w:val="3"/>
        </w:numPr>
        <w:tabs>
          <w:tab w:val="left" w:pos="384"/>
        </w:tabs>
        <w:spacing w:line="216" w:lineRule="exact"/>
        <w:ind w:right="138" w:hanging="283"/>
        <w:rPr>
          <w:rFonts w:ascii="Tw Cen MT" w:hAnsi="Tw Cen MT"/>
        </w:rPr>
      </w:pPr>
      <w:proofErr w:type="spellStart"/>
      <w:r w:rsidRPr="005A75AA">
        <w:rPr>
          <w:rFonts w:ascii="Tw Cen MT" w:hAnsi="Tw Cen MT"/>
        </w:rPr>
        <w:t>Nasiri</w:t>
      </w:r>
      <w:proofErr w:type="spellEnd"/>
      <w:r w:rsidRPr="005A75AA">
        <w:rPr>
          <w:rFonts w:ascii="Tw Cen MT" w:hAnsi="Tw Cen MT"/>
        </w:rPr>
        <w:t xml:space="preserve">, P., Saviz, S., </w:t>
      </w:r>
      <w:proofErr w:type="spellStart"/>
      <w:r w:rsidRPr="005A75AA">
        <w:rPr>
          <w:rFonts w:ascii="Tw Cen MT" w:hAnsi="Tw Cen MT"/>
        </w:rPr>
        <w:t>Dorranian</w:t>
      </w:r>
      <w:proofErr w:type="spellEnd"/>
      <w:r w:rsidRPr="005A75AA">
        <w:rPr>
          <w:rFonts w:ascii="Tw Cen MT" w:hAnsi="Tw Cen MT"/>
        </w:rPr>
        <w:t>, D., &amp; Sari, A. H. (2022). MgO/MgAl2O4 nanocomposites synthesis by plasma torch from aqueous solution of MgCl2 and AlCl3 salts and studying the effect of raw material concentration on the products. Applied Physics A, 128(6), 1-15.</w:t>
      </w:r>
    </w:p>
    <w:p w14:paraId="6BDBDECE" w14:textId="77777777" w:rsidR="00AA65CB" w:rsidRPr="005A75AA" w:rsidRDefault="000B622B" w:rsidP="00AA65CB">
      <w:pPr>
        <w:pStyle w:val="ListParagraph"/>
        <w:numPr>
          <w:ilvl w:val="0"/>
          <w:numId w:val="3"/>
        </w:numPr>
        <w:tabs>
          <w:tab w:val="left" w:pos="384"/>
        </w:tabs>
        <w:spacing w:line="216" w:lineRule="exact"/>
        <w:ind w:right="138" w:hanging="283"/>
        <w:rPr>
          <w:rFonts w:ascii="Tw Cen MT" w:hAnsi="Tw Cen MT"/>
        </w:rPr>
      </w:pPr>
      <w:proofErr w:type="spellStart"/>
      <w:r w:rsidRPr="005A75AA">
        <w:rPr>
          <w:rFonts w:ascii="Tw Cen MT" w:hAnsi="Tw Cen MT"/>
        </w:rPr>
        <w:t>Mirghassemzadeh</w:t>
      </w:r>
      <w:proofErr w:type="spellEnd"/>
      <w:r w:rsidRPr="005A75AA">
        <w:rPr>
          <w:rFonts w:ascii="Tw Cen MT" w:hAnsi="Tw Cen MT"/>
        </w:rPr>
        <w:t xml:space="preserve">, N., </w:t>
      </w:r>
      <w:proofErr w:type="spellStart"/>
      <w:r w:rsidRPr="005A75AA">
        <w:rPr>
          <w:rFonts w:ascii="Tw Cen MT" w:hAnsi="Tw Cen MT"/>
        </w:rPr>
        <w:t>Dorranian</w:t>
      </w:r>
      <w:proofErr w:type="spellEnd"/>
      <w:r w:rsidRPr="005A75AA">
        <w:rPr>
          <w:rFonts w:ascii="Tw Cen MT" w:hAnsi="Tw Cen MT"/>
        </w:rPr>
        <w:t xml:space="preserve">, D., &amp; Saviz, S. (2022). Influence of ions </w:t>
      </w:r>
      <w:proofErr w:type="spellStart"/>
      <w:r w:rsidRPr="005A75AA">
        <w:rPr>
          <w:rFonts w:ascii="Tw Cen MT" w:hAnsi="Tw Cen MT"/>
        </w:rPr>
        <w:t>nonextensivity</w:t>
      </w:r>
      <w:proofErr w:type="spellEnd"/>
      <w:r w:rsidRPr="005A75AA">
        <w:rPr>
          <w:rFonts w:ascii="Tw Cen MT" w:hAnsi="Tw Cen MT"/>
        </w:rPr>
        <w:t xml:space="preserve"> on the dynamics of dust acoustic double layers in a magnetized self-gravitating dusty plasma. Waves in Random and Complex Media, 1-16.</w:t>
      </w:r>
    </w:p>
    <w:p w14:paraId="7C205DB1" w14:textId="582B4150" w:rsidR="00AE3E37" w:rsidRPr="005A75AA" w:rsidRDefault="00AA65CB" w:rsidP="00971A1C">
      <w:pPr>
        <w:pStyle w:val="ListParagraph"/>
        <w:numPr>
          <w:ilvl w:val="0"/>
          <w:numId w:val="3"/>
        </w:numPr>
        <w:tabs>
          <w:tab w:val="left" w:pos="384"/>
        </w:tabs>
        <w:spacing w:line="216" w:lineRule="exact"/>
        <w:ind w:right="117" w:hanging="283"/>
        <w:rPr>
          <w:rFonts w:ascii="Tw Cen MT" w:hAnsi="Tw Cen MT"/>
        </w:rPr>
      </w:pPr>
      <w:proofErr w:type="spellStart"/>
      <w:r w:rsidRPr="005A75AA">
        <w:rPr>
          <w:rFonts w:ascii="Tw Cen MT" w:hAnsi="Tw Cen MT"/>
        </w:rPr>
        <w:t>Moayedi</w:t>
      </w:r>
      <w:proofErr w:type="spellEnd"/>
      <w:r w:rsidRPr="005A75AA">
        <w:rPr>
          <w:rFonts w:ascii="Tw Cen MT" w:hAnsi="Tw Cen MT"/>
        </w:rPr>
        <w:t xml:space="preserve">, M., </w:t>
      </w:r>
      <w:proofErr w:type="spellStart"/>
      <w:r w:rsidRPr="005A75AA">
        <w:rPr>
          <w:rFonts w:ascii="Tw Cen MT" w:hAnsi="Tw Cen MT"/>
        </w:rPr>
        <w:t>Saviz</w:t>
      </w:r>
      <w:proofErr w:type="spellEnd"/>
      <w:r w:rsidRPr="005A75AA">
        <w:rPr>
          <w:rFonts w:ascii="Tw Cen MT" w:hAnsi="Tw Cen MT"/>
        </w:rPr>
        <w:t xml:space="preserve">, S., </w:t>
      </w:r>
      <w:proofErr w:type="spellStart"/>
      <w:r w:rsidRPr="005A75AA">
        <w:rPr>
          <w:rFonts w:ascii="Tw Cen MT" w:hAnsi="Tw Cen MT"/>
        </w:rPr>
        <w:t>Dorranian</w:t>
      </w:r>
      <w:proofErr w:type="spellEnd"/>
      <w:r w:rsidRPr="005A75AA">
        <w:rPr>
          <w:rFonts w:ascii="Tw Cen MT" w:hAnsi="Tw Cen MT"/>
        </w:rPr>
        <w:t>, D. </w:t>
      </w:r>
      <w:r w:rsidRPr="005A75AA">
        <w:rPr>
          <w:rFonts w:ascii="Tw Cen MT" w:hAnsi="Tw Cen MT"/>
          <w:i/>
          <w:iCs/>
        </w:rPr>
        <w:t>et al.</w:t>
      </w:r>
      <w:r w:rsidRPr="005A75AA">
        <w:rPr>
          <w:rFonts w:ascii="Tw Cen MT" w:hAnsi="Tw Cen MT"/>
        </w:rPr>
        <w:t> Fabrication of high-performance supercapacitors using carbon nanoparticles produced with thermal plasma technique. </w:t>
      </w:r>
      <w:r w:rsidRPr="005A75AA">
        <w:rPr>
          <w:rFonts w:ascii="Tw Cen MT" w:hAnsi="Tw Cen MT"/>
          <w:i/>
          <w:iCs/>
        </w:rPr>
        <w:t>Appl. Phys. A</w:t>
      </w:r>
      <w:r w:rsidRPr="005A75AA">
        <w:rPr>
          <w:rFonts w:ascii="Tw Cen MT" w:hAnsi="Tw Cen MT"/>
        </w:rPr>
        <w:t> </w:t>
      </w:r>
      <w:r w:rsidRPr="005A75AA">
        <w:rPr>
          <w:rFonts w:ascii="Tw Cen MT" w:hAnsi="Tw Cen MT"/>
          <w:b/>
          <w:bCs/>
        </w:rPr>
        <w:t>128, </w:t>
      </w:r>
      <w:r w:rsidRPr="005A75AA">
        <w:rPr>
          <w:rFonts w:ascii="Tw Cen MT" w:hAnsi="Tw Cen MT"/>
        </w:rPr>
        <w:t>588 (2022).</w:t>
      </w:r>
    </w:p>
    <w:p w14:paraId="00B73834" w14:textId="77777777" w:rsidR="00AE3E37" w:rsidRPr="005A75AA" w:rsidRDefault="008756E6">
      <w:pPr>
        <w:spacing w:line="200" w:lineRule="exact"/>
        <w:jc w:val="both"/>
        <w:sectPr w:rsidR="00AE3E37" w:rsidRPr="005A75AA" w:rsidSect="008E5477">
          <w:type w:val="continuous"/>
          <w:pgSz w:w="11910" w:h="16840"/>
          <w:pgMar w:top="995" w:right="600" w:bottom="840" w:left="620" w:header="720" w:footer="720" w:gutter="0"/>
          <w:cols w:num="2" w:space="720" w:equalWidth="0">
            <w:col w:w="5214" w:space="138"/>
            <w:col w:w="5338"/>
          </w:cols>
        </w:sectPr>
      </w:pPr>
      <w:r w:rsidRPr="005A75AA">
        <w:t xml:space="preserve">   </w:t>
      </w:r>
    </w:p>
    <w:p w14:paraId="0FF3E1C2" w14:textId="77777777" w:rsidR="00AE3E37" w:rsidRDefault="00AE3E37">
      <w:pPr>
        <w:pStyle w:val="BodyText"/>
        <w:rPr>
          <w:rFonts w:ascii="Calibri"/>
          <w:sz w:val="20"/>
        </w:rPr>
      </w:pPr>
    </w:p>
    <w:p w14:paraId="1A28922B" w14:textId="22DB0D4D" w:rsidR="00AE3E37" w:rsidRDefault="00AE3E37">
      <w:pPr>
        <w:pStyle w:val="BodyText"/>
        <w:spacing w:line="40" w:lineRule="exact"/>
        <w:ind w:left="2202"/>
        <w:rPr>
          <w:rFonts w:ascii="Calibri"/>
          <w:sz w:val="4"/>
        </w:rPr>
      </w:pPr>
    </w:p>
    <w:p w14:paraId="217C2D90" w14:textId="1833D02F" w:rsidR="00AE3E37" w:rsidRDefault="005A75AA"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C073B2B" w14:textId="77777777" w:rsidR="00F82C71" w:rsidRPr="00F82C71" w:rsidRDefault="00F82C71" w:rsidP="00F82C71">
      <w:pPr>
        <w:spacing w:before="41" w:line="154" w:lineRule="exact"/>
        <w:ind w:left="213" w:right="231"/>
        <w:jc w:val="both"/>
        <w:rPr>
          <w:rFonts w:ascii="Arial"/>
          <w:sz w:val="14"/>
        </w:rPr>
      </w:pPr>
      <w:r w:rsidRPr="00F82C71">
        <w:rPr>
          <w:rFonts w:ascii="Arial"/>
          <w:sz w:val="14"/>
        </w:rPr>
        <w:t xml:space="preserve">Mohsen Moayedi received the BS degree in nuclear physics from the I. Azad University, Tehran, Iran in 2016 and MSc degree in physics-nanotechnology from I. Azad University, Science and Research Branch, Tehran, Iran in 2021. His MSc research was an experimental work on the producing nanostructures and fabricating of supercapacitors. He joined the Plasma Physics Research Center of I. Azad University in Tehran, Iran, where he is now research Assistant. His research activities have been concentrated on the producing of nanostructures and their applications </w:t>
      </w:r>
      <w:proofErr w:type="gramStart"/>
      <w:r w:rsidRPr="00F82C71">
        <w:rPr>
          <w:rFonts w:ascii="Arial"/>
          <w:sz w:val="14"/>
        </w:rPr>
        <w:t>specially</w:t>
      </w:r>
      <w:proofErr w:type="gramEnd"/>
      <w:r w:rsidRPr="00F82C71">
        <w:rPr>
          <w:rFonts w:ascii="Arial"/>
          <w:sz w:val="14"/>
        </w:rPr>
        <w:t xml:space="preserve"> in energy systems.</w:t>
      </w:r>
    </w:p>
    <w:p w14:paraId="33ECB668" w14:textId="4A91F23F" w:rsidR="00AE3E37" w:rsidRDefault="00A9710C">
      <w:pPr>
        <w:spacing w:before="41" w:line="154" w:lineRule="exact"/>
        <w:ind w:left="213" w:right="231"/>
        <w:jc w:val="both"/>
        <w:rPr>
          <w:rFonts w:ascii="Arial"/>
          <w:sz w:val="14"/>
        </w:rPr>
      </w:pPr>
      <w:r>
        <w:rPr>
          <w:rFonts w:ascii="Arial"/>
          <w:sz w:val="14"/>
        </w:rPr>
        <w:t>.</w:t>
      </w:r>
    </w:p>
    <w:p w14:paraId="1B1E81BF" w14:textId="01A3A3DC" w:rsidR="00AE3E37" w:rsidRDefault="00A9710C">
      <w:pPr>
        <w:spacing w:before="62"/>
        <w:ind w:left="4217" w:right="4235"/>
        <w:jc w:val="center"/>
        <w:rPr>
          <w:rFonts w:ascii="Arial"/>
          <w:sz w:val="14"/>
        </w:rPr>
      </w:pPr>
      <w:r>
        <w:rPr>
          <w:rFonts w:ascii="Arial"/>
          <w:sz w:val="14"/>
        </w:rPr>
        <w:t xml:space="preserve">Email: </w:t>
      </w:r>
      <w:r w:rsidR="00F82C71">
        <w:rPr>
          <w:rFonts w:ascii="Arial"/>
          <w:sz w:val="14"/>
        </w:rPr>
        <w:t>mohsen.moayedi@srbiau.ac.ir</w:t>
      </w:r>
    </w:p>
    <w:p w14:paraId="7C6442EE" w14:textId="16C659CB" w:rsidR="00AE3E37" w:rsidRDefault="00AE3E37">
      <w:pPr>
        <w:pStyle w:val="BodyText"/>
        <w:spacing w:before="2"/>
        <w:rPr>
          <w:rFonts w:ascii="Arial"/>
          <w:sz w:val="19"/>
        </w:rPr>
      </w:pPr>
    </w:p>
    <w:p w14:paraId="2D68920C" w14:textId="77777777" w:rsidR="00AE3E37" w:rsidRDefault="00AE3E37">
      <w:pPr>
        <w:pStyle w:val="BodyText"/>
        <w:rPr>
          <w:rFonts w:ascii="Arial"/>
          <w:sz w:val="20"/>
        </w:rPr>
      </w:pPr>
    </w:p>
    <w:p w14:paraId="1FB78FAF" w14:textId="77777777" w:rsidR="00AE3E37" w:rsidRDefault="00AE3E37">
      <w:pPr>
        <w:pStyle w:val="BodyText"/>
        <w:rPr>
          <w:rFonts w:ascii="Arial"/>
          <w:sz w:val="20"/>
        </w:rPr>
      </w:pPr>
    </w:p>
    <w:p w14:paraId="0ADED69F"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AAF932" w14:textId="77777777" w:rsidR="00FA6933" w:rsidRDefault="00FA6933">
      <w:r>
        <w:separator/>
      </w:r>
    </w:p>
  </w:endnote>
  <w:endnote w:type="continuationSeparator" w:id="0">
    <w:p w14:paraId="06F7E101" w14:textId="77777777" w:rsidR="00FA6933" w:rsidRDefault="00FA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C5CBA" w14:textId="77777777" w:rsidR="00AE3E37" w:rsidRPr="00641437" w:rsidRDefault="00292ED9">
    <w:pPr>
      <w:pStyle w:val="BodyText"/>
      <w:spacing w:line="14" w:lineRule="auto"/>
      <w:rPr>
        <w:color w:val="000000" w:themeColor="text1"/>
        <w:sz w:val="20"/>
      </w:rPr>
    </w:pPr>
    <w:r w:rsidRPr="00641437">
      <w:rPr>
        <w:noProof/>
        <w:color w:val="000000" w:themeColor="text1"/>
        <w:lang w:val="en-IN" w:eastAsia="en-IN"/>
      </w:rPr>
      <mc:AlternateContent>
        <mc:Choice Requires="wps">
          <w:drawing>
            <wp:anchor distT="0" distB="0" distL="114300" distR="114300" simplePos="0" relativeHeight="503311928" behindDoc="1" locked="0" layoutInCell="1" allowOverlap="1" wp14:anchorId="0E820F9C" wp14:editId="1FEC8A38">
              <wp:simplePos x="0" y="0"/>
              <wp:positionH relativeFrom="page">
                <wp:posOffset>447675</wp:posOffset>
              </wp:positionH>
              <wp:positionV relativeFrom="page">
                <wp:posOffset>10144760</wp:posOffset>
              </wp:positionV>
              <wp:extent cx="2136140" cy="408940"/>
              <wp:effectExtent l="0" t="0" r="16510" b="1016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8F343" w14:textId="335B9DE8" w:rsidR="00AE3E37" w:rsidRPr="00641437" w:rsidRDefault="00AE3E37">
                          <w:pPr>
                            <w:spacing w:before="8"/>
                            <w:ind w:left="20" w:right="-12"/>
                            <w:rPr>
                              <w:rFonts w:ascii="Arial"/>
                              <w:color w:val="000000" w:themeColor="text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25pt;margin-top:798.8pt;width:168.2pt;height:32.2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JWOqwIAAKk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GiJMWWvRIB43uxIBmpjp9pxJweujATQ+wDV22TFV3L4qvCnGxrgnf0ZWUoq8pKSE739x0z66O&#10;OMqAbPsPooQwZK+FBRoq2ZrSQTEQoEOXnk6dMakUsBn4s4UfwlEBZ6EXxWCbECSZbndS6XdUtMgY&#10;KZbQeYtODvdKj66TiwnGRc6aBvZJ0vCLDcAcdyA2XDVnJgvbzB+xF2+iTRQ6YbDYOKGXZc4qX4fO&#10;Ivev59ksW68z/6eJ64dJzcqSchNmEpYf/lnjjhIfJXGSlhINKw2cSUnJ3XbdSHQgIOzcfseCnLm5&#10;l2nYegGXF5T8IPTugtjJF9G1E+bh3Imvvcjx/PguXnhhHGb5JaV7xum/U0I9aG4ezEcx/ZabZ7/X&#10;3EjSMg2jo2FtiqOTE0mMBDe8tK3VhDWjfVYKk/5zKaDdU6OtYI1GR7XqYTsAilHxVpRPIF0pQFkg&#10;Qph3YNRCfseoh9mRYvVtTyTFqHnPQf5m0EyGnIztZBBewNUUa4xGc63HgbTvJNvVgDw+MC5W8EQq&#10;ZtX7nMXxYcE8sCSOs8sMnPN/6/U8YZe/AAAA//8DAFBLAwQUAAYACAAAACEAZFu8HuAAAAAMAQAA&#10;DwAAAGRycy9kb3ducmV2LnhtbEyPwU7DMAyG70i8Q2QkbixhYhktTacJwQkJ0ZUDx7TJ2miNU5ps&#10;K2+POY2jf3/6/bnYzH5gJztFF1DB/UIAs9gG47BT8Fm/3j0Ci0mj0UNAq+DHRtiU11eFzk04Y2VP&#10;u9QxKsGYawV9SmPOeWx763VchNEi7fZh8jrROHXcTPpM5X7gSyEk99ohXej1aJ972x52R69g+4XV&#10;i/t+bz6qfeXqOhP4Jg9K3d7M2ydgyc7pAsOfPqlDSU5NOKKJbFCwFisiKV9lawmMiAchM2ANRVIu&#10;BfCy4P+fKH8BAAD//wMAUEsBAi0AFAAGAAgAAAAhALaDOJL+AAAA4QEAABMAAAAAAAAAAAAAAAAA&#10;AAAAAFtDb250ZW50X1R5cGVzXS54bWxQSwECLQAUAAYACAAAACEAOP0h/9YAAACUAQAACwAAAAAA&#10;AAAAAAAAAAAvAQAAX3JlbHMvLnJlbHNQSwECLQAUAAYACAAAACEAjNSVjqsCAACpBQAADgAAAAAA&#10;AAAAAAAAAAAuAgAAZHJzL2Uyb0RvYy54bWxQSwECLQAUAAYACAAAACEAZFu8HuAAAAAMAQAADwAA&#10;AAAAAAAAAAAAAAAFBQAAZHJzL2Rvd25yZXYueG1sUEsFBgAAAAAEAAQA8wAAABIGAAAAAA==&#10;" filled="f" stroked="f">
              <v:textbox inset="0,0,0,0">
                <w:txbxContent>
                  <w:p w14:paraId="7138F343" w14:textId="335B9DE8" w:rsidR="00AE3E37" w:rsidRPr="00641437" w:rsidRDefault="00AE3E37">
                    <w:pPr>
                      <w:spacing w:before="8"/>
                      <w:ind w:left="20" w:right="-12"/>
                      <w:rPr>
                        <w:rFonts w:ascii="Arial"/>
                        <w:color w:val="000000" w:themeColor="text1"/>
                        <w:sz w:val="16"/>
                      </w:rPr>
                    </w:pPr>
                  </w:p>
                </w:txbxContent>
              </v:textbox>
              <w10:wrap anchorx="page" anchory="page"/>
            </v:shape>
          </w:pict>
        </mc:Fallback>
      </mc:AlternateContent>
    </w:r>
    <w:r w:rsidRPr="00641437">
      <w:rPr>
        <w:noProof/>
        <w:color w:val="000000" w:themeColor="text1"/>
        <w:lang w:val="en-IN" w:eastAsia="en-IN"/>
      </w:rPr>
      <mc:AlternateContent>
        <mc:Choice Requires="wps">
          <w:drawing>
            <wp:anchor distT="0" distB="0" distL="114300" distR="114300" simplePos="0" relativeHeight="503311952" behindDoc="1" locked="0" layoutInCell="1" allowOverlap="1" wp14:anchorId="6F4A8C76" wp14:editId="19FB80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D7B65" w14:textId="5CC5A0FA" w:rsidR="00AE3E37" w:rsidRPr="00641437" w:rsidRDefault="00AE3E37">
                          <w:pPr>
                            <w:spacing w:before="29"/>
                            <w:jc w:val="center"/>
                            <w:rPr>
                              <w:rFonts w:ascii="Arial"/>
                              <w:color w:val="000000" w:themeColor="text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6D7B65" w14:textId="5CC5A0FA" w:rsidR="00AE3E37" w:rsidRPr="00641437" w:rsidRDefault="00AE3E37">
                    <w:pPr>
                      <w:spacing w:before="29"/>
                      <w:jc w:val="center"/>
                      <w:rPr>
                        <w:rFonts w:ascii="Arial"/>
                        <w:color w:val="000000" w:themeColor="text1"/>
                        <w:sz w:val="16"/>
                      </w:rPr>
                    </w:pPr>
                  </w:p>
                </w:txbxContent>
              </v:textbox>
              <w10:wrap anchorx="page" anchory="page"/>
            </v:shape>
          </w:pict>
        </mc:Fallback>
      </mc:AlternateContent>
    </w:r>
    <w:r w:rsidRPr="00641437">
      <w:rPr>
        <w:noProof/>
        <w:color w:val="000000" w:themeColor="text1"/>
        <w:lang w:val="en-IN" w:eastAsia="en-IN"/>
      </w:rPr>
      <mc:AlternateContent>
        <mc:Choice Requires="wps">
          <w:drawing>
            <wp:anchor distT="0" distB="0" distL="114300" distR="114300" simplePos="0" relativeHeight="503311976" behindDoc="1" locked="0" layoutInCell="1" allowOverlap="1" wp14:anchorId="608EF4AB" wp14:editId="674D30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3848A" w14:textId="24BD6C8A" w:rsidR="00AE3E37" w:rsidRPr="00641437" w:rsidRDefault="00AE3E37">
                          <w:pPr>
                            <w:spacing w:before="116"/>
                            <w:ind w:right="18"/>
                            <w:jc w:val="right"/>
                            <w:rPr>
                              <w:rFonts w:ascii="Minion Pro"/>
                              <w:color w:val="000000" w:themeColor="text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B43848A" w14:textId="24BD6C8A" w:rsidR="00AE3E37" w:rsidRPr="00641437" w:rsidRDefault="00AE3E37">
                    <w:pPr>
                      <w:spacing w:before="116"/>
                      <w:ind w:right="18"/>
                      <w:jc w:val="right"/>
                      <w:rPr>
                        <w:rFonts w:ascii="Minion Pro"/>
                        <w:color w:val="000000" w:themeColor="text1"/>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A3392" w14:textId="77777777" w:rsidR="00FA6933" w:rsidRDefault="00FA6933">
      <w:r>
        <w:separator/>
      </w:r>
    </w:p>
  </w:footnote>
  <w:footnote w:type="continuationSeparator" w:id="0">
    <w:p w14:paraId="1540DBB2" w14:textId="77777777" w:rsidR="00FA6933" w:rsidRDefault="00FA69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622B"/>
    <w:rsid w:val="000E2911"/>
    <w:rsid w:val="001263DF"/>
    <w:rsid w:val="00215587"/>
    <w:rsid w:val="00292ED9"/>
    <w:rsid w:val="002B13AD"/>
    <w:rsid w:val="002D0CD5"/>
    <w:rsid w:val="00351D9B"/>
    <w:rsid w:val="00380299"/>
    <w:rsid w:val="00404E5B"/>
    <w:rsid w:val="00414F7B"/>
    <w:rsid w:val="004355DC"/>
    <w:rsid w:val="00447856"/>
    <w:rsid w:val="004749B4"/>
    <w:rsid w:val="00494130"/>
    <w:rsid w:val="004F3523"/>
    <w:rsid w:val="005973B9"/>
    <w:rsid w:val="005A75AA"/>
    <w:rsid w:val="005B3A56"/>
    <w:rsid w:val="005B5B82"/>
    <w:rsid w:val="006060CE"/>
    <w:rsid w:val="0061505C"/>
    <w:rsid w:val="0063497F"/>
    <w:rsid w:val="00641437"/>
    <w:rsid w:val="006E63B6"/>
    <w:rsid w:val="00714354"/>
    <w:rsid w:val="00873DF0"/>
    <w:rsid w:val="008756E6"/>
    <w:rsid w:val="00897E97"/>
    <w:rsid w:val="00897EC5"/>
    <w:rsid w:val="008E5477"/>
    <w:rsid w:val="00985D6C"/>
    <w:rsid w:val="009B2D44"/>
    <w:rsid w:val="00A07E82"/>
    <w:rsid w:val="00A52075"/>
    <w:rsid w:val="00A9710C"/>
    <w:rsid w:val="00AA65CB"/>
    <w:rsid w:val="00AE3E37"/>
    <w:rsid w:val="00B21A57"/>
    <w:rsid w:val="00BA6787"/>
    <w:rsid w:val="00C33602"/>
    <w:rsid w:val="00C56C74"/>
    <w:rsid w:val="00CD6F55"/>
    <w:rsid w:val="00D52C60"/>
    <w:rsid w:val="00DE3104"/>
    <w:rsid w:val="00DE6170"/>
    <w:rsid w:val="00E30AAC"/>
    <w:rsid w:val="00E314D4"/>
    <w:rsid w:val="00E95D97"/>
    <w:rsid w:val="00F046EA"/>
    <w:rsid w:val="00F12C50"/>
    <w:rsid w:val="00F72EEA"/>
    <w:rsid w:val="00F80D53"/>
    <w:rsid w:val="00F82C71"/>
    <w:rsid w:val="00F84CAE"/>
    <w:rsid w:val="00FA41DE"/>
    <w:rsid w:val="00FA6933"/>
    <w:rsid w:val="00FE4D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5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1853B-B85E-4474-B76D-D9E6614FF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cp:lastPrinted>2022-06-18T19:57:00Z</cp:lastPrinted>
  <dcterms:created xsi:type="dcterms:W3CDTF">2022-06-23T06:51:00Z</dcterms:created>
  <dcterms:modified xsi:type="dcterms:W3CDTF">2022-06-23T06:51:00Z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