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3C699" w14:textId="7321671D" w:rsidR="0020374F" w:rsidRPr="004D13A2" w:rsidRDefault="002453D7" w:rsidP="004D13A2">
      <w:pPr>
        <w:jc w:val="both"/>
        <w:rPr>
          <w:rFonts w:ascii="Times New Roman" w:hAnsi="Times New Roman" w:cs="Times New Roman"/>
          <w:b/>
          <w:sz w:val="28"/>
          <w:szCs w:val="28"/>
        </w:rPr>
      </w:pPr>
      <w:r w:rsidRPr="004D13A2">
        <w:rPr>
          <w:rFonts w:ascii="Times New Roman" w:hAnsi="Times New Roman" w:cs="Times New Roman"/>
          <w:b/>
          <w:sz w:val="28"/>
          <w:szCs w:val="28"/>
        </w:rPr>
        <w:t>Trabecular microbypass stent</w:t>
      </w:r>
      <w:r w:rsidR="004D13A2">
        <w:rPr>
          <w:rFonts w:ascii="Times New Roman" w:hAnsi="Times New Roman" w:cs="Times New Roman"/>
          <w:b/>
          <w:sz w:val="28"/>
          <w:szCs w:val="28"/>
        </w:rPr>
        <w:t xml:space="preserve"> (istent) implantation in open a</w:t>
      </w:r>
      <w:r w:rsidRPr="004D13A2">
        <w:rPr>
          <w:rFonts w:ascii="Times New Roman" w:hAnsi="Times New Roman" w:cs="Times New Roman"/>
          <w:b/>
          <w:sz w:val="28"/>
          <w:szCs w:val="28"/>
        </w:rPr>
        <w:t xml:space="preserve">ngle glaucoma patients- Techniques and </w:t>
      </w:r>
      <w:r w:rsidR="004D13A2">
        <w:rPr>
          <w:rFonts w:ascii="Times New Roman" w:hAnsi="Times New Roman" w:cs="Times New Roman"/>
          <w:b/>
          <w:sz w:val="28"/>
          <w:szCs w:val="28"/>
        </w:rPr>
        <w:t>o</w:t>
      </w:r>
      <w:r w:rsidRPr="004D13A2">
        <w:rPr>
          <w:rFonts w:ascii="Times New Roman" w:hAnsi="Times New Roman" w:cs="Times New Roman"/>
          <w:b/>
          <w:sz w:val="28"/>
          <w:szCs w:val="28"/>
        </w:rPr>
        <w:t>utcomes</w:t>
      </w:r>
    </w:p>
    <w:p w14:paraId="5358A0D3" w14:textId="77777777" w:rsidR="0036016D" w:rsidRDefault="004D13A2" w:rsidP="004D13A2">
      <w:pPr>
        <w:rPr>
          <w:rFonts w:ascii="Times New Roman" w:hAnsi="Times New Roman" w:cs="Times New Roman"/>
          <w:sz w:val="24"/>
          <w:szCs w:val="24"/>
        </w:rPr>
      </w:pPr>
      <w:r>
        <w:rPr>
          <w:rFonts w:ascii="Times New Roman" w:hAnsi="Times New Roman" w:cs="Times New Roman"/>
          <w:sz w:val="24"/>
          <w:szCs w:val="24"/>
        </w:rPr>
        <w:t>Nadisha P Singh</w:t>
      </w:r>
      <w:r>
        <w:rPr>
          <w:rFonts w:ascii="Times New Roman" w:hAnsi="Times New Roman" w:cs="Times New Roman"/>
          <w:sz w:val="24"/>
          <w:szCs w:val="24"/>
        </w:rPr>
        <w:br/>
      </w:r>
      <w:r w:rsidRPr="004D13A2">
        <w:rPr>
          <w:rFonts w:ascii="Times New Roman" w:hAnsi="Times New Roman" w:cs="Times New Roman"/>
          <w:sz w:val="24"/>
          <w:szCs w:val="24"/>
        </w:rPr>
        <w:t>Central Middlesex Hospital, UK</w:t>
      </w:r>
    </w:p>
    <w:p w14:paraId="172D6A05" w14:textId="4FE8A42C" w:rsidR="001B123D" w:rsidRPr="0036016D" w:rsidRDefault="0036016D" w:rsidP="004D13A2">
      <w:pPr>
        <w:rPr>
          <w:rFonts w:ascii="Times New Roman" w:hAnsi="Times New Roman" w:cs="Times New Roman"/>
          <w:b/>
          <w:sz w:val="24"/>
          <w:szCs w:val="24"/>
        </w:rPr>
      </w:pPr>
      <w:r w:rsidRPr="0036016D">
        <w:rPr>
          <w:rFonts w:ascii="Times New Roman" w:hAnsi="Times New Roman" w:cs="Times New Roman"/>
          <w:b/>
          <w:sz w:val="24"/>
          <w:szCs w:val="24"/>
        </w:rPr>
        <w:t>Abstract:</w:t>
      </w:r>
    </w:p>
    <w:p w14:paraId="25EA5B63" w14:textId="65EA36FF" w:rsidR="002453D7" w:rsidRPr="004D13A2" w:rsidRDefault="002453D7" w:rsidP="004D13A2">
      <w:pPr>
        <w:jc w:val="both"/>
        <w:rPr>
          <w:rFonts w:ascii="Times New Roman" w:hAnsi="Times New Roman" w:cs="Times New Roman"/>
          <w:sz w:val="24"/>
          <w:szCs w:val="24"/>
        </w:rPr>
      </w:pPr>
      <w:r w:rsidRPr="004D13A2">
        <w:rPr>
          <w:rFonts w:ascii="Times New Roman" w:hAnsi="Times New Roman" w:cs="Times New Roman"/>
          <w:sz w:val="24"/>
          <w:szCs w:val="24"/>
        </w:rPr>
        <w:t xml:space="preserve">Glaucoma is a leading cause of blindness in the world. Intra-ocular </w:t>
      </w:r>
      <w:r w:rsidR="004D13A2" w:rsidRPr="004D13A2">
        <w:rPr>
          <w:rFonts w:ascii="Times New Roman" w:hAnsi="Times New Roman" w:cs="Times New Roman"/>
          <w:sz w:val="24"/>
          <w:szCs w:val="24"/>
        </w:rPr>
        <w:t>pressure (</w:t>
      </w:r>
      <w:r w:rsidRPr="004D13A2">
        <w:rPr>
          <w:rFonts w:ascii="Times New Roman" w:hAnsi="Times New Roman" w:cs="Times New Roman"/>
          <w:sz w:val="24"/>
          <w:szCs w:val="24"/>
        </w:rPr>
        <w:t xml:space="preserve">IOP) is a modifiable risk factor in glaucoma </w:t>
      </w:r>
      <w:bookmarkStart w:id="0" w:name="_GoBack"/>
      <w:bookmarkEnd w:id="0"/>
      <w:r w:rsidRPr="004D13A2">
        <w:rPr>
          <w:rFonts w:ascii="Times New Roman" w:hAnsi="Times New Roman" w:cs="Times New Roman"/>
          <w:sz w:val="24"/>
          <w:szCs w:val="24"/>
        </w:rPr>
        <w:t>which helps to reduce the progression of the disease. Eyedrops and glaucoma filtration surgeries have long known to be effective in lowering the IOP. However, they have their own set of serious complications associated with them.</w:t>
      </w:r>
    </w:p>
    <w:p w14:paraId="4DF3CF6B" w14:textId="418F17F6" w:rsidR="002453D7" w:rsidRPr="004D13A2" w:rsidRDefault="002453D7" w:rsidP="004D13A2">
      <w:pPr>
        <w:jc w:val="both"/>
        <w:rPr>
          <w:rFonts w:ascii="Times New Roman" w:hAnsi="Times New Roman" w:cs="Times New Roman"/>
          <w:sz w:val="24"/>
          <w:szCs w:val="24"/>
        </w:rPr>
      </w:pPr>
      <w:r w:rsidRPr="004D13A2">
        <w:rPr>
          <w:rFonts w:ascii="Times New Roman" w:hAnsi="Times New Roman" w:cs="Times New Roman"/>
          <w:sz w:val="24"/>
          <w:szCs w:val="24"/>
        </w:rPr>
        <w:t>One of the newer minimally invasive glaucoma device includes istent. This technology can be used alongside cataract surgery in order to reduce the post-operative IOP and help reduce the number of medications that the patient is taking.</w:t>
      </w:r>
    </w:p>
    <w:p w14:paraId="600A16A5" w14:textId="135630BA" w:rsidR="002453D7" w:rsidRPr="004D13A2" w:rsidRDefault="002453D7" w:rsidP="004D13A2">
      <w:pPr>
        <w:jc w:val="both"/>
        <w:rPr>
          <w:rFonts w:ascii="Times New Roman" w:hAnsi="Times New Roman" w:cs="Times New Roman"/>
          <w:sz w:val="24"/>
          <w:szCs w:val="24"/>
        </w:rPr>
      </w:pPr>
      <w:r w:rsidRPr="004D13A2">
        <w:rPr>
          <w:rFonts w:ascii="Times New Roman" w:hAnsi="Times New Roman" w:cs="Times New Roman"/>
          <w:sz w:val="24"/>
          <w:szCs w:val="24"/>
        </w:rPr>
        <w:t xml:space="preserve">In this presentation, </w:t>
      </w:r>
      <w:r w:rsidR="0003111F" w:rsidRPr="004D13A2">
        <w:rPr>
          <w:rFonts w:ascii="Times New Roman" w:hAnsi="Times New Roman" w:cs="Times New Roman"/>
          <w:sz w:val="24"/>
          <w:szCs w:val="24"/>
        </w:rPr>
        <w:t>I will explain to you regarding the technique of implanting ist</w:t>
      </w:r>
      <w:r w:rsidR="001B123D" w:rsidRPr="004D13A2">
        <w:rPr>
          <w:rFonts w:ascii="Times New Roman" w:hAnsi="Times New Roman" w:cs="Times New Roman"/>
          <w:sz w:val="24"/>
          <w:szCs w:val="24"/>
        </w:rPr>
        <w:t>en</w:t>
      </w:r>
      <w:r w:rsidR="0003111F" w:rsidRPr="004D13A2">
        <w:rPr>
          <w:rFonts w:ascii="Times New Roman" w:hAnsi="Times New Roman" w:cs="Times New Roman"/>
          <w:sz w:val="24"/>
          <w:szCs w:val="24"/>
        </w:rPr>
        <w:t>t and discuss the outcomes of the istent technology.</w:t>
      </w:r>
    </w:p>
    <w:p w14:paraId="6C9816C0" w14:textId="1FB9969E" w:rsidR="00DB44E2" w:rsidRPr="004D13A2" w:rsidRDefault="00DB44E2" w:rsidP="004D13A2">
      <w:pPr>
        <w:jc w:val="both"/>
        <w:rPr>
          <w:rFonts w:ascii="Times New Roman" w:hAnsi="Times New Roman" w:cs="Times New Roman"/>
          <w:sz w:val="24"/>
          <w:szCs w:val="24"/>
        </w:rPr>
      </w:pPr>
      <w:r w:rsidRPr="004D13A2">
        <w:rPr>
          <w:rFonts w:ascii="Times New Roman" w:hAnsi="Times New Roman" w:cs="Times New Roman"/>
          <w:noProof/>
          <w:sz w:val="24"/>
          <w:szCs w:val="24"/>
          <w:lang w:eastAsia="en-IN"/>
        </w:rPr>
        <w:drawing>
          <wp:inline distT="0" distB="0" distL="0" distR="0" wp14:anchorId="2DD3F009" wp14:editId="71E3850C">
            <wp:extent cx="5731510" cy="29540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JPG"/>
                    <pic:cNvPicPr/>
                  </pic:nvPicPr>
                  <pic:blipFill>
                    <a:blip r:embed="rId6">
                      <a:extLst>
                        <a:ext uri="{28A0092B-C50C-407E-A947-70E740481C1C}">
                          <a14:useLocalDpi xmlns:a14="http://schemas.microsoft.com/office/drawing/2010/main" val="0"/>
                        </a:ext>
                      </a:extLst>
                    </a:blip>
                    <a:stretch>
                      <a:fillRect/>
                    </a:stretch>
                  </pic:blipFill>
                  <pic:spPr>
                    <a:xfrm>
                      <a:off x="0" y="0"/>
                      <a:ext cx="5731510" cy="2954020"/>
                    </a:xfrm>
                    <a:prstGeom prst="rect">
                      <a:avLst/>
                    </a:prstGeom>
                  </pic:spPr>
                </pic:pic>
              </a:graphicData>
            </a:graphic>
          </wp:inline>
        </w:drawing>
      </w:r>
    </w:p>
    <w:p w14:paraId="41B714F7" w14:textId="7241690E" w:rsidR="008F007B" w:rsidRPr="004D13A2" w:rsidRDefault="00DB44E2" w:rsidP="004D13A2">
      <w:pPr>
        <w:jc w:val="both"/>
        <w:rPr>
          <w:rFonts w:ascii="Times New Roman" w:hAnsi="Times New Roman" w:cs="Times New Roman"/>
          <w:sz w:val="24"/>
          <w:szCs w:val="24"/>
        </w:rPr>
      </w:pPr>
      <w:r w:rsidRPr="004D13A2">
        <w:rPr>
          <w:rFonts w:ascii="Times New Roman" w:hAnsi="Times New Roman" w:cs="Times New Roman"/>
          <w:b/>
          <w:sz w:val="24"/>
          <w:szCs w:val="24"/>
        </w:rPr>
        <w:t>Figure1:</w:t>
      </w:r>
      <w:r w:rsidRPr="004D13A2">
        <w:rPr>
          <w:rFonts w:ascii="Times New Roman" w:hAnsi="Times New Roman" w:cs="Times New Roman"/>
          <w:sz w:val="24"/>
          <w:szCs w:val="24"/>
        </w:rPr>
        <w:t xml:space="preserve"> Diagrammatic presentation anatomy of the angle on gonioscopy showing </w:t>
      </w:r>
      <w:r w:rsidR="00E734C3" w:rsidRPr="004D13A2">
        <w:rPr>
          <w:rFonts w:ascii="Times New Roman" w:hAnsi="Times New Roman" w:cs="Times New Roman"/>
          <w:sz w:val="24"/>
          <w:szCs w:val="24"/>
        </w:rPr>
        <w:t>I</w:t>
      </w:r>
      <w:r w:rsidRPr="004D13A2">
        <w:rPr>
          <w:rFonts w:ascii="Times New Roman" w:hAnsi="Times New Roman" w:cs="Times New Roman"/>
          <w:sz w:val="24"/>
          <w:szCs w:val="24"/>
        </w:rPr>
        <w:t>stent implantation in the Trabecular meshwork</w:t>
      </w:r>
    </w:p>
    <w:p w14:paraId="431F64F7" w14:textId="77777777" w:rsidR="00DB44E2" w:rsidRPr="004D13A2" w:rsidRDefault="00DB44E2" w:rsidP="004D13A2">
      <w:pPr>
        <w:jc w:val="both"/>
        <w:rPr>
          <w:rFonts w:ascii="Times New Roman" w:hAnsi="Times New Roman" w:cs="Times New Roman"/>
          <w:sz w:val="24"/>
          <w:szCs w:val="24"/>
        </w:rPr>
      </w:pPr>
    </w:p>
    <w:p w14:paraId="132BBD38" w14:textId="2B93A936" w:rsidR="008F007B" w:rsidRPr="004D13A2" w:rsidRDefault="00DD76EA" w:rsidP="004D13A2">
      <w:pPr>
        <w:jc w:val="both"/>
        <w:rPr>
          <w:rFonts w:ascii="Times New Roman" w:hAnsi="Times New Roman" w:cs="Times New Roman"/>
          <w:b/>
          <w:sz w:val="24"/>
          <w:szCs w:val="24"/>
        </w:rPr>
      </w:pPr>
      <w:r w:rsidRPr="004D13A2">
        <w:rPr>
          <w:rFonts w:ascii="Times New Roman" w:hAnsi="Times New Roman" w:cs="Times New Roman"/>
          <w:b/>
          <w:sz w:val="24"/>
          <w:szCs w:val="24"/>
        </w:rPr>
        <w:t>Recent Publications</w:t>
      </w:r>
      <w:r w:rsidR="00DB44E2" w:rsidRPr="004D13A2">
        <w:rPr>
          <w:rFonts w:ascii="Times New Roman" w:hAnsi="Times New Roman" w:cs="Times New Roman"/>
          <w:b/>
          <w:sz w:val="24"/>
          <w:szCs w:val="24"/>
        </w:rPr>
        <w:t>/presentations</w:t>
      </w:r>
      <w:r w:rsidRPr="004D13A2">
        <w:rPr>
          <w:rFonts w:ascii="Times New Roman" w:hAnsi="Times New Roman" w:cs="Times New Roman"/>
          <w:b/>
          <w:sz w:val="24"/>
          <w:szCs w:val="24"/>
        </w:rPr>
        <w:t>:</w:t>
      </w:r>
    </w:p>
    <w:p w14:paraId="07FEDCF5" w14:textId="77777777" w:rsidR="00DB44E2" w:rsidRPr="004D13A2" w:rsidRDefault="00DB44E2" w:rsidP="004D13A2">
      <w:pPr>
        <w:pStyle w:val="ListParagraph"/>
        <w:numPr>
          <w:ilvl w:val="0"/>
          <w:numId w:val="3"/>
        </w:numPr>
        <w:jc w:val="both"/>
        <w:rPr>
          <w:rFonts w:ascii="Times New Roman" w:hAnsi="Times New Roman" w:cs="Times New Roman"/>
          <w:snapToGrid w:val="0"/>
          <w:sz w:val="24"/>
          <w:szCs w:val="24"/>
          <w:lang w:val="hr-HR"/>
        </w:rPr>
      </w:pPr>
      <w:r w:rsidRPr="004D13A2">
        <w:rPr>
          <w:rFonts w:ascii="Times New Roman" w:hAnsi="Times New Roman" w:cs="Times New Roman"/>
          <w:snapToGrid w:val="0"/>
          <w:sz w:val="24"/>
          <w:szCs w:val="24"/>
          <w:lang w:val="hr-HR"/>
        </w:rPr>
        <w:t>Invited as Chief Instructor (International Faculty) for TSTC course atAll India Ophthalmology Conference 2022. Topic: Electronic Medical Records- pros and cons</w:t>
      </w:r>
    </w:p>
    <w:p w14:paraId="38C98888" w14:textId="77777777" w:rsidR="00DB44E2" w:rsidRPr="004D13A2" w:rsidRDefault="00DB44E2" w:rsidP="004D13A2">
      <w:pPr>
        <w:pStyle w:val="ListParagraph"/>
        <w:numPr>
          <w:ilvl w:val="0"/>
          <w:numId w:val="3"/>
        </w:numPr>
        <w:jc w:val="both"/>
        <w:rPr>
          <w:rFonts w:ascii="Times New Roman" w:hAnsi="Times New Roman" w:cs="Times New Roman"/>
          <w:snapToGrid w:val="0"/>
          <w:sz w:val="24"/>
          <w:szCs w:val="24"/>
          <w:lang w:val="hr-HR"/>
        </w:rPr>
      </w:pPr>
      <w:r w:rsidRPr="004D13A2">
        <w:rPr>
          <w:rFonts w:ascii="Times New Roman" w:hAnsi="Times New Roman" w:cs="Times New Roman"/>
          <w:sz w:val="24"/>
          <w:szCs w:val="24"/>
        </w:rPr>
        <w:t>Invited Speaker at Virtual Educational Conference March 2021. Topic: Cataract, Glaucoma and Dry eyes: Role of Preservative free eyedrops</w:t>
      </w:r>
    </w:p>
    <w:p w14:paraId="06A5AA36" w14:textId="77777777" w:rsidR="00DB44E2" w:rsidRPr="004D13A2" w:rsidRDefault="00DB44E2" w:rsidP="004D13A2">
      <w:pPr>
        <w:pStyle w:val="ListParagraph"/>
        <w:numPr>
          <w:ilvl w:val="0"/>
          <w:numId w:val="3"/>
        </w:numPr>
        <w:jc w:val="both"/>
        <w:rPr>
          <w:rFonts w:ascii="Times New Roman" w:hAnsi="Times New Roman" w:cs="Times New Roman"/>
          <w:snapToGrid w:val="0"/>
          <w:sz w:val="24"/>
          <w:szCs w:val="24"/>
          <w:lang w:val="hr-HR"/>
        </w:rPr>
      </w:pPr>
      <w:r w:rsidRPr="004D13A2">
        <w:rPr>
          <w:rFonts w:ascii="Times New Roman" w:hAnsi="Times New Roman" w:cs="Times New Roman"/>
          <w:sz w:val="24"/>
          <w:szCs w:val="24"/>
        </w:rPr>
        <w:t xml:space="preserve">Invited International Faculty at </w:t>
      </w:r>
      <w:proofErr w:type="spellStart"/>
      <w:r w:rsidRPr="004D13A2">
        <w:rPr>
          <w:rFonts w:ascii="Times New Roman" w:hAnsi="Times New Roman" w:cs="Times New Roman"/>
          <w:sz w:val="24"/>
          <w:szCs w:val="24"/>
        </w:rPr>
        <w:t>EuroSciCon</w:t>
      </w:r>
      <w:proofErr w:type="spellEnd"/>
      <w:r w:rsidRPr="004D13A2">
        <w:rPr>
          <w:rFonts w:ascii="Times New Roman" w:hAnsi="Times New Roman" w:cs="Times New Roman"/>
          <w:sz w:val="24"/>
          <w:szCs w:val="24"/>
        </w:rPr>
        <w:t xml:space="preserve"> 2020 in London. Topic: Update on current guidelines for Outpatient and Surgeries in the era of </w:t>
      </w:r>
      <w:proofErr w:type="spellStart"/>
      <w:r w:rsidRPr="004D13A2">
        <w:rPr>
          <w:rFonts w:ascii="Times New Roman" w:hAnsi="Times New Roman" w:cs="Times New Roman"/>
          <w:sz w:val="24"/>
          <w:szCs w:val="24"/>
        </w:rPr>
        <w:t>Covid</w:t>
      </w:r>
      <w:proofErr w:type="spellEnd"/>
      <w:r w:rsidRPr="004D13A2">
        <w:rPr>
          <w:rFonts w:ascii="Times New Roman" w:hAnsi="Times New Roman" w:cs="Times New Roman"/>
          <w:sz w:val="24"/>
          <w:szCs w:val="24"/>
        </w:rPr>
        <w:t xml:space="preserve"> crisis</w:t>
      </w:r>
    </w:p>
    <w:p w14:paraId="64B295D5" w14:textId="77777777" w:rsidR="00DB44E2" w:rsidRPr="004D13A2" w:rsidRDefault="00DB44E2" w:rsidP="004D13A2">
      <w:pPr>
        <w:pStyle w:val="ListParagraph"/>
        <w:numPr>
          <w:ilvl w:val="0"/>
          <w:numId w:val="3"/>
        </w:numPr>
        <w:jc w:val="both"/>
        <w:rPr>
          <w:rFonts w:ascii="Times New Roman" w:hAnsi="Times New Roman" w:cs="Times New Roman"/>
          <w:snapToGrid w:val="0"/>
          <w:sz w:val="24"/>
          <w:szCs w:val="24"/>
          <w:lang w:val="hr-HR"/>
        </w:rPr>
      </w:pPr>
      <w:r w:rsidRPr="004D13A2">
        <w:rPr>
          <w:rFonts w:ascii="Times New Roman" w:hAnsi="Times New Roman" w:cs="Times New Roman"/>
          <w:snapToGrid w:val="0"/>
          <w:sz w:val="24"/>
          <w:szCs w:val="24"/>
          <w:lang w:val="hr-HR"/>
        </w:rPr>
        <w:lastRenderedPageBreak/>
        <w:t>Regional Teaching Faculty in Coference organised in Ashford hospital for trainees 2020. Topic: Chop techniques in Phacoemulsification</w:t>
      </w:r>
    </w:p>
    <w:p w14:paraId="63F09493" w14:textId="77777777" w:rsidR="004D13A2" w:rsidRDefault="00DB44E2" w:rsidP="004D13A2">
      <w:pPr>
        <w:pStyle w:val="ListParagraph"/>
        <w:numPr>
          <w:ilvl w:val="0"/>
          <w:numId w:val="3"/>
        </w:numPr>
        <w:jc w:val="both"/>
        <w:rPr>
          <w:rFonts w:ascii="Times New Roman" w:hAnsi="Times New Roman" w:cs="Times New Roman"/>
          <w:snapToGrid w:val="0"/>
          <w:sz w:val="24"/>
          <w:szCs w:val="24"/>
          <w:lang w:val="hr-HR"/>
        </w:rPr>
      </w:pPr>
      <w:r w:rsidRPr="004D13A2">
        <w:rPr>
          <w:rFonts w:ascii="Times New Roman" w:hAnsi="Times New Roman" w:cs="Times New Roman"/>
          <w:snapToGrid w:val="0"/>
          <w:sz w:val="24"/>
          <w:szCs w:val="24"/>
          <w:lang w:val="hr-HR"/>
        </w:rPr>
        <w:t>Review article in Indian journal of Ophthalmology- 2018. Topic: Lamellar Keratoplasty techniques</w:t>
      </w:r>
    </w:p>
    <w:p w14:paraId="3C2D91D0" w14:textId="77777777" w:rsidR="004D13A2" w:rsidRDefault="004D13A2" w:rsidP="004D13A2">
      <w:pPr>
        <w:ind w:left="360"/>
        <w:jc w:val="both"/>
        <w:rPr>
          <w:rFonts w:ascii="Times New Roman" w:hAnsi="Times New Roman" w:cs="Times New Roman"/>
          <w:b/>
          <w:snapToGrid w:val="0"/>
          <w:sz w:val="24"/>
          <w:szCs w:val="24"/>
          <w:lang w:val="hr-HR"/>
        </w:rPr>
      </w:pPr>
    </w:p>
    <w:p w14:paraId="1938458A" w14:textId="77777777" w:rsidR="004D13A2" w:rsidRDefault="00E734C3" w:rsidP="004D13A2">
      <w:pPr>
        <w:ind w:left="360"/>
        <w:jc w:val="both"/>
        <w:rPr>
          <w:rFonts w:ascii="Times New Roman" w:hAnsi="Times New Roman" w:cs="Times New Roman"/>
          <w:snapToGrid w:val="0"/>
          <w:sz w:val="24"/>
          <w:szCs w:val="24"/>
          <w:lang w:val="hr-HR"/>
        </w:rPr>
      </w:pPr>
      <w:r w:rsidRPr="004D13A2">
        <w:rPr>
          <w:rFonts w:ascii="Times New Roman" w:hAnsi="Times New Roman" w:cs="Times New Roman"/>
          <w:b/>
          <w:snapToGrid w:val="0"/>
          <w:sz w:val="24"/>
          <w:szCs w:val="24"/>
          <w:lang w:val="hr-HR"/>
        </w:rPr>
        <w:t>Biography:</w:t>
      </w:r>
    </w:p>
    <w:p w14:paraId="486C492D" w14:textId="1ED087E4" w:rsidR="00E734C3" w:rsidRPr="004D13A2" w:rsidRDefault="00E734C3" w:rsidP="004D13A2">
      <w:pPr>
        <w:ind w:left="360"/>
        <w:jc w:val="both"/>
        <w:rPr>
          <w:rFonts w:ascii="Times New Roman" w:hAnsi="Times New Roman" w:cs="Times New Roman"/>
          <w:snapToGrid w:val="0"/>
          <w:sz w:val="24"/>
          <w:szCs w:val="24"/>
          <w:lang w:val="hr-HR"/>
        </w:rPr>
      </w:pPr>
      <w:r w:rsidRPr="004D13A2">
        <w:rPr>
          <w:rFonts w:ascii="Times New Roman" w:eastAsia="Times New Roman" w:hAnsi="Times New Roman" w:cs="Times New Roman"/>
          <w:color w:val="212121"/>
          <w:sz w:val="24"/>
          <w:szCs w:val="24"/>
          <w:lang w:eastAsia="en-IN"/>
        </w:rPr>
        <w:t>Nadisha Singh is a Consultant Ophthalmologist practising in Central Middlesex hospital,</w:t>
      </w:r>
      <w:r w:rsidR="00790A6F" w:rsidRPr="004D13A2">
        <w:rPr>
          <w:rFonts w:ascii="Times New Roman" w:eastAsia="Times New Roman" w:hAnsi="Times New Roman" w:cs="Times New Roman"/>
          <w:color w:val="212121"/>
          <w:sz w:val="24"/>
          <w:szCs w:val="24"/>
          <w:lang w:eastAsia="en-IN"/>
        </w:rPr>
        <w:t xml:space="preserve"> London Northwest NHS trust</w:t>
      </w:r>
      <w:r w:rsidRPr="004D13A2">
        <w:rPr>
          <w:rFonts w:ascii="Times New Roman" w:eastAsia="Times New Roman" w:hAnsi="Times New Roman" w:cs="Times New Roman"/>
          <w:color w:val="212121"/>
          <w:sz w:val="24"/>
          <w:szCs w:val="24"/>
          <w:lang w:eastAsia="en-IN"/>
        </w:rPr>
        <w:t>. Her main areas of interests are Cataract Surgery, Glaucoma</w:t>
      </w:r>
      <w:r w:rsidR="00790A6F" w:rsidRPr="004D13A2">
        <w:rPr>
          <w:rFonts w:ascii="Times New Roman" w:eastAsia="Times New Roman" w:hAnsi="Times New Roman" w:cs="Times New Roman"/>
          <w:color w:val="212121"/>
          <w:sz w:val="24"/>
          <w:szCs w:val="24"/>
          <w:lang w:eastAsia="en-IN"/>
        </w:rPr>
        <w:t>, Cornea</w:t>
      </w:r>
      <w:r w:rsidRPr="004D13A2">
        <w:rPr>
          <w:rFonts w:ascii="Times New Roman" w:eastAsia="Times New Roman" w:hAnsi="Times New Roman" w:cs="Times New Roman"/>
          <w:color w:val="212121"/>
          <w:sz w:val="24"/>
          <w:szCs w:val="24"/>
          <w:lang w:eastAsia="en-IN"/>
        </w:rPr>
        <w:t xml:space="preserve"> and Medical retina. She has done </w:t>
      </w:r>
      <w:r w:rsidR="00790A6F" w:rsidRPr="004D13A2">
        <w:rPr>
          <w:rFonts w:ascii="Times New Roman" w:eastAsia="Times New Roman" w:hAnsi="Times New Roman" w:cs="Times New Roman"/>
          <w:color w:val="212121"/>
          <w:sz w:val="24"/>
          <w:szCs w:val="24"/>
          <w:lang w:eastAsia="en-IN"/>
        </w:rPr>
        <w:t>four</w:t>
      </w:r>
      <w:r w:rsidRPr="004D13A2">
        <w:rPr>
          <w:rFonts w:ascii="Times New Roman" w:eastAsia="Times New Roman" w:hAnsi="Times New Roman" w:cs="Times New Roman"/>
          <w:color w:val="212121"/>
          <w:sz w:val="24"/>
          <w:szCs w:val="24"/>
          <w:lang w:eastAsia="en-IN"/>
        </w:rPr>
        <w:t xml:space="preserve"> fellowship</w:t>
      </w:r>
      <w:r w:rsidR="00790A6F" w:rsidRPr="004D13A2">
        <w:rPr>
          <w:rFonts w:ascii="Times New Roman" w:eastAsia="Times New Roman" w:hAnsi="Times New Roman" w:cs="Times New Roman"/>
          <w:color w:val="212121"/>
          <w:sz w:val="24"/>
          <w:szCs w:val="24"/>
          <w:lang w:eastAsia="en-IN"/>
        </w:rPr>
        <w:t>s including</w:t>
      </w:r>
      <w:r w:rsidRPr="004D13A2">
        <w:rPr>
          <w:rFonts w:ascii="Times New Roman" w:eastAsia="Times New Roman" w:hAnsi="Times New Roman" w:cs="Times New Roman"/>
          <w:color w:val="212121"/>
          <w:sz w:val="24"/>
          <w:szCs w:val="24"/>
          <w:lang w:eastAsia="en-IN"/>
        </w:rPr>
        <w:t xml:space="preserve"> at the prestigious Moorfields Eye Hospital. She has a keen interest in teaching and education and has been faculty at various regional, national &amp; international conferences. She has been a tutor at the Undergraduate teaching at Kings College hospital</w:t>
      </w:r>
      <w:r w:rsidR="00790A6F" w:rsidRPr="004D13A2">
        <w:rPr>
          <w:rFonts w:ascii="Times New Roman" w:eastAsia="Times New Roman" w:hAnsi="Times New Roman" w:cs="Times New Roman"/>
          <w:color w:val="212121"/>
          <w:sz w:val="24"/>
          <w:szCs w:val="24"/>
          <w:lang w:eastAsia="en-IN"/>
        </w:rPr>
        <w:t>.</w:t>
      </w:r>
    </w:p>
    <w:p w14:paraId="7A9C430E" w14:textId="57C566B2" w:rsidR="00790A6F" w:rsidRPr="004D13A2" w:rsidRDefault="00790A6F" w:rsidP="004D13A2">
      <w:pPr>
        <w:jc w:val="both"/>
        <w:rPr>
          <w:rFonts w:ascii="Times New Roman" w:eastAsia="Times New Roman" w:hAnsi="Times New Roman" w:cs="Times New Roman"/>
          <w:color w:val="212121"/>
          <w:sz w:val="24"/>
          <w:szCs w:val="24"/>
          <w:lang w:eastAsia="en-IN"/>
        </w:rPr>
      </w:pPr>
    </w:p>
    <w:p w14:paraId="4B01A92F" w14:textId="57441D0E" w:rsidR="00790A6F" w:rsidRPr="004D13A2" w:rsidRDefault="00790A6F" w:rsidP="004D13A2">
      <w:pPr>
        <w:jc w:val="both"/>
        <w:rPr>
          <w:rFonts w:ascii="Times New Roman" w:eastAsia="Times New Roman" w:hAnsi="Times New Roman" w:cs="Times New Roman"/>
          <w:color w:val="212121"/>
          <w:sz w:val="24"/>
          <w:szCs w:val="24"/>
          <w:lang w:eastAsia="en-IN"/>
        </w:rPr>
      </w:pPr>
      <w:r w:rsidRPr="004D13A2">
        <w:rPr>
          <w:rFonts w:ascii="Times New Roman" w:eastAsia="Times New Roman" w:hAnsi="Times New Roman" w:cs="Times New Roman"/>
          <w:b/>
          <w:color w:val="212121"/>
          <w:sz w:val="24"/>
          <w:szCs w:val="24"/>
          <w:lang w:eastAsia="en-IN"/>
        </w:rPr>
        <w:t>Name:</w:t>
      </w:r>
      <w:r w:rsidR="004D13A2">
        <w:rPr>
          <w:rFonts w:ascii="Times New Roman" w:eastAsia="Times New Roman" w:hAnsi="Times New Roman" w:cs="Times New Roman"/>
          <w:color w:val="212121"/>
          <w:sz w:val="24"/>
          <w:szCs w:val="24"/>
          <w:lang w:eastAsia="en-IN"/>
        </w:rPr>
        <w:t xml:space="preserve"> </w:t>
      </w:r>
      <w:r w:rsidRPr="004D13A2">
        <w:rPr>
          <w:rFonts w:ascii="Times New Roman" w:eastAsia="Times New Roman" w:hAnsi="Times New Roman" w:cs="Times New Roman"/>
          <w:color w:val="212121"/>
          <w:sz w:val="24"/>
          <w:szCs w:val="24"/>
          <w:lang w:eastAsia="en-IN"/>
        </w:rPr>
        <w:t xml:space="preserve">Nadisha </w:t>
      </w:r>
      <w:proofErr w:type="spellStart"/>
      <w:r w:rsidRPr="004D13A2">
        <w:rPr>
          <w:rFonts w:ascii="Times New Roman" w:eastAsia="Times New Roman" w:hAnsi="Times New Roman" w:cs="Times New Roman"/>
          <w:color w:val="212121"/>
          <w:sz w:val="24"/>
          <w:szCs w:val="24"/>
          <w:lang w:eastAsia="en-IN"/>
        </w:rPr>
        <w:t>Puri</w:t>
      </w:r>
      <w:proofErr w:type="spellEnd"/>
      <w:r w:rsidRPr="004D13A2">
        <w:rPr>
          <w:rFonts w:ascii="Times New Roman" w:eastAsia="Times New Roman" w:hAnsi="Times New Roman" w:cs="Times New Roman"/>
          <w:color w:val="212121"/>
          <w:sz w:val="24"/>
          <w:szCs w:val="24"/>
          <w:lang w:eastAsia="en-IN"/>
        </w:rPr>
        <w:t xml:space="preserve"> Singh</w:t>
      </w:r>
    </w:p>
    <w:p w14:paraId="7EF2A376" w14:textId="3906523C" w:rsidR="00790A6F" w:rsidRPr="004D13A2" w:rsidRDefault="00790A6F" w:rsidP="004D13A2">
      <w:pPr>
        <w:jc w:val="both"/>
        <w:rPr>
          <w:rFonts w:ascii="Times New Roman" w:eastAsia="Times New Roman" w:hAnsi="Times New Roman" w:cs="Times New Roman"/>
          <w:color w:val="212121"/>
          <w:sz w:val="24"/>
          <w:szCs w:val="24"/>
          <w:lang w:eastAsia="en-IN"/>
        </w:rPr>
      </w:pPr>
      <w:r w:rsidRPr="004D13A2">
        <w:rPr>
          <w:rFonts w:ascii="Times New Roman" w:eastAsia="Times New Roman" w:hAnsi="Times New Roman" w:cs="Times New Roman"/>
          <w:b/>
          <w:color w:val="212121"/>
          <w:sz w:val="24"/>
          <w:szCs w:val="24"/>
          <w:lang w:eastAsia="en-IN"/>
        </w:rPr>
        <w:t>Contact</w:t>
      </w:r>
      <w:r w:rsidR="004D13A2">
        <w:rPr>
          <w:rFonts w:ascii="Times New Roman" w:eastAsia="Times New Roman" w:hAnsi="Times New Roman" w:cs="Times New Roman"/>
          <w:color w:val="212121"/>
          <w:sz w:val="24"/>
          <w:szCs w:val="24"/>
          <w:lang w:eastAsia="en-IN"/>
        </w:rPr>
        <w:t xml:space="preserve">: </w:t>
      </w:r>
      <w:r w:rsidRPr="004D13A2">
        <w:rPr>
          <w:rFonts w:ascii="Times New Roman" w:eastAsia="Times New Roman" w:hAnsi="Times New Roman" w:cs="Times New Roman"/>
          <w:color w:val="212121"/>
          <w:sz w:val="24"/>
          <w:szCs w:val="24"/>
          <w:lang w:eastAsia="en-IN"/>
        </w:rPr>
        <w:t>07553359355</w:t>
      </w:r>
    </w:p>
    <w:p w14:paraId="402AF676" w14:textId="17AA708C" w:rsidR="00790A6F" w:rsidRPr="004D13A2" w:rsidRDefault="00790A6F" w:rsidP="004D13A2">
      <w:pPr>
        <w:jc w:val="both"/>
        <w:rPr>
          <w:rFonts w:ascii="Times New Roman" w:eastAsia="Times New Roman" w:hAnsi="Times New Roman" w:cs="Times New Roman"/>
          <w:color w:val="212121"/>
          <w:sz w:val="24"/>
          <w:szCs w:val="24"/>
          <w:lang w:eastAsia="en-IN"/>
        </w:rPr>
      </w:pPr>
      <w:r w:rsidRPr="004D13A2">
        <w:rPr>
          <w:rFonts w:ascii="Times New Roman" w:eastAsia="Times New Roman" w:hAnsi="Times New Roman" w:cs="Times New Roman"/>
          <w:b/>
          <w:color w:val="212121"/>
          <w:sz w:val="24"/>
          <w:szCs w:val="24"/>
          <w:lang w:eastAsia="en-IN"/>
        </w:rPr>
        <w:t>Email:</w:t>
      </w:r>
      <w:r w:rsidRPr="004D13A2">
        <w:rPr>
          <w:rFonts w:ascii="Times New Roman" w:eastAsia="Times New Roman" w:hAnsi="Times New Roman" w:cs="Times New Roman"/>
          <w:color w:val="212121"/>
          <w:sz w:val="24"/>
          <w:szCs w:val="24"/>
          <w:lang w:eastAsia="en-IN"/>
        </w:rPr>
        <w:t xml:space="preserve"> </w:t>
      </w:r>
      <w:hyperlink r:id="rId7" w:history="1">
        <w:r w:rsidRPr="004D13A2">
          <w:rPr>
            <w:rStyle w:val="Hyperlink"/>
            <w:rFonts w:ascii="Times New Roman" w:eastAsia="Times New Roman" w:hAnsi="Times New Roman" w:cs="Times New Roman"/>
            <w:sz w:val="24"/>
            <w:szCs w:val="24"/>
            <w:lang w:eastAsia="en-IN"/>
          </w:rPr>
          <w:t>nadishapuri@yahoo.com</w:t>
        </w:r>
      </w:hyperlink>
    </w:p>
    <w:p w14:paraId="13834F0C" w14:textId="21EBF28B" w:rsidR="00790A6F" w:rsidRPr="004D13A2" w:rsidRDefault="00790A6F" w:rsidP="004D13A2">
      <w:pPr>
        <w:jc w:val="both"/>
        <w:rPr>
          <w:rFonts w:ascii="Times New Roman" w:hAnsi="Times New Roman" w:cs="Times New Roman"/>
          <w:b/>
          <w:snapToGrid w:val="0"/>
          <w:sz w:val="24"/>
          <w:szCs w:val="24"/>
          <w:lang w:val="hr-HR"/>
        </w:rPr>
      </w:pPr>
      <w:r w:rsidRPr="004D13A2">
        <w:rPr>
          <w:rFonts w:ascii="Times New Roman" w:eastAsia="Times New Roman" w:hAnsi="Times New Roman" w:cs="Times New Roman"/>
          <w:b/>
          <w:color w:val="212121"/>
          <w:sz w:val="24"/>
          <w:szCs w:val="24"/>
          <w:lang w:eastAsia="en-IN"/>
        </w:rPr>
        <w:t>Category:</w:t>
      </w:r>
      <w:r w:rsidRPr="004D13A2">
        <w:rPr>
          <w:rFonts w:ascii="Times New Roman" w:eastAsia="Times New Roman" w:hAnsi="Times New Roman" w:cs="Times New Roman"/>
          <w:color w:val="212121"/>
          <w:sz w:val="24"/>
          <w:szCs w:val="24"/>
          <w:lang w:eastAsia="en-IN"/>
        </w:rPr>
        <w:t xml:space="preserve"> Oral presentation</w:t>
      </w:r>
    </w:p>
    <w:sectPr w:rsidR="00790A6F" w:rsidRPr="004D13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A61F8"/>
    <w:multiLevelType w:val="hybridMultilevel"/>
    <w:tmpl w:val="7C204AF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65D2948"/>
    <w:multiLevelType w:val="hybridMultilevel"/>
    <w:tmpl w:val="F7E6F5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CDD617E"/>
    <w:multiLevelType w:val="hybridMultilevel"/>
    <w:tmpl w:val="3D8C8DE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FD84FA3"/>
    <w:multiLevelType w:val="hybridMultilevel"/>
    <w:tmpl w:val="BF521E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700C4F6E"/>
    <w:multiLevelType w:val="hybridMultilevel"/>
    <w:tmpl w:val="EB3262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7E763C4B"/>
    <w:multiLevelType w:val="hybridMultilevel"/>
    <w:tmpl w:val="97E6CD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3D7"/>
    <w:rsid w:val="0003111F"/>
    <w:rsid w:val="001B123D"/>
    <w:rsid w:val="0020374F"/>
    <w:rsid w:val="002453D7"/>
    <w:rsid w:val="002505A2"/>
    <w:rsid w:val="0036016D"/>
    <w:rsid w:val="004D13A2"/>
    <w:rsid w:val="00764CC7"/>
    <w:rsid w:val="00790A6F"/>
    <w:rsid w:val="00840FAD"/>
    <w:rsid w:val="008F007B"/>
    <w:rsid w:val="00A970C3"/>
    <w:rsid w:val="00DB44E2"/>
    <w:rsid w:val="00DB5ED1"/>
    <w:rsid w:val="00DD76EA"/>
    <w:rsid w:val="00E734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A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6EA"/>
    <w:pPr>
      <w:ind w:left="720"/>
      <w:contextualSpacing/>
    </w:pPr>
  </w:style>
  <w:style w:type="character" w:styleId="Hyperlink">
    <w:name w:val="Hyperlink"/>
    <w:basedOn w:val="DefaultParagraphFont"/>
    <w:uiPriority w:val="99"/>
    <w:unhideWhenUsed/>
    <w:rsid w:val="00790A6F"/>
    <w:rPr>
      <w:color w:val="0563C1" w:themeColor="hyperlink"/>
      <w:u w:val="single"/>
    </w:rPr>
  </w:style>
  <w:style w:type="character" w:customStyle="1" w:styleId="UnresolvedMention">
    <w:name w:val="Unresolved Mention"/>
    <w:basedOn w:val="DefaultParagraphFont"/>
    <w:uiPriority w:val="99"/>
    <w:semiHidden/>
    <w:unhideWhenUsed/>
    <w:rsid w:val="00790A6F"/>
    <w:rPr>
      <w:color w:val="605E5C"/>
      <w:shd w:val="clear" w:color="auto" w:fill="E1DFDD"/>
    </w:rPr>
  </w:style>
  <w:style w:type="paragraph" w:styleId="BalloonText">
    <w:name w:val="Balloon Text"/>
    <w:basedOn w:val="Normal"/>
    <w:link w:val="BalloonTextChar"/>
    <w:uiPriority w:val="99"/>
    <w:semiHidden/>
    <w:unhideWhenUsed/>
    <w:rsid w:val="004D1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3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6EA"/>
    <w:pPr>
      <w:ind w:left="720"/>
      <w:contextualSpacing/>
    </w:pPr>
  </w:style>
  <w:style w:type="character" w:styleId="Hyperlink">
    <w:name w:val="Hyperlink"/>
    <w:basedOn w:val="DefaultParagraphFont"/>
    <w:uiPriority w:val="99"/>
    <w:unhideWhenUsed/>
    <w:rsid w:val="00790A6F"/>
    <w:rPr>
      <w:color w:val="0563C1" w:themeColor="hyperlink"/>
      <w:u w:val="single"/>
    </w:rPr>
  </w:style>
  <w:style w:type="character" w:customStyle="1" w:styleId="UnresolvedMention">
    <w:name w:val="Unresolved Mention"/>
    <w:basedOn w:val="DefaultParagraphFont"/>
    <w:uiPriority w:val="99"/>
    <w:semiHidden/>
    <w:unhideWhenUsed/>
    <w:rsid w:val="00790A6F"/>
    <w:rPr>
      <w:color w:val="605E5C"/>
      <w:shd w:val="clear" w:color="auto" w:fill="E1DFDD"/>
    </w:rPr>
  </w:style>
  <w:style w:type="paragraph" w:styleId="BalloonText">
    <w:name w:val="Balloon Text"/>
    <w:basedOn w:val="Normal"/>
    <w:link w:val="BalloonTextChar"/>
    <w:uiPriority w:val="99"/>
    <w:semiHidden/>
    <w:unhideWhenUsed/>
    <w:rsid w:val="004D1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3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22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nadishapur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Nadisha Puri</dc:creator>
  <cp:lastModifiedBy>Gastro Congress 2021</cp:lastModifiedBy>
  <cp:revision>2</cp:revision>
  <dcterms:created xsi:type="dcterms:W3CDTF">2022-06-16T11:47:00Z</dcterms:created>
  <dcterms:modified xsi:type="dcterms:W3CDTF">2022-06-16T11:47:00Z</dcterms:modified>
</cp:coreProperties>
</file>