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222E8D" w14:textId="5A3F7CBB" w:rsidR="00AE3E37" w:rsidRPr="001E59A4" w:rsidRDefault="001E59A4" w:rsidP="001E59A4">
      <w:pPr>
        <w:pStyle w:val="BodyText"/>
        <w:rPr>
          <w:rFonts w:ascii="Arial"/>
          <w:sz w:val="40"/>
          <w:szCs w:val="40"/>
        </w:rPr>
      </w:pPr>
      <w:r w:rsidRPr="001E59A4">
        <w:rPr>
          <w:rFonts w:ascii="Arial"/>
          <w:sz w:val="40"/>
          <w:szCs w:val="40"/>
        </w:rPr>
        <w:t>Medical treatment in patients with systemic right ventricle</w:t>
      </w:r>
    </w:p>
    <w:p w14:paraId="5FDC890E" w14:textId="77777777" w:rsidR="00AE3E37" w:rsidRDefault="00AE3E37">
      <w:pPr>
        <w:rPr>
          <w:rFonts w:ascii="Arial"/>
          <w:sz w:val="21"/>
        </w:rPr>
      </w:pPr>
    </w:p>
    <w:p w14:paraId="0D60C346" w14:textId="432B4E21" w:rsidR="001E59A4" w:rsidRDefault="001E59A4" w:rsidP="001E59A4">
      <w:pPr>
        <w:rPr>
          <w:rFonts w:ascii="Arial"/>
          <w:sz w:val="21"/>
        </w:rPr>
        <w:sectPr w:rsidR="001E59A4" w:rsidSect="008E5477">
          <w:footerReference w:type="default" r:id="rId8"/>
          <w:type w:val="continuous"/>
          <w:pgSz w:w="11910" w:h="16840"/>
          <w:pgMar w:top="995" w:right="600" w:bottom="840" w:left="620" w:header="0" w:footer="0" w:gutter="0"/>
          <w:cols w:space="720"/>
          <w:docGrid w:linePitch="299"/>
        </w:sectPr>
      </w:pPr>
      <w:r>
        <w:rPr>
          <w:rFonts w:ascii="Arial"/>
          <w:sz w:val="21"/>
        </w:rPr>
        <w:t>Dr.Zahra Khajali,MD.</w:t>
      </w:r>
      <w:r w:rsidRPr="001E59A4">
        <w:rPr>
          <w:rFonts w:ascii="Arial"/>
          <w:sz w:val="21"/>
        </w:rPr>
        <w:t>Professor</w:t>
      </w:r>
      <w:r>
        <w:rPr>
          <w:rFonts w:ascii="Arial"/>
          <w:sz w:val="21"/>
        </w:rPr>
        <w:t xml:space="preserve"> of Cardiology</w:t>
      </w:r>
    </w:p>
    <w:p w14:paraId="54300535" w14:textId="2C37F7F7" w:rsidR="00AE3E37" w:rsidRDefault="00A9710C">
      <w:pPr>
        <w:pStyle w:val="Heading3"/>
        <w:spacing w:before="147"/>
        <w:jc w:val="both"/>
      </w:pPr>
      <w:r>
        <w:rPr>
          <w:color w:val="BF5A14"/>
        </w:rPr>
        <w:lastRenderedPageBreak/>
        <w:t>Abstract</w:t>
      </w:r>
      <w:r w:rsidR="00404E5B">
        <w:rPr>
          <w:color w:val="BF5A14"/>
        </w:rPr>
        <w:t xml:space="preserve"> </w:t>
      </w:r>
    </w:p>
    <w:p w14:paraId="2CC52332" w14:textId="38BCBACB" w:rsidR="00350649" w:rsidRPr="00350649" w:rsidRDefault="00350649" w:rsidP="00350649">
      <w:pPr>
        <w:pStyle w:val="BodyText"/>
        <w:spacing w:before="90" w:line="280" w:lineRule="auto"/>
        <w:ind w:left="100"/>
        <w:jc w:val="both"/>
        <w:rPr>
          <w:rFonts w:asciiTheme="minorHAnsi" w:hAnsiTheme="minorHAnsi" w:cstheme="minorHAnsi"/>
        </w:rPr>
      </w:pPr>
      <w:r w:rsidRPr="00350649">
        <w:rPr>
          <w:rFonts w:asciiTheme="minorHAnsi" w:hAnsiTheme="minorHAnsi" w:cstheme="minorHAnsi"/>
        </w:rPr>
        <w:t>S</w:t>
      </w:r>
      <w:r w:rsidRPr="00E956AE">
        <w:rPr>
          <w:rFonts w:asciiTheme="minorHAnsi" w:hAnsiTheme="minorHAnsi" w:cstheme="minorHAnsi"/>
        </w:rPr>
        <w:t>ystemic right ventricle</w:t>
      </w:r>
      <w:r w:rsidRPr="00350649">
        <w:rPr>
          <w:rFonts w:asciiTheme="minorHAnsi" w:hAnsiTheme="minorHAnsi" w:cstheme="minorHAnsi"/>
        </w:rPr>
        <w:t xml:space="preserve"> describes the anatomy and physiology where a morphological right ventricle serves as the systemic ventricle. </w:t>
      </w:r>
      <w:r w:rsidRPr="00E956AE">
        <w:rPr>
          <w:rFonts w:asciiTheme="minorHAnsi" w:hAnsiTheme="minorHAnsi" w:cstheme="minorHAnsi"/>
        </w:rPr>
        <w:t xml:space="preserve">This abnormality seen in congenital corrected of transposition of great </w:t>
      </w:r>
      <w:proofErr w:type="gramStart"/>
      <w:r w:rsidRPr="00E956AE">
        <w:rPr>
          <w:rFonts w:asciiTheme="minorHAnsi" w:hAnsiTheme="minorHAnsi" w:cstheme="minorHAnsi"/>
        </w:rPr>
        <w:t>arteries(</w:t>
      </w:r>
      <w:proofErr w:type="spellStart"/>
      <w:proofErr w:type="gramEnd"/>
      <w:r w:rsidRPr="00E956AE">
        <w:rPr>
          <w:rFonts w:asciiTheme="minorHAnsi" w:hAnsiTheme="minorHAnsi" w:cstheme="minorHAnsi"/>
        </w:rPr>
        <w:t>ccTGA</w:t>
      </w:r>
      <w:proofErr w:type="spellEnd"/>
      <w:r w:rsidRPr="00E956AE">
        <w:rPr>
          <w:rFonts w:asciiTheme="minorHAnsi" w:hAnsiTheme="minorHAnsi" w:cstheme="minorHAnsi"/>
        </w:rPr>
        <w:t>) and a</w:t>
      </w:r>
      <w:r w:rsidRPr="00350649">
        <w:rPr>
          <w:rFonts w:asciiTheme="minorHAnsi" w:hAnsiTheme="minorHAnsi" w:cstheme="minorHAnsi"/>
        </w:rPr>
        <w:t xml:space="preserve">fter </w:t>
      </w:r>
      <w:proofErr w:type="spellStart"/>
      <w:r w:rsidRPr="00350649">
        <w:rPr>
          <w:rFonts w:asciiTheme="minorHAnsi" w:hAnsiTheme="minorHAnsi" w:cstheme="minorHAnsi"/>
        </w:rPr>
        <w:t>Senning</w:t>
      </w:r>
      <w:proofErr w:type="spellEnd"/>
      <w:r w:rsidRPr="00350649">
        <w:rPr>
          <w:rFonts w:asciiTheme="minorHAnsi" w:hAnsiTheme="minorHAnsi" w:cstheme="minorHAnsi"/>
        </w:rPr>
        <w:t xml:space="preserve"> or Mustard surgery for transposition of the great arteries (</w:t>
      </w:r>
      <w:r w:rsidRPr="00E956AE">
        <w:rPr>
          <w:rFonts w:asciiTheme="minorHAnsi" w:hAnsiTheme="minorHAnsi" w:cstheme="minorHAnsi"/>
        </w:rPr>
        <w:t>complete</w:t>
      </w:r>
      <w:r w:rsidR="00FE32DE" w:rsidRPr="00E956AE">
        <w:rPr>
          <w:rFonts w:asciiTheme="minorHAnsi" w:hAnsiTheme="minorHAnsi" w:cstheme="minorHAnsi"/>
        </w:rPr>
        <w:t xml:space="preserve"> </w:t>
      </w:r>
      <w:r w:rsidRPr="00350649">
        <w:rPr>
          <w:rFonts w:asciiTheme="minorHAnsi" w:hAnsiTheme="minorHAnsi" w:cstheme="minorHAnsi"/>
        </w:rPr>
        <w:t>TGA).</w:t>
      </w:r>
    </w:p>
    <w:p w14:paraId="655DFDB5" w14:textId="312B2395" w:rsidR="00344F4C" w:rsidRPr="00344F4C" w:rsidRDefault="00350649" w:rsidP="00344F4C">
      <w:pPr>
        <w:pStyle w:val="BodyText"/>
        <w:spacing w:before="90" w:line="280" w:lineRule="auto"/>
        <w:jc w:val="both"/>
        <w:rPr>
          <w:rFonts w:asciiTheme="minorHAnsi" w:hAnsiTheme="minorHAnsi" w:cstheme="minorHAnsi"/>
        </w:rPr>
      </w:pPr>
      <w:r w:rsidRPr="00E956AE">
        <w:rPr>
          <w:rFonts w:asciiTheme="minorHAnsi" w:hAnsiTheme="minorHAnsi" w:cstheme="minorHAnsi"/>
        </w:rPr>
        <w:t>Over time, the systemic RV (S-RV) may fail in both groups of patients</w:t>
      </w:r>
      <w:r w:rsidR="00242699" w:rsidRPr="00E956AE">
        <w:rPr>
          <w:rFonts w:asciiTheme="minorHAnsi" w:hAnsiTheme="minorHAnsi" w:cstheme="minorHAnsi"/>
        </w:rPr>
        <w:t>.</w:t>
      </w:r>
      <w:r w:rsidR="00344F4C" w:rsidRPr="00E956AE">
        <w:rPr>
          <w:rFonts w:asciiTheme="minorHAnsi" w:eastAsiaTheme="minorEastAsia" w:hAnsiTheme="minorHAnsi" w:cstheme="minorHAnsi"/>
          <w:color w:val="000000" w:themeColor="text1"/>
          <w:kern w:val="24"/>
          <w:sz w:val="56"/>
          <w:szCs w:val="56"/>
        </w:rPr>
        <w:t xml:space="preserve"> </w:t>
      </w:r>
      <w:r w:rsidR="00344F4C" w:rsidRPr="00344F4C">
        <w:rPr>
          <w:rFonts w:asciiTheme="minorHAnsi" w:hAnsiTheme="minorHAnsi" w:cstheme="minorHAnsi"/>
        </w:rPr>
        <w:t>18% to 22% of adults ≥18 years of age with a d-TGA atrial-level switch develop systemic ventricular dysfunction, Up to 65% of adults ≥45 years of age with CCTGA will have symptomatic HF.</w:t>
      </w:r>
    </w:p>
    <w:p w14:paraId="4D56B810" w14:textId="77777777" w:rsidR="000002FB" w:rsidRPr="000002FB" w:rsidRDefault="000002FB" w:rsidP="000002FB">
      <w:pPr>
        <w:pStyle w:val="BodyText"/>
        <w:spacing w:before="90" w:line="280" w:lineRule="auto"/>
        <w:jc w:val="both"/>
        <w:rPr>
          <w:rFonts w:asciiTheme="minorHAnsi" w:hAnsiTheme="minorHAnsi" w:cstheme="minorHAnsi"/>
        </w:rPr>
      </w:pPr>
      <w:r w:rsidRPr="000002FB">
        <w:rPr>
          <w:rFonts w:asciiTheme="minorHAnsi" w:hAnsiTheme="minorHAnsi" w:cstheme="minorHAnsi"/>
        </w:rPr>
        <w:t>The RV has only two layers (superficial horizontal, and deep longitudinal from base to apex) and contracts longitudinally in a peristaltic wave but cannot produce the torsion or “</w:t>
      </w:r>
      <w:proofErr w:type="spellStart"/>
      <w:r w:rsidRPr="000002FB">
        <w:rPr>
          <w:rFonts w:asciiTheme="minorHAnsi" w:hAnsiTheme="minorHAnsi" w:cstheme="minorHAnsi"/>
        </w:rPr>
        <w:t>wringing”actions</w:t>
      </w:r>
      <w:proofErr w:type="spellEnd"/>
      <w:r w:rsidRPr="000002FB">
        <w:rPr>
          <w:rFonts w:asciiTheme="minorHAnsi" w:hAnsiTheme="minorHAnsi" w:cstheme="minorHAnsi"/>
        </w:rPr>
        <w:t xml:space="preserve"> of the </w:t>
      </w:r>
      <w:proofErr w:type="gramStart"/>
      <w:r w:rsidRPr="000002FB">
        <w:rPr>
          <w:rFonts w:asciiTheme="minorHAnsi" w:hAnsiTheme="minorHAnsi" w:cstheme="minorHAnsi"/>
        </w:rPr>
        <w:t>LV .</w:t>
      </w:r>
      <w:proofErr w:type="gramEnd"/>
      <w:r w:rsidRPr="000002FB">
        <w:rPr>
          <w:rFonts w:asciiTheme="minorHAnsi" w:hAnsiTheme="minorHAnsi" w:cstheme="minorHAnsi"/>
        </w:rPr>
        <w:t xml:space="preserve"> </w:t>
      </w:r>
    </w:p>
    <w:p w14:paraId="7EFC67B1" w14:textId="77777777" w:rsidR="00E56194" w:rsidRPr="00E956AE" w:rsidRDefault="00464858" w:rsidP="00464858">
      <w:pPr>
        <w:pStyle w:val="Heading3"/>
        <w:spacing w:before="74"/>
        <w:rPr>
          <w:rFonts w:asciiTheme="minorHAnsi" w:eastAsia="Tw Cen MT" w:hAnsiTheme="minorHAnsi" w:cstheme="minorHAnsi"/>
          <w:b w:val="0"/>
          <w:bCs w:val="0"/>
          <w:sz w:val="18"/>
          <w:szCs w:val="18"/>
        </w:rPr>
      </w:pPr>
      <w:r w:rsidRPr="00464858">
        <w:rPr>
          <w:rFonts w:asciiTheme="minorHAnsi" w:eastAsia="Tw Cen MT" w:hAnsiTheme="minorHAnsi" w:cstheme="minorHAnsi"/>
          <w:b w:val="0"/>
          <w:bCs w:val="0"/>
          <w:sz w:val="18"/>
          <w:szCs w:val="18"/>
        </w:rPr>
        <w:t xml:space="preserve">When the anatomic RV is placed in the systemic position, a number of pathophysiologic adaptations must </w:t>
      </w:r>
      <w:proofErr w:type="spellStart"/>
      <w:r w:rsidRPr="00464858">
        <w:rPr>
          <w:rFonts w:asciiTheme="minorHAnsi" w:eastAsia="Tw Cen MT" w:hAnsiTheme="minorHAnsi" w:cstheme="minorHAnsi"/>
          <w:b w:val="0"/>
          <w:bCs w:val="0"/>
          <w:sz w:val="18"/>
          <w:szCs w:val="18"/>
        </w:rPr>
        <w:t>occur.Increased</w:t>
      </w:r>
      <w:proofErr w:type="spellEnd"/>
      <w:r w:rsidRPr="00464858">
        <w:rPr>
          <w:rFonts w:asciiTheme="minorHAnsi" w:eastAsia="Tw Cen MT" w:hAnsiTheme="minorHAnsi" w:cstheme="minorHAnsi"/>
          <w:b w:val="0"/>
          <w:bCs w:val="0"/>
          <w:sz w:val="18"/>
          <w:szCs w:val="18"/>
        </w:rPr>
        <w:t xml:space="preserve"> afterload (but not increased volume load) causes the RV to assume a pressure-volume loop similar in shape to the </w:t>
      </w:r>
      <w:proofErr w:type="gramStart"/>
      <w:r w:rsidRPr="00464858">
        <w:rPr>
          <w:rFonts w:asciiTheme="minorHAnsi" w:eastAsia="Tw Cen MT" w:hAnsiTheme="minorHAnsi" w:cstheme="minorHAnsi"/>
          <w:b w:val="0"/>
          <w:bCs w:val="0"/>
          <w:sz w:val="18"/>
          <w:szCs w:val="18"/>
        </w:rPr>
        <w:t>LV .</w:t>
      </w:r>
      <w:proofErr w:type="gramEnd"/>
      <w:r w:rsidRPr="00E956AE">
        <w:rPr>
          <w:rFonts w:asciiTheme="minorHAnsi" w:eastAsia="Tw Cen MT" w:hAnsiTheme="minorHAnsi" w:cstheme="minorHAnsi"/>
          <w:b w:val="0"/>
          <w:bCs w:val="0"/>
          <w:sz w:val="18"/>
          <w:szCs w:val="18"/>
        </w:rPr>
        <w:t xml:space="preserve"> </w:t>
      </w:r>
      <w:proofErr w:type="gramStart"/>
      <w:r w:rsidRPr="00E956AE">
        <w:rPr>
          <w:rFonts w:asciiTheme="minorHAnsi" w:eastAsia="Tw Cen MT" w:hAnsiTheme="minorHAnsi" w:cstheme="minorHAnsi"/>
          <w:b w:val="0"/>
          <w:bCs w:val="0"/>
          <w:sz w:val="18"/>
          <w:szCs w:val="18"/>
        </w:rPr>
        <w:t>and</w:t>
      </w:r>
      <w:proofErr w:type="gramEnd"/>
      <w:r w:rsidRPr="00E956AE">
        <w:rPr>
          <w:rFonts w:asciiTheme="minorHAnsi" w:eastAsia="Tw Cen MT" w:hAnsiTheme="minorHAnsi" w:cstheme="minorHAnsi"/>
          <w:b w:val="0"/>
          <w:bCs w:val="0"/>
          <w:sz w:val="18"/>
          <w:szCs w:val="18"/>
        </w:rPr>
        <w:t xml:space="preserve"> results in compensatory RV dilation to maintain stroke volume, which leads to increase in myocardial wall stress and oxygen demand.</w:t>
      </w:r>
    </w:p>
    <w:p w14:paraId="4EA66C93" w14:textId="77777777" w:rsidR="00295FA0" w:rsidRPr="00E956AE" w:rsidRDefault="00E56194" w:rsidP="00295FA0">
      <w:pPr>
        <w:pStyle w:val="Heading3"/>
        <w:spacing w:before="74"/>
        <w:rPr>
          <w:rFonts w:asciiTheme="minorHAnsi" w:hAnsiTheme="minorHAnsi" w:cstheme="minorHAnsi"/>
          <w:b w:val="0"/>
        </w:rPr>
      </w:pPr>
      <w:r w:rsidRPr="00E56194">
        <w:rPr>
          <w:rFonts w:asciiTheme="minorHAnsi" w:hAnsiTheme="minorHAnsi" w:cstheme="minorHAnsi"/>
          <w:b w:val="0"/>
        </w:rPr>
        <w:t xml:space="preserve">For an asymptomatic patient without signs of HF, it is difficult to know if and when to initiate HF treatment. Patients with stable systemic RV function have not always an activated </w:t>
      </w:r>
      <w:proofErr w:type="spellStart"/>
      <w:r w:rsidRPr="00E56194">
        <w:rPr>
          <w:rFonts w:asciiTheme="minorHAnsi" w:hAnsiTheme="minorHAnsi" w:cstheme="minorHAnsi"/>
          <w:b w:val="0"/>
        </w:rPr>
        <w:t>neurohormonal</w:t>
      </w:r>
      <w:proofErr w:type="spellEnd"/>
      <w:r w:rsidRPr="00E56194">
        <w:rPr>
          <w:rFonts w:asciiTheme="minorHAnsi" w:hAnsiTheme="minorHAnsi" w:cstheme="minorHAnsi"/>
          <w:b w:val="0"/>
        </w:rPr>
        <w:t xml:space="preserve"> and cardiac autonomic nervous system. </w:t>
      </w:r>
      <w:r w:rsidRPr="00E956AE">
        <w:rPr>
          <w:rFonts w:asciiTheme="minorHAnsi" w:hAnsiTheme="minorHAnsi" w:cstheme="minorHAnsi"/>
          <w:b w:val="0"/>
        </w:rPr>
        <w:t>Therefore, blocking the RAAS does not result in better clinical outcome, although surrogate endpoints (exercise duration, degree of systemic AV valve regurgitation) seem to be influenced positively.</w:t>
      </w:r>
    </w:p>
    <w:p w14:paraId="5113A413" w14:textId="77777777" w:rsidR="00295FA0" w:rsidRPr="00295FA0" w:rsidRDefault="00295FA0" w:rsidP="00295FA0">
      <w:pPr>
        <w:pStyle w:val="Heading3"/>
        <w:spacing w:before="74"/>
        <w:rPr>
          <w:rFonts w:asciiTheme="minorHAnsi" w:hAnsiTheme="minorHAnsi" w:cstheme="minorHAnsi"/>
          <w:b w:val="0"/>
        </w:rPr>
      </w:pPr>
      <w:proofErr w:type="gramStart"/>
      <w:r w:rsidRPr="00295FA0">
        <w:rPr>
          <w:rFonts w:asciiTheme="minorHAnsi" w:hAnsiTheme="minorHAnsi" w:cstheme="minorHAnsi"/>
          <w:b w:val="0"/>
        </w:rPr>
        <w:t>b-Blockers</w:t>
      </w:r>
      <w:proofErr w:type="gramEnd"/>
      <w:r w:rsidRPr="00295FA0">
        <w:rPr>
          <w:rFonts w:asciiTheme="minorHAnsi" w:hAnsiTheme="minorHAnsi" w:cstheme="minorHAnsi"/>
          <w:b w:val="0"/>
        </w:rPr>
        <w:t xml:space="preserve"> might improve functional capacity and surrogate endpoints such as the severity of systemic AV valve regurgitation and RV </w:t>
      </w:r>
      <w:proofErr w:type="spellStart"/>
      <w:r w:rsidRPr="00295FA0">
        <w:rPr>
          <w:rFonts w:asciiTheme="minorHAnsi" w:hAnsiTheme="minorHAnsi" w:cstheme="minorHAnsi"/>
          <w:b w:val="0"/>
        </w:rPr>
        <w:t>remodelling</w:t>
      </w:r>
      <w:proofErr w:type="spellEnd"/>
      <w:r w:rsidRPr="00295FA0">
        <w:rPr>
          <w:rFonts w:asciiTheme="minorHAnsi" w:hAnsiTheme="minorHAnsi" w:cstheme="minorHAnsi"/>
          <w:b w:val="0"/>
        </w:rPr>
        <w:t>.</w:t>
      </w:r>
    </w:p>
    <w:p w14:paraId="798A3FB2" w14:textId="77777777" w:rsidR="00295FA0" w:rsidRPr="00295FA0" w:rsidRDefault="00295FA0" w:rsidP="00295FA0">
      <w:pPr>
        <w:pStyle w:val="Heading3"/>
        <w:spacing w:before="74"/>
        <w:rPr>
          <w:rFonts w:asciiTheme="minorHAnsi" w:hAnsiTheme="minorHAnsi" w:cstheme="minorHAnsi"/>
          <w:b w:val="0"/>
        </w:rPr>
      </w:pPr>
      <w:proofErr w:type="gramStart"/>
      <w:r w:rsidRPr="00295FA0">
        <w:rPr>
          <w:rFonts w:asciiTheme="minorHAnsi" w:hAnsiTheme="minorHAnsi" w:cstheme="minorHAnsi"/>
          <w:b w:val="0"/>
        </w:rPr>
        <w:t>patients</w:t>
      </w:r>
      <w:proofErr w:type="gramEnd"/>
      <w:r w:rsidRPr="00295FA0">
        <w:rPr>
          <w:rFonts w:asciiTheme="minorHAnsi" w:hAnsiTheme="minorHAnsi" w:cstheme="minorHAnsi"/>
          <w:b w:val="0"/>
        </w:rPr>
        <w:t xml:space="preserve"> with Mustard or </w:t>
      </w:r>
      <w:proofErr w:type="spellStart"/>
      <w:r w:rsidRPr="00295FA0">
        <w:rPr>
          <w:rFonts w:asciiTheme="minorHAnsi" w:hAnsiTheme="minorHAnsi" w:cstheme="minorHAnsi"/>
          <w:b w:val="0"/>
        </w:rPr>
        <w:t>Senning</w:t>
      </w:r>
      <w:proofErr w:type="spellEnd"/>
      <w:r w:rsidRPr="00295FA0">
        <w:rPr>
          <w:rFonts w:asciiTheme="minorHAnsi" w:hAnsiTheme="minorHAnsi" w:cstheme="minorHAnsi"/>
          <w:b w:val="0"/>
        </w:rPr>
        <w:t xml:space="preserve"> repair or with </w:t>
      </w:r>
      <w:proofErr w:type="spellStart"/>
      <w:r w:rsidRPr="00295FA0">
        <w:rPr>
          <w:rFonts w:asciiTheme="minorHAnsi" w:hAnsiTheme="minorHAnsi" w:cstheme="minorHAnsi"/>
          <w:b w:val="0"/>
        </w:rPr>
        <w:t>ccTGA</w:t>
      </w:r>
      <w:proofErr w:type="spellEnd"/>
      <w:r w:rsidRPr="00295FA0">
        <w:rPr>
          <w:rFonts w:asciiTheme="minorHAnsi" w:hAnsiTheme="minorHAnsi" w:cstheme="minorHAnsi"/>
          <w:b w:val="0"/>
        </w:rPr>
        <w:t xml:space="preserve"> are all susceptible to conduction abnormalities.</w:t>
      </w:r>
    </w:p>
    <w:p w14:paraId="519225F7" w14:textId="460D0D82" w:rsidR="00AE3E37" w:rsidRDefault="006C444C" w:rsidP="00295FA0">
      <w:pPr>
        <w:pStyle w:val="Heading3"/>
        <w:spacing w:before="74"/>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237C7AB" wp14:editId="218495EA">
                <wp:simplePos x="0" y="0"/>
                <wp:positionH relativeFrom="column">
                  <wp:posOffset>3468688</wp:posOffset>
                </wp:positionH>
                <wp:positionV relativeFrom="paragraph">
                  <wp:posOffset>512128</wp:posOffset>
                </wp:positionV>
                <wp:extent cx="3198177" cy="960755"/>
                <wp:effectExtent l="19050" t="19050" r="21590" b="107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8177" cy="96075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7C9B810" w14:textId="36F8C9AC" w:rsidR="00A52075" w:rsidRDefault="006C444C" w:rsidP="00A52075">
                            <w:pPr>
                              <w:rPr>
                                <w:b/>
                                <w:color w:val="0000FF"/>
                                <w:lang w:val="en-IN"/>
                              </w:rPr>
                            </w:pPr>
                            <w:r w:rsidRPr="006C444C">
                              <w:rPr>
                                <w:noProof/>
                              </w:rPr>
                              <w:drawing>
                                <wp:inline distT="0" distB="0" distL="0" distR="0" wp14:anchorId="080BB0A2" wp14:editId="1B9EB018">
                                  <wp:extent cx="2889250" cy="47688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9250" cy="4768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237C7AB" id="Rounded Rectangle 2" o:spid="_x0000_s1026" style="position:absolute;left:0;text-align:left;margin-left:273.15pt;margin-top:40.35pt;width:251.8pt;height:7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" strokecolor="#9bbb59" strokeweight="2.5pt">
                <v:shadow color="#868686"/>
                <v:textbox>
                  <w:txbxContent>
                    <w:p w14:paraId="47C9B810" w14:textId="36F8C9AC" w:rsidR="00A52075" w:rsidRDefault="006C444C" w:rsidP="00A52075">
                      <w:pPr>
                        <w:rPr>
                          <w:b/>
                          <w:color w:val="0000FF"/>
                          <w:lang w:val="en-IN"/>
                        </w:rPr>
                      </w:pPr>
                      <w:r w:rsidRPr="006C444C">
                        <w:drawing>
                          <wp:inline distT="0" distB="0" distL="0" distR="0" wp14:anchorId="080BB0A2" wp14:editId="1B9EB018">
                            <wp:extent cx="2889250" cy="47688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9250" cy="476885"/>
                                    </a:xfrm>
                                    <a:prstGeom prst="rect">
                                      <a:avLst/>
                                    </a:prstGeom>
                                    <a:noFill/>
                                    <a:ln>
                                      <a:noFill/>
                                    </a:ln>
                                  </pic:spPr>
                                </pic:pic>
                              </a:graphicData>
                            </a:graphic>
                          </wp:inline>
                        </w:drawing>
                      </w:r>
                    </w:p>
                  </w:txbxContent>
                </v:textbox>
              </v:roundrect>
            </w:pict>
          </mc:Fallback>
        </mc:AlternateContent>
      </w:r>
      <w:r w:rsidR="00295FA0" w:rsidRPr="00E956AE">
        <w:rPr>
          <w:rFonts w:asciiTheme="minorHAnsi" w:hAnsiTheme="minorHAnsi" w:cstheme="minorHAnsi"/>
          <w:b w:val="0"/>
        </w:rPr>
        <w:t xml:space="preserve">In symptomatic patients with </w:t>
      </w:r>
      <w:proofErr w:type="spellStart"/>
      <w:r w:rsidR="00295FA0" w:rsidRPr="00E956AE">
        <w:rPr>
          <w:rFonts w:asciiTheme="minorHAnsi" w:hAnsiTheme="minorHAnsi" w:cstheme="minorHAnsi"/>
          <w:b w:val="0"/>
        </w:rPr>
        <w:t>neurohormonal</w:t>
      </w:r>
      <w:proofErr w:type="spellEnd"/>
      <w:r w:rsidR="00295FA0" w:rsidRPr="00E956AE">
        <w:rPr>
          <w:rFonts w:asciiTheme="minorHAnsi" w:hAnsiTheme="minorHAnsi" w:cstheme="minorHAnsi"/>
          <w:b w:val="0"/>
        </w:rPr>
        <w:t xml:space="preserve"> and cardiac autonomous nervous system activation, standard HF treatment might offer theoretical benefit and is therefore suggested to be administered as in patients with a failing LV</w:t>
      </w:r>
      <w:proofErr w:type="gramStart"/>
      <w:r w:rsidR="00295FA0" w:rsidRPr="00E956AE">
        <w:rPr>
          <w:rFonts w:asciiTheme="minorHAnsi" w:hAnsiTheme="minorHAnsi" w:cstheme="minorHAnsi"/>
          <w:b w:val="0"/>
        </w:rPr>
        <w:t>.</w:t>
      </w:r>
      <w:proofErr w:type="gramEnd"/>
      <w:r w:rsidR="00A9710C">
        <w:rPr>
          <w:b w:val="0"/>
        </w:rPr>
        <w:br w:type="column"/>
      </w:r>
      <w:r w:rsidR="00A9710C">
        <w:rPr>
          <w:color w:val="BF5A14"/>
        </w:rPr>
        <w:lastRenderedPageBreak/>
        <w:t>Image</w:t>
      </w:r>
    </w:p>
    <w:p w14:paraId="6EC75BD4" w14:textId="2E215BEA" w:rsidR="00AE3E37" w:rsidRDefault="00E956AE">
      <w:pPr>
        <w:pStyle w:val="BodyText"/>
        <w:spacing w:before="2"/>
        <w:rPr>
          <w:rFonts w:ascii="Arial"/>
          <w:b/>
          <w:sz w:val="16"/>
        </w:rPr>
      </w:pPr>
      <w:r>
        <w:rPr>
          <w:noProof/>
        </w:rPr>
        <w:drawing>
          <wp:inline distT="0" distB="0" distL="0" distR="0" wp14:anchorId="50CFF414" wp14:editId="574D161A">
            <wp:extent cx="3165475" cy="2188210"/>
            <wp:effectExtent l="0" t="0" r="0" b="2540"/>
            <wp:docPr id="4" name="Content Placeholder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171CCF5-2462-4DDB-BA89-B23326D4C56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171CCF5-2462-4DDB-BA89-B23326D4C56A}"/>
                        </a:ext>
                      </a:extLst>
                    </pic:cNvPr>
                    <pic:cNvPicPr>
                      <a:picLocks noGrp="1"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5475" cy="2188210"/>
                    </a:xfrm>
                    <a:prstGeom prst="rect">
                      <a:avLst/>
                    </a:prstGeom>
                  </pic:spPr>
                </pic:pic>
              </a:graphicData>
            </a:graphic>
          </wp:inline>
        </w:drawing>
      </w:r>
    </w:p>
    <w:p w14:paraId="711AD1D1" w14:textId="50C306E5" w:rsidR="005973B9" w:rsidRDefault="00E956AE" w:rsidP="005973B9">
      <w:pPr>
        <w:spacing w:line="204" w:lineRule="exact"/>
        <w:rPr>
          <w:rFonts w:ascii="Arial"/>
          <w:b/>
          <w:sz w:val="20"/>
        </w:rPr>
      </w:pPr>
      <w:r w:rsidRPr="00E956AE">
        <w:rPr>
          <w:rFonts w:ascii="Arial"/>
          <w:b/>
          <w:color w:val="000000" w:themeColor="text1"/>
          <w:sz w:val="20"/>
        </w:rPr>
        <w:t>Figure 1</w:t>
      </w:r>
      <w:proofErr w:type="gramStart"/>
      <w:r w:rsidRPr="00E956AE">
        <w:rPr>
          <w:rFonts w:ascii="Arial"/>
          <w:b/>
          <w:color w:val="000000" w:themeColor="text1"/>
          <w:sz w:val="20"/>
        </w:rPr>
        <w:t>:mechanism</w:t>
      </w:r>
      <w:proofErr w:type="gramEnd"/>
      <w:r w:rsidRPr="00E956AE">
        <w:rPr>
          <w:rFonts w:ascii="Arial"/>
          <w:b/>
          <w:color w:val="000000" w:themeColor="text1"/>
          <w:sz w:val="20"/>
        </w:rPr>
        <w:t xml:space="preserve"> of systemic RV failure</w:t>
      </w:r>
      <w:r w:rsidR="005973B9" w:rsidRPr="00E956AE">
        <w:rPr>
          <w:rFonts w:ascii="Arial"/>
          <w:b/>
          <w:color w:val="000000" w:themeColor="text1"/>
          <w:sz w:val="20"/>
        </w:rPr>
        <w:br/>
      </w:r>
      <w:r w:rsidR="005973B9">
        <w:rPr>
          <w:rFonts w:ascii="Arial"/>
          <w:b/>
          <w:color w:val="BF5A14"/>
          <w:sz w:val="20"/>
        </w:rPr>
        <w:t xml:space="preserve">Recent Publications </w:t>
      </w:r>
    </w:p>
    <w:p w14:paraId="10C7E5A3" w14:textId="5EE692D8" w:rsidR="007C6BC2" w:rsidRPr="007C6BC2" w:rsidRDefault="007C6BC2" w:rsidP="006E455C">
      <w:pPr>
        <w:pStyle w:val="ListParagraph"/>
        <w:numPr>
          <w:ilvl w:val="0"/>
          <w:numId w:val="3"/>
        </w:numPr>
        <w:tabs>
          <w:tab w:val="left" w:pos="384"/>
        </w:tabs>
        <w:spacing w:line="216" w:lineRule="exact"/>
        <w:ind w:right="137"/>
        <w:rPr>
          <w:sz w:val="18"/>
        </w:rPr>
      </w:pPr>
      <w:r w:rsidRPr="007C6BC2">
        <w:rPr>
          <w:sz w:val="18"/>
        </w:rPr>
        <w:t>Effect of beta blockers (</w:t>
      </w:r>
      <w:proofErr w:type="spellStart"/>
      <w:r w:rsidRPr="007C6BC2">
        <w:rPr>
          <w:sz w:val="18"/>
        </w:rPr>
        <w:t>carvedilol</w:t>
      </w:r>
      <w:proofErr w:type="spellEnd"/>
      <w:r w:rsidRPr="007C6BC2">
        <w:rPr>
          <w:sz w:val="18"/>
        </w:rPr>
        <w:t xml:space="preserve"> or </w:t>
      </w:r>
      <w:proofErr w:type="spellStart"/>
      <w:r w:rsidRPr="007C6BC2">
        <w:rPr>
          <w:sz w:val="18"/>
        </w:rPr>
        <w:t>metoprolol</w:t>
      </w:r>
      <w:proofErr w:type="spellEnd"/>
      <w:r w:rsidRPr="007C6BC2">
        <w:rPr>
          <w:sz w:val="18"/>
        </w:rPr>
        <w:t xml:space="preserve"> XL) in patients with transposition of great arteries and dysfunction of the systemic right ventricle,</w:t>
      </w:r>
      <w:r w:rsidRPr="007C6BC2">
        <w:t xml:space="preserve"> </w:t>
      </w:r>
      <w:r w:rsidRPr="007C6BC2">
        <w:rPr>
          <w:sz w:val="18"/>
        </w:rPr>
        <w:t xml:space="preserve">Michael E McConnell, Wendy M </w:t>
      </w:r>
      <w:proofErr w:type="spellStart"/>
      <w:r w:rsidRPr="007C6BC2">
        <w:rPr>
          <w:sz w:val="18"/>
        </w:rPr>
        <w:t>BookHeilig</w:t>
      </w:r>
      <w:proofErr w:type="spellEnd"/>
      <w:r w:rsidRPr="007C6BC2">
        <w:rPr>
          <w:sz w:val="18"/>
        </w:rPr>
        <w:t>.</w:t>
      </w:r>
      <w:r w:rsidRPr="007C6BC2">
        <w:t xml:space="preserve"> </w:t>
      </w:r>
      <w:r w:rsidRPr="007C6BC2">
        <w:rPr>
          <w:sz w:val="18"/>
        </w:rPr>
        <w:t xml:space="preserve">Am J </w:t>
      </w:r>
      <w:proofErr w:type="spellStart"/>
      <w:r w:rsidRPr="007C6BC2">
        <w:rPr>
          <w:sz w:val="18"/>
        </w:rPr>
        <w:t>Cardiol</w:t>
      </w:r>
      <w:proofErr w:type="spellEnd"/>
      <w:proofErr w:type="gramStart"/>
      <w:r w:rsidRPr="007C6BC2">
        <w:rPr>
          <w:sz w:val="18"/>
        </w:rPr>
        <w:t>,.</w:t>
      </w:r>
      <w:proofErr w:type="gramEnd"/>
      <w:r w:rsidRPr="007C6BC2">
        <w:rPr>
          <w:sz w:val="18"/>
        </w:rPr>
        <w:t xml:space="preserve"> 2007 Mar 1</w:t>
      </w:r>
      <w:proofErr w:type="gramStart"/>
      <w:r w:rsidRPr="007C6BC2">
        <w:rPr>
          <w:sz w:val="18"/>
        </w:rPr>
        <w:t>;99</w:t>
      </w:r>
      <w:proofErr w:type="gramEnd"/>
      <w:r w:rsidRPr="007C6BC2">
        <w:rPr>
          <w:sz w:val="18"/>
        </w:rPr>
        <w:t>(5):704-6.</w:t>
      </w:r>
    </w:p>
    <w:p w14:paraId="5DA7ACB5" w14:textId="7F739628" w:rsidR="006A50CE" w:rsidRPr="006A50CE" w:rsidRDefault="006A50CE" w:rsidP="003707F2">
      <w:pPr>
        <w:pStyle w:val="ListParagraph"/>
        <w:numPr>
          <w:ilvl w:val="0"/>
          <w:numId w:val="3"/>
        </w:numPr>
        <w:tabs>
          <w:tab w:val="left" w:pos="384"/>
        </w:tabs>
        <w:spacing w:line="216" w:lineRule="exact"/>
        <w:ind w:right="138"/>
        <w:rPr>
          <w:sz w:val="18"/>
        </w:rPr>
      </w:pPr>
      <w:r w:rsidRPr="006A50CE">
        <w:rPr>
          <w:sz w:val="18"/>
        </w:rPr>
        <w:t>Long-term clinical outcomes of valsartan in patients with a systemic right ventricle: Follow-up of a multicenter randomized controlled trial.</w:t>
      </w:r>
      <w:r w:rsidRPr="006A50CE">
        <w:t xml:space="preserve"> </w:t>
      </w:r>
      <w:r w:rsidRPr="006A50CE">
        <w:rPr>
          <w:sz w:val="18"/>
        </w:rPr>
        <w:t xml:space="preserve">Alexandra C van </w:t>
      </w:r>
      <w:proofErr w:type="spellStart"/>
      <w:r w:rsidRPr="006A50CE">
        <w:rPr>
          <w:sz w:val="18"/>
        </w:rPr>
        <w:t>Dissel</w:t>
      </w:r>
      <w:proofErr w:type="spellEnd"/>
      <w:r w:rsidRPr="006A50CE">
        <w:rPr>
          <w:sz w:val="18"/>
        </w:rPr>
        <w:t xml:space="preserve"> 1, </w:t>
      </w:r>
      <w:proofErr w:type="spellStart"/>
      <w:r w:rsidRPr="006A50CE">
        <w:rPr>
          <w:sz w:val="18"/>
        </w:rPr>
        <w:t>Michiel</w:t>
      </w:r>
      <w:proofErr w:type="spellEnd"/>
      <w:r w:rsidRPr="006A50CE">
        <w:rPr>
          <w:sz w:val="18"/>
        </w:rPr>
        <w:t xml:space="preserve"> M Winter 2, </w:t>
      </w:r>
      <w:proofErr w:type="spellStart"/>
      <w:r w:rsidRPr="006A50CE">
        <w:rPr>
          <w:sz w:val="18"/>
        </w:rPr>
        <w:t>Teun</w:t>
      </w:r>
      <w:proofErr w:type="spellEnd"/>
      <w:r w:rsidRPr="006A50CE">
        <w:rPr>
          <w:sz w:val="18"/>
        </w:rPr>
        <w:t xml:space="preserve"> van der </w:t>
      </w:r>
      <w:proofErr w:type="spellStart"/>
      <w:r w:rsidRPr="006A50CE">
        <w:rPr>
          <w:sz w:val="18"/>
        </w:rPr>
        <w:t>Bom</w:t>
      </w:r>
      <w:proofErr w:type="spellEnd"/>
      <w:r w:rsidRPr="006A50CE">
        <w:rPr>
          <w:sz w:val="18"/>
        </w:rPr>
        <w:t>.</w:t>
      </w:r>
      <w:r w:rsidRPr="006A50CE">
        <w:t xml:space="preserve"> </w:t>
      </w:r>
      <w:proofErr w:type="spellStart"/>
      <w:r w:rsidRPr="006A50CE">
        <w:rPr>
          <w:sz w:val="18"/>
        </w:rPr>
        <w:t>Int</w:t>
      </w:r>
      <w:proofErr w:type="spellEnd"/>
      <w:r w:rsidRPr="006A50CE">
        <w:rPr>
          <w:sz w:val="18"/>
        </w:rPr>
        <w:t xml:space="preserve"> J </w:t>
      </w:r>
      <w:proofErr w:type="spellStart"/>
      <w:r w:rsidRPr="006A50CE">
        <w:rPr>
          <w:sz w:val="18"/>
        </w:rPr>
        <w:t>Cardiol</w:t>
      </w:r>
      <w:proofErr w:type="spellEnd"/>
      <w:proofErr w:type="gramStart"/>
      <w:r w:rsidRPr="006A50CE">
        <w:rPr>
          <w:sz w:val="18"/>
        </w:rPr>
        <w:t>,.</w:t>
      </w:r>
      <w:proofErr w:type="gramEnd"/>
      <w:r w:rsidRPr="006A50CE">
        <w:rPr>
          <w:sz w:val="18"/>
        </w:rPr>
        <w:t xml:space="preserve"> 2019 Mar 1;278:84-87</w:t>
      </w:r>
    </w:p>
    <w:p w14:paraId="25B0EB08" w14:textId="0EAA191D" w:rsidR="00D618FF" w:rsidRDefault="00D618FF" w:rsidP="00CD25F7">
      <w:pPr>
        <w:pStyle w:val="ListParagraph"/>
        <w:numPr>
          <w:ilvl w:val="0"/>
          <w:numId w:val="3"/>
        </w:numPr>
        <w:tabs>
          <w:tab w:val="left" w:pos="384"/>
        </w:tabs>
        <w:spacing w:before="92" w:line="218" w:lineRule="exact"/>
        <w:rPr>
          <w:sz w:val="18"/>
        </w:rPr>
      </w:pPr>
      <w:r w:rsidRPr="00D618FF">
        <w:rPr>
          <w:sz w:val="18"/>
        </w:rPr>
        <w:t xml:space="preserve">The natural and unnatural history of the systemic right ventricle in adult </w:t>
      </w:r>
      <w:proofErr w:type="spellStart"/>
      <w:r w:rsidRPr="00D618FF">
        <w:rPr>
          <w:sz w:val="18"/>
        </w:rPr>
        <w:t>survivors.Dobson</w:t>
      </w:r>
      <w:proofErr w:type="spellEnd"/>
      <w:r w:rsidRPr="00D618FF">
        <w:rPr>
          <w:sz w:val="18"/>
        </w:rPr>
        <w:t xml:space="preserve"> R, Danton M, Nicola W, Hamish W.J </w:t>
      </w:r>
      <w:proofErr w:type="spellStart"/>
      <w:r w:rsidRPr="00D618FF">
        <w:rPr>
          <w:sz w:val="18"/>
        </w:rPr>
        <w:t>Thorac</w:t>
      </w:r>
      <w:proofErr w:type="spellEnd"/>
      <w:r w:rsidRPr="00D618FF">
        <w:rPr>
          <w:sz w:val="18"/>
        </w:rPr>
        <w:t xml:space="preserve"> </w:t>
      </w:r>
      <w:proofErr w:type="spellStart"/>
      <w:r w:rsidRPr="00D618FF">
        <w:rPr>
          <w:sz w:val="18"/>
        </w:rPr>
        <w:t>Cardiovasc</w:t>
      </w:r>
      <w:proofErr w:type="spellEnd"/>
      <w:r w:rsidRPr="00D618FF">
        <w:rPr>
          <w:sz w:val="18"/>
        </w:rPr>
        <w:t xml:space="preserve"> Surg. 2013 Jun;145(6):1493-501</w:t>
      </w:r>
      <w:r>
        <w:rPr>
          <w:sz w:val="18"/>
        </w:rPr>
        <w:t>.</w:t>
      </w:r>
    </w:p>
    <w:p w14:paraId="726251C3" w14:textId="60830BE3" w:rsidR="003A433D" w:rsidRDefault="003A433D" w:rsidP="003A433D">
      <w:pPr>
        <w:pStyle w:val="BodyText"/>
        <w:numPr>
          <w:ilvl w:val="0"/>
          <w:numId w:val="3"/>
        </w:numPr>
        <w:spacing w:before="85" w:line="216" w:lineRule="exact"/>
        <w:ind w:right="138"/>
        <w:jc w:val="both"/>
        <w:rPr>
          <w:rFonts w:ascii="Calibri" w:eastAsia="Calibri" w:hAnsi="Calibri" w:cs="Calibri"/>
          <w:szCs w:val="22"/>
        </w:rPr>
      </w:pPr>
      <w:r w:rsidRPr="003A433D">
        <w:rPr>
          <w:rFonts w:ascii="Calibri" w:eastAsia="Calibri" w:hAnsi="Calibri" w:cs="Calibri"/>
          <w:szCs w:val="22"/>
        </w:rPr>
        <w:t xml:space="preserve">Management of Systemic Right Ventricular Failure in Patients With Congenitally Corrected Transposition of the Great </w:t>
      </w:r>
      <w:proofErr w:type="spellStart"/>
      <w:r w:rsidRPr="003A433D">
        <w:rPr>
          <w:rFonts w:ascii="Calibri" w:eastAsia="Calibri" w:hAnsi="Calibri" w:cs="Calibri"/>
          <w:szCs w:val="22"/>
        </w:rPr>
        <w:t>Arteries.Filippov</w:t>
      </w:r>
      <w:proofErr w:type="spellEnd"/>
      <w:r w:rsidRPr="003A433D">
        <w:rPr>
          <w:rFonts w:ascii="Calibri" w:eastAsia="Calibri" w:hAnsi="Calibri" w:cs="Calibri"/>
          <w:szCs w:val="22"/>
        </w:rPr>
        <w:t xml:space="preserve"> AA, Del </w:t>
      </w:r>
      <w:proofErr w:type="spellStart"/>
      <w:r w:rsidRPr="003A433D">
        <w:rPr>
          <w:rFonts w:ascii="Calibri" w:eastAsia="Calibri" w:hAnsi="Calibri" w:cs="Calibri"/>
          <w:szCs w:val="22"/>
        </w:rPr>
        <w:t>Nido</w:t>
      </w:r>
      <w:proofErr w:type="spellEnd"/>
      <w:r w:rsidRPr="003A433D">
        <w:rPr>
          <w:rFonts w:ascii="Calibri" w:eastAsia="Calibri" w:hAnsi="Calibri" w:cs="Calibri"/>
          <w:szCs w:val="22"/>
        </w:rPr>
        <w:t xml:space="preserve"> PJ, </w:t>
      </w:r>
      <w:proofErr w:type="spellStart"/>
      <w:r w:rsidRPr="003A433D">
        <w:rPr>
          <w:rFonts w:ascii="Calibri" w:eastAsia="Calibri" w:hAnsi="Calibri" w:cs="Calibri"/>
          <w:szCs w:val="22"/>
        </w:rPr>
        <w:t>Vasilyev</w:t>
      </w:r>
      <w:proofErr w:type="spellEnd"/>
      <w:r w:rsidRPr="003A433D">
        <w:rPr>
          <w:rFonts w:ascii="Calibri" w:eastAsia="Calibri" w:hAnsi="Calibri" w:cs="Calibri"/>
          <w:szCs w:val="22"/>
        </w:rPr>
        <w:t xml:space="preserve"> </w:t>
      </w:r>
      <w:proofErr w:type="spellStart"/>
      <w:r w:rsidRPr="003A433D">
        <w:rPr>
          <w:rFonts w:ascii="Calibri" w:eastAsia="Calibri" w:hAnsi="Calibri" w:cs="Calibri"/>
          <w:szCs w:val="22"/>
        </w:rPr>
        <w:t>NV.Circulation</w:t>
      </w:r>
      <w:proofErr w:type="spellEnd"/>
      <w:r w:rsidRPr="003A433D">
        <w:rPr>
          <w:rFonts w:ascii="Calibri" w:eastAsia="Calibri" w:hAnsi="Calibri" w:cs="Calibri"/>
          <w:szCs w:val="22"/>
        </w:rPr>
        <w:t>. 2016 Oct25</w:t>
      </w:r>
      <w:proofErr w:type="gramStart"/>
      <w:r w:rsidRPr="003A433D">
        <w:rPr>
          <w:rFonts w:ascii="Calibri" w:eastAsia="Calibri" w:hAnsi="Calibri" w:cs="Calibri"/>
          <w:szCs w:val="22"/>
        </w:rPr>
        <w:t>;134</w:t>
      </w:r>
      <w:proofErr w:type="gramEnd"/>
      <w:r w:rsidRPr="003A433D">
        <w:rPr>
          <w:rFonts w:ascii="Calibri" w:eastAsia="Calibri" w:hAnsi="Calibri" w:cs="Calibri"/>
          <w:szCs w:val="22"/>
        </w:rPr>
        <w:t>(17):1293-1302.</w:t>
      </w:r>
    </w:p>
    <w:p w14:paraId="7CF92F30" w14:textId="65BD759C" w:rsidR="00AE3E37" w:rsidRPr="003A433D" w:rsidRDefault="003A433D" w:rsidP="004608B6">
      <w:pPr>
        <w:pStyle w:val="ListParagraph"/>
        <w:numPr>
          <w:ilvl w:val="0"/>
          <w:numId w:val="3"/>
        </w:numPr>
        <w:sectPr w:rsidR="00AE3E37" w:rsidRPr="003A433D" w:rsidSect="008E5477">
          <w:type w:val="continuous"/>
          <w:pgSz w:w="11910" w:h="16840"/>
          <w:pgMar w:top="995" w:right="600" w:bottom="840" w:left="620" w:header="720" w:footer="720" w:gutter="0"/>
          <w:cols w:num="2" w:space="720" w:equalWidth="0">
            <w:col w:w="5214" w:space="138"/>
            <w:col w:w="5338"/>
          </w:cols>
        </w:sectPr>
      </w:pPr>
      <w:proofErr w:type="spellStart"/>
      <w:r w:rsidRPr="003A433D">
        <w:rPr>
          <w:sz w:val="18"/>
        </w:rPr>
        <w:t>Sacubitril</w:t>
      </w:r>
      <w:proofErr w:type="spellEnd"/>
      <w:r w:rsidRPr="003A433D">
        <w:rPr>
          <w:sz w:val="18"/>
        </w:rPr>
        <w:t xml:space="preserve">/valsartan in the treatment of systemic right ventricular </w:t>
      </w:r>
      <w:proofErr w:type="spellStart"/>
      <w:r w:rsidRPr="003A433D">
        <w:rPr>
          <w:sz w:val="18"/>
        </w:rPr>
        <w:t>failure.Zandstra</w:t>
      </w:r>
      <w:proofErr w:type="spellEnd"/>
      <w:r w:rsidRPr="003A433D">
        <w:rPr>
          <w:sz w:val="18"/>
        </w:rPr>
        <w:t xml:space="preserve"> TE, </w:t>
      </w:r>
      <w:proofErr w:type="spellStart"/>
      <w:r w:rsidRPr="003A433D">
        <w:rPr>
          <w:sz w:val="18"/>
        </w:rPr>
        <w:t>Nederend</w:t>
      </w:r>
      <w:proofErr w:type="spellEnd"/>
      <w:r w:rsidRPr="003A433D">
        <w:rPr>
          <w:sz w:val="18"/>
        </w:rPr>
        <w:t xml:space="preserve"> M, </w:t>
      </w:r>
      <w:proofErr w:type="spellStart"/>
      <w:r w:rsidRPr="003A433D">
        <w:rPr>
          <w:sz w:val="18"/>
        </w:rPr>
        <w:t>Jongbloed</w:t>
      </w:r>
      <w:proofErr w:type="spellEnd"/>
      <w:r w:rsidRPr="003A433D">
        <w:rPr>
          <w:sz w:val="18"/>
        </w:rPr>
        <w:t xml:space="preserve"> MRM, </w:t>
      </w:r>
      <w:proofErr w:type="spellStart"/>
      <w:r w:rsidRPr="003A433D">
        <w:rPr>
          <w:sz w:val="18"/>
        </w:rPr>
        <w:t>Kiès</w:t>
      </w:r>
      <w:proofErr w:type="spellEnd"/>
      <w:r w:rsidRPr="003A433D">
        <w:rPr>
          <w:sz w:val="18"/>
        </w:rPr>
        <w:t xml:space="preserve"> P, </w:t>
      </w:r>
      <w:proofErr w:type="spellStart"/>
      <w:r w:rsidRPr="003A433D">
        <w:rPr>
          <w:sz w:val="18"/>
        </w:rPr>
        <w:t>Vliegen</w:t>
      </w:r>
      <w:proofErr w:type="spellEnd"/>
      <w:r w:rsidRPr="003A433D">
        <w:rPr>
          <w:sz w:val="18"/>
        </w:rPr>
        <w:t xml:space="preserve"> HW, </w:t>
      </w:r>
      <w:proofErr w:type="spellStart"/>
      <w:r w:rsidRPr="003A433D">
        <w:rPr>
          <w:sz w:val="18"/>
        </w:rPr>
        <w:t>Bouma</w:t>
      </w:r>
      <w:proofErr w:type="spellEnd"/>
      <w:r w:rsidRPr="003A433D">
        <w:rPr>
          <w:sz w:val="18"/>
        </w:rPr>
        <w:t xml:space="preserve"> BJ, Tops LF, </w:t>
      </w:r>
      <w:proofErr w:type="spellStart"/>
      <w:r w:rsidRPr="003A433D">
        <w:rPr>
          <w:sz w:val="18"/>
        </w:rPr>
        <w:t>Schalij</w:t>
      </w:r>
      <w:proofErr w:type="spellEnd"/>
      <w:r w:rsidRPr="003A433D">
        <w:rPr>
          <w:sz w:val="18"/>
        </w:rPr>
        <w:t xml:space="preserve"> MJ, </w:t>
      </w:r>
      <w:proofErr w:type="spellStart"/>
      <w:r w:rsidRPr="003A433D">
        <w:rPr>
          <w:sz w:val="18"/>
        </w:rPr>
        <w:t>Egorova</w:t>
      </w:r>
      <w:proofErr w:type="spellEnd"/>
      <w:r w:rsidRPr="003A433D">
        <w:rPr>
          <w:sz w:val="18"/>
        </w:rPr>
        <w:t xml:space="preserve"> </w:t>
      </w:r>
      <w:proofErr w:type="spellStart"/>
      <w:r w:rsidRPr="003A433D">
        <w:rPr>
          <w:sz w:val="18"/>
        </w:rPr>
        <w:t>AD.Heart</w:t>
      </w:r>
      <w:proofErr w:type="spellEnd"/>
      <w:r w:rsidRPr="003A433D">
        <w:rPr>
          <w:sz w:val="18"/>
        </w:rPr>
        <w:t>. 2021 Nov</w:t>
      </w:r>
      <w:proofErr w:type="gramStart"/>
      <w:r w:rsidRPr="003A433D">
        <w:rPr>
          <w:sz w:val="18"/>
        </w:rPr>
        <w:t>;107</w:t>
      </w:r>
      <w:proofErr w:type="gramEnd"/>
      <w:r w:rsidRPr="003A433D">
        <w:rPr>
          <w:sz w:val="18"/>
        </w:rPr>
        <w:t>(21):1725-1730.</w:t>
      </w:r>
      <w:r w:rsidR="008756E6" w:rsidRPr="003A433D">
        <w:t xml:space="preserve">   </w:t>
      </w:r>
    </w:p>
    <w:p w14:paraId="7E943786" w14:textId="77777777" w:rsidR="00AE3E37" w:rsidRDefault="00AE3E37">
      <w:pPr>
        <w:pStyle w:val="BodyText"/>
        <w:rPr>
          <w:rFonts w:ascii="Calibri"/>
          <w:sz w:val="20"/>
        </w:rPr>
      </w:pPr>
    </w:p>
    <w:p w14:paraId="17230FE3" w14:textId="1213325F"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3EFA5ED" wp14:editId="6BBD24C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F090D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72522D9" w14:textId="02580485" w:rsidR="00AE3E37" w:rsidRDefault="008756E6" w:rsidP="00404E5B">
      <w:pPr>
        <w:spacing w:before="92"/>
        <w:ind w:right="4234"/>
        <w:rPr>
          <w:rFonts w:ascii="Arial"/>
        </w:rPr>
      </w:pPr>
      <w:r>
        <w:rPr>
          <w:noProof/>
        </w:rPr>
        <w:t xml:space="preserve">              </w:t>
      </w:r>
      <w:r w:rsidR="006C444C">
        <w:rPr>
          <w:noProof/>
        </w:rPr>
        <w:drawing>
          <wp:inline distT="0" distB="0" distL="0" distR="0" wp14:anchorId="697D5F5A" wp14:editId="7B48ED44">
            <wp:extent cx="1114425" cy="1561308"/>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V="1">
                      <a:off x="0" y="0"/>
                      <a:ext cx="1131271" cy="1584909"/>
                    </a:xfrm>
                    <a:prstGeom prst="rect">
                      <a:avLst/>
                    </a:prstGeom>
                    <a:noFill/>
                  </pic:spPr>
                </pic:pic>
              </a:graphicData>
            </a:graphic>
          </wp:inline>
        </w:drawing>
      </w:r>
    </w:p>
    <w:p w14:paraId="619D9FC7" w14:textId="77777777" w:rsidR="006C444C" w:rsidRPr="006C444C" w:rsidRDefault="006C444C" w:rsidP="006C444C">
      <w:pPr>
        <w:widowControl/>
        <w:spacing w:after="160" w:line="256" w:lineRule="auto"/>
        <w:rPr>
          <w:rFonts w:ascii="Calibri" w:eastAsia="Calibri" w:hAnsi="Calibri" w:cs="Arial"/>
          <w:highlight w:val="cyan"/>
          <w:lang w:val="en-IN"/>
        </w:rPr>
      </w:pPr>
      <w:r w:rsidRPr="006C444C">
        <w:rPr>
          <w:rFonts w:ascii="Calibri" w:eastAsia="Calibri" w:hAnsi="Calibri" w:cs="Arial"/>
          <w:lang w:val="en-IN"/>
        </w:rPr>
        <w:t xml:space="preserve">I am Zahra </w:t>
      </w:r>
      <w:proofErr w:type="spellStart"/>
      <w:r w:rsidRPr="006C444C">
        <w:rPr>
          <w:rFonts w:ascii="Calibri" w:eastAsia="Calibri" w:hAnsi="Calibri" w:cs="Arial"/>
          <w:lang w:val="en-IN"/>
        </w:rPr>
        <w:t>Khajali</w:t>
      </w:r>
      <w:proofErr w:type="spellEnd"/>
      <w:r w:rsidRPr="006C444C">
        <w:rPr>
          <w:rFonts w:ascii="Calibri" w:eastAsia="Calibri" w:hAnsi="Calibri" w:cs="Arial"/>
          <w:lang w:val="en-IN"/>
        </w:rPr>
        <w:t xml:space="preserve">, Professor of cardiology and head of adult congenital heart disease department in </w:t>
      </w:r>
      <w:bookmarkStart w:id="0" w:name="_GoBack"/>
      <w:r w:rsidRPr="006C444C">
        <w:rPr>
          <w:rFonts w:ascii="Calibri" w:eastAsia="Calibri" w:hAnsi="Calibri" w:cs="Arial"/>
          <w:lang w:val="en-IN"/>
        </w:rPr>
        <w:t>Rajaei heart hospital</w:t>
      </w:r>
      <w:bookmarkEnd w:id="0"/>
      <w:r w:rsidRPr="006C444C">
        <w:rPr>
          <w:rFonts w:ascii="Calibri" w:eastAsia="Calibri" w:hAnsi="Calibri" w:cs="Arial"/>
          <w:lang w:val="en-IN"/>
        </w:rPr>
        <w:t>. I published about 80 papers in cardiology and congenital heart disease field.</w:t>
      </w:r>
    </w:p>
    <w:p w14:paraId="77078336" w14:textId="77777777" w:rsidR="006C444C" w:rsidRPr="006C444C" w:rsidRDefault="006C444C" w:rsidP="006C444C">
      <w:pPr>
        <w:widowControl/>
        <w:spacing w:after="160" w:line="256" w:lineRule="auto"/>
        <w:rPr>
          <w:rFonts w:ascii="Calibri" w:eastAsia="Calibri" w:hAnsi="Calibri" w:cs="Arial"/>
          <w:b/>
          <w:noProof/>
          <w:lang w:val="en-IN"/>
        </w:rPr>
      </w:pPr>
      <w:r w:rsidRPr="006C444C">
        <w:rPr>
          <w:rFonts w:ascii="Calibri" w:eastAsia="Calibri" w:hAnsi="Calibri" w:cs="Arial"/>
          <w:b/>
          <w:noProof/>
          <w:lang w:val="en-IN"/>
        </w:rPr>
        <w:t xml:space="preserve">Research Interest: </w:t>
      </w:r>
      <w:r w:rsidRPr="006C444C">
        <w:rPr>
          <w:rFonts w:ascii="Calibri" w:eastAsia="Calibri" w:hAnsi="Calibri" w:cs="Arial"/>
          <w:noProof/>
          <w:lang w:val="en-IN"/>
        </w:rPr>
        <w:t>Echocardiography, Interventional cardiology, congenital heart disease</w:t>
      </w:r>
    </w:p>
    <w:p w14:paraId="4BD184E8" w14:textId="24A51919" w:rsidR="00AE3E37" w:rsidRDefault="00A9710C">
      <w:pPr>
        <w:spacing w:before="62"/>
        <w:ind w:left="4217" w:right="4235"/>
        <w:jc w:val="center"/>
        <w:rPr>
          <w:rFonts w:ascii="Arial"/>
          <w:sz w:val="14"/>
        </w:rPr>
      </w:pPr>
      <w:r>
        <w:rPr>
          <w:rFonts w:ascii="Arial"/>
          <w:sz w:val="14"/>
        </w:rPr>
        <w:t xml:space="preserve">Email: </w:t>
      </w:r>
      <w:r w:rsidR="006C444C">
        <w:lastRenderedPageBreak/>
        <w:t>khajaliz@yahoo.com</w:t>
      </w:r>
    </w:p>
    <w:p w14:paraId="3FE4846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31D7513" wp14:editId="1C20FE1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7C569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CB8789A" w14:textId="77777777" w:rsidR="00AE3E37" w:rsidRDefault="00AE3E37">
      <w:pPr>
        <w:pStyle w:val="BodyText"/>
        <w:rPr>
          <w:rFonts w:ascii="Arial"/>
          <w:sz w:val="20"/>
        </w:rPr>
      </w:pPr>
    </w:p>
    <w:p w14:paraId="0BF7783A" w14:textId="77777777" w:rsidR="00AE3E37" w:rsidRDefault="00AE3E37">
      <w:pPr>
        <w:pStyle w:val="BodyText"/>
        <w:rPr>
          <w:rFonts w:ascii="Arial"/>
          <w:sz w:val="20"/>
        </w:rPr>
      </w:pPr>
    </w:p>
    <w:p w14:paraId="2FCBF91A" w14:textId="77777777" w:rsidR="00AE3E37" w:rsidRDefault="00AE3E37">
      <w:pPr>
        <w:pStyle w:val="BodyText"/>
        <w:spacing w:before="7"/>
        <w:rPr>
          <w:rFonts w:ascii="Arial"/>
          <w:sz w:val="29"/>
        </w:rPr>
      </w:pPr>
    </w:p>
    <w:p w14:paraId="4E3E2BD3" w14:textId="77777777" w:rsidR="00EA7D51" w:rsidRDefault="00EA7D51" w:rsidP="000534A1">
      <w:pPr>
        <w:spacing w:before="39"/>
        <w:ind w:left="100"/>
        <w:rPr>
          <w:rFonts w:ascii="Minion Pro"/>
          <w:b/>
          <w:sz w:val="20"/>
        </w:rPr>
      </w:pPr>
    </w:p>
    <w:p w14:paraId="42242102" w14:textId="77777777" w:rsidR="00EA7D51" w:rsidRDefault="00EA7D51" w:rsidP="000534A1">
      <w:pPr>
        <w:spacing w:before="39"/>
        <w:ind w:left="100"/>
        <w:rPr>
          <w:rFonts w:ascii="Minion Pro"/>
          <w:b/>
          <w:sz w:val="20"/>
        </w:rPr>
      </w:pPr>
    </w:p>
    <w:p w14:paraId="7F131E04" w14:textId="147A4901"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6C444C">
        <w:rPr>
          <w:sz w:val="20"/>
          <w:szCs w:val="20"/>
          <w:lang w:val="en-NZ"/>
        </w:rPr>
        <w:t xml:space="preserve">Zahra </w:t>
      </w:r>
      <w:proofErr w:type="spellStart"/>
      <w:r w:rsidR="006C444C">
        <w:rPr>
          <w:sz w:val="20"/>
          <w:szCs w:val="20"/>
          <w:lang w:val="en-NZ"/>
        </w:rPr>
        <w:t>Khajali</w:t>
      </w:r>
      <w:proofErr w:type="spellEnd"/>
      <w:r w:rsidRPr="00F35A62">
        <w:rPr>
          <w:sz w:val="20"/>
          <w:szCs w:val="20"/>
          <w:lang w:val="en-NZ"/>
        </w:rPr>
        <w:br/>
        <w:t>Contact number</w:t>
      </w:r>
      <w:proofErr w:type="gramStart"/>
      <w:r w:rsidRPr="00F35A62">
        <w:rPr>
          <w:sz w:val="20"/>
          <w:szCs w:val="20"/>
          <w:lang w:val="en-NZ"/>
        </w:rPr>
        <w:t>:</w:t>
      </w:r>
      <w:r w:rsidR="006C444C">
        <w:rPr>
          <w:sz w:val="20"/>
          <w:szCs w:val="20"/>
          <w:lang w:val="en-NZ"/>
        </w:rPr>
        <w:t>+</w:t>
      </w:r>
      <w:proofErr w:type="gramEnd"/>
      <w:r w:rsidR="006C444C">
        <w:rPr>
          <w:sz w:val="20"/>
          <w:szCs w:val="20"/>
          <w:lang w:val="en-NZ"/>
        </w:rPr>
        <w:t>989125301892</w:t>
      </w:r>
      <w:r w:rsidRPr="00F35A62">
        <w:rPr>
          <w:sz w:val="20"/>
          <w:szCs w:val="20"/>
          <w:lang w:val="en-NZ"/>
        </w:rPr>
        <w:br/>
        <w:t>Twitter account:</w:t>
      </w:r>
      <w:r w:rsidRPr="00F35A62">
        <w:rPr>
          <w:sz w:val="20"/>
          <w:szCs w:val="20"/>
          <w:lang w:val="en-NZ"/>
        </w:rPr>
        <w:br/>
        <w:t>Linked In account:</w:t>
      </w:r>
    </w:p>
    <w:p w14:paraId="1B738CEC"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14:paraId="3AF1EAD0"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6DCA066D"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55869A" w14:textId="77777777" w:rsidR="00596BDF" w:rsidRDefault="00596BDF">
      <w:r>
        <w:separator/>
      </w:r>
    </w:p>
  </w:endnote>
  <w:endnote w:type="continuationSeparator" w:id="0">
    <w:p w14:paraId="43D05074" w14:textId="77777777" w:rsidR="00596BDF" w:rsidRDefault="00596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3E37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5168" behindDoc="1" locked="0" layoutInCell="1" allowOverlap="1" wp14:anchorId="12EE2571" wp14:editId="551F1C1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BCBC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363A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2EE2571"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152BCBC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363A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14:anchorId="2584A4F9" wp14:editId="6CB9B4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7D0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FDE3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84A4F9" id="Text Box 2" o:spid="_x0000_s1028" type="#_x0000_t202" style="position:absolute;margin-left:252.1pt;margin-top:799.05pt;width:91.9pt;height:2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9A7D0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FDE3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2B4ACC5B" wp14:editId="6F8E79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0B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78C891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4ACC5B" id="Text Box 1" o:spid="_x0000_s1029" type="#_x0000_t202" style="position:absolute;margin-left:468.9pt;margin-top:798.8pt;width:91.4pt;height:26.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F80B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8C891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CA18A" w14:textId="77777777" w:rsidR="00596BDF" w:rsidRDefault="00596BDF">
      <w:r>
        <w:separator/>
      </w:r>
    </w:p>
  </w:footnote>
  <w:footnote w:type="continuationSeparator" w:id="0">
    <w:p w14:paraId="6C74F887" w14:textId="77777777" w:rsidR="00596BDF" w:rsidRDefault="00596B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34A2C"/>
    <w:multiLevelType w:val="hybridMultilevel"/>
    <w:tmpl w:val="81AC3802"/>
    <w:lvl w:ilvl="0" w:tplc="334C7680">
      <w:start w:val="1"/>
      <w:numFmt w:val="bullet"/>
      <w:lvlText w:val="•"/>
      <w:lvlJc w:val="left"/>
      <w:pPr>
        <w:tabs>
          <w:tab w:val="num" w:pos="720"/>
        </w:tabs>
        <w:ind w:left="720" w:hanging="360"/>
      </w:pPr>
      <w:rPr>
        <w:rFonts w:ascii="Arial" w:hAnsi="Arial" w:hint="default"/>
      </w:rPr>
    </w:lvl>
    <w:lvl w:ilvl="1" w:tplc="69E04884" w:tentative="1">
      <w:start w:val="1"/>
      <w:numFmt w:val="bullet"/>
      <w:lvlText w:val="•"/>
      <w:lvlJc w:val="left"/>
      <w:pPr>
        <w:tabs>
          <w:tab w:val="num" w:pos="1440"/>
        </w:tabs>
        <w:ind w:left="1440" w:hanging="360"/>
      </w:pPr>
      <w:rPr>
        <w:rFonts w:ascii="Arial" w:hAnsi="Arial" w:hint="default"/>
      </w:rPr>
    </w:lvl>
    <w:lvl w:ilvl="2" w:tplc="5CD25826" w:tentative="1">
      <w:start w:val="1"/>
      <w:numFmt w:val="bullet"/>
      <w:lvlText w:val="•"/>
      <w:lvlJc w:val="left"/>
      <w:pPr>
        <w:tabs>
          <w:tab w:val="num" w:pos="2160"/>
        </w:tabs>
        <w:ind w:left="2160" w:hanging="360"/>
      </w:pPr>
      <w:rPr>
        <w:rFonts w:ascii="Arial" w:hAnsi="Arial" w:hint="default"/>
      </w:rPr>
    </w:lvl>
    <w:lvl w:ilvl="3" w:tplc="05FC0ECA" w:tentative="1">
      <w:start w:val="1"/>
      <w:numFmt w:val="bullet"/>
      <w:lvlText w:val="•"/>
      <w:lvlJc w:val="left"/>
      <w:pPr>
        <w:tabs>
          <w:tab w:val="num" w:pos="2880"/>
        </w:tabs>
        <w:ind w:left="2880" w:hanging="360"/>
      </w:pPr>
      <w:rPr>
        <w:rFonts w:ascii="Arial" w:hAnsi="Arial" w:hint="default"/>
      </w:rPr>
    </w:lvl>
    <w:lvl w:ilvl="4" w:tplc="D110CFFC" w:tentative="1">
      <w:start w:val="1"/>
      <w:numFmt w:val="bullet"/>
      <w:lvlText w:val="•"/>
      <w:lvlJc w:val="left"/>
      <w:pPr>
        <w:tabs>
          <w:tab w:val="num" w:pos="3600"/>
        </w:tabs>
        <w:ind w:left="3600" w:hanging="360"/>
      </w:pPr>
      <w:rPr>
        <w:rFonts w:ascii="Arial" w:hAnsi="Arial" w:hint="default"/>
      </w:rPr>
    </w:lvl>
    <w:lvl w:ilvl="5" w:tplc="75D6ED7A" w:tentative="1">
      <w:start w:val="1"/>
      <w:numFmt w:val="bullet"/>
      <w:lvlText w:val="•"/>
      <w:lvlJc w:val="left"/>
      <w:pPr>
        <w:tabs>
          <w:tab w:val="num" w:pos="4320"/>
        </w:tabs>
        <w:ind w:left="4320" w:hanging="360"/>
      </w:pPr>
      <w:rPr>
        <w:rFonts w:ascii="Arial" w:hAnsi="Arial" w:hint="default"/>
      </w:rPr>
    </w:lvl>
    <w:lvl w:ilvl="6" w:tplc="E72C0F86" w:tentative="1">
      <w:start w:val="1"/>
      <w:numFmt w:val="bullet"/>
      <w:lvlText w:val="•"/>
      <w:lvlJc w:val="left"/>
      <w:pPr>
        <w:tabs>
          <w:tab w:val="num" w:pos="5040"/>
        </w:tabs>
        <w:ind w:left="5040" w:hanging="360"/>
      </w:pPr>
      <w:rPr>
        <w:rFonts w:ascii="Arial" w:hAnsi="Arial" w:hint="default"/>
      </w:rPr>
    </w:lvl>
    <w:lvl w:ilvl="7" w:tplc="FDBCD296" w:tentative="1">
      <w:start w:val="1"/>
      <w:numFmt w:val="bullet"/>
      <w:lvlText w:val="•"/>
      <w:lvlJc w:val="left"/>
      <w:pPr>
        <w:tabs>
          <w:tab w:val="num" w:pos="5760"/>
        </w:tabs>
        <w:ind w:left="5760" w:hanging="360"/>
      </w:pPr>
      <w:rPr>
        <w:rFonts w:ascii="Arial" w:hAnsi="Arial" w:hint="default"/>
      </w:rPr>
    </w:lvl>
    <w:lvl w:ilvl="8" w:tplc="4CFCF676" w:tentative="1">
      <w:start w:val="1"/>
      <w:numFmt w:val="bullet"/>
      <w:lvlText w:val="•"/>
      <w:lvlJc w:val="left"/>
      <w:pPr>
        <w:tabs>
          <w:tab w:val="num" w:pos="6480"/>
        </w:tabs>
        <w:ind w:left="6480" w:hanging="360"/>
      </w:pPr>
      <w:rPr>
        <w:rFonts w:ascii="Arial" w:hAnsi="Arial"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7E63DD7"/>
    <w:multiLevelType w:val="hybridMultilevel"/>
    <w:tmpl w:val="335CBBCA"/>
    <w:lvl w:ilvl="0" w:tplc="B4AA55AE">
      <w:start w:val="1"/>
      <w:numFmt w:val="bullet"/>
      <w:lvlText w:val="•"/>
      <w:lvlJc w:val="left"/>
      <w:pPr>
        <w:tabs>
          <w:tab w:val="num" w:pos="720"/>
        </w:tabs>
        <w:ind w:left="720" w:hanging="360"/>
      </w:pPr>
      <w:rPr>
        <w:rFonts w:ascii="Arial" w:hAnsi="Arial" w:hint="default"/>
      </w:rPr>
    </w:lvl>
    <w:lvl w:ilvl="1" w:tplc="84F632AA" w:tentative="1">
      <w:start w:val="1"/>
      <w:numFmt w:val="bullet"/>
      <w:lvlText w:val="•"/>
      <w:lvlJc w:val="left"/>
      <w:pPr>
        <w:tabs>
          <w:tab w:val="num" w:pos="1440"/>
        </w:tabs>
        <w:ind w:left="1440" w:hanging="360"/>
      </w:pPr>
      <w:rPr>
        <w:rFonts w:ascii="Arial" w:hAnsi="Arial" w:hint="default"/>
      </w:rPr>
    </w:lvl>
    <w:lvl w:ilvl="2" w:tplc="29D42F94" w:tentative="1">
      <w:start w:val="1"/>
      <w:numFmt w:val="bullet"/>
      <w:lvlText w:val="•"/>
      <w:lvlJc w:val="left"/>
      <w:pPr>
        <w:tabs>
          <w:tab w:val="num" w:pos="2160"/>
        </w:tabs>
        <w:ind w:left="2160" w:hanging="360"/>
      </w:pPr>
      <w:rPr>
        <w:rFonts w:ascii="Arial" w:hAnsi="Arial" w:hint="default"/>
      </w:rPr>
    </w:lvl>
    <w:lvl w:ilvl="3" w:tplc="967ED37A" w:tentative="1">
      <w:start w:val="1"/>
      <w:numFmt w:val="bullet"/>
      <w:lvlText w:val="•"/>
      <w:lvlJc w:val="left"/>
      <w:pPr>
        <w:tabs>
          <w:tab w:val="num" w:pos="2880"/>
        </w:tabs>
        <w:ind w:left="2880" w:hanging="360"/>
      </w:pPr>
      <w:rPr>
        <w:rFonts w:ascii="Arial" w:hAnsi="Arial" w:hint="default"/>
      </w:rPr>
    </w:lvl>
    <w:lvl w:ilvl="4" w:tplc="73E6CAE8" w:tentative="1">
      <w:start w:val="1"/>
      <w:numFmt w:val="bullet"/>
      <w:lvlText w:val="•"/>
      <w:lvlJc w:val="left"/>
      <w:pPr>
        <w:tabs>
          <w:tab w:val="num" w:pos="3600"/>
        </w:tabs>
        <w:ind w:left="3600" w:hanging="360"/>
      </w:pPr>
      <w:rPr>
        <w:rFonts w:ascii="Arial" w:hAnsi="Arial" w:hint="default"/>
      </w:rPr>
    </w:lvl>
    <w:lvl w:ilvl="5" w:tplc="C9AA34AE" w:tentative="1">
      <w:start w:val="1"/>
      <w:numFmt w:val="bullet"/>
      <w:lvlText w:val="•"/>
      <w:lvlJc w:val="left"/>
      <w:pPr>
        <w:tabs>
          <w:tab w:val="num" w:pos="4320"/>
        </w:tabs>
        <w:ind w:left="4320" w:hanging="360"/>
      </w:pPr>
      <w:rPr>
        <w:rFonts w:ascii="Arial" w:hAnsi="Arial" w:hint="default"/>
      </w:rPr>
    </w:lvl>
    <w:lvl w:ilvl="6" w:tplc="5E682B58" w:tentative="1">
      <w:start w:val="1"/>
      <w:numFmt w:val="bullet"/>
      <w:lvlText w:val="•"/>
      <w:lvlJc w:val="left"/>
      <w:pPr>
        <w:tabs>
          <w:tab w:val="num" w:pos="5040"/>
        </w:tabs>
        <w:ind w:left="5040" w:hanging="360"/>
      </w:pPr>
      <w:rPr>
        <w:rFonts w:ascii="Arial" w:hAnsi="Arial" w:hint="default"/>
      </w:rPr>
    </w:lvl>
    <w:lvl w:ilvl="7" w:tplc="54E687B0" w:tentative="1">
      <w:start w:val="1"/>
      <w:numFmt w:val="bullet"/>
      <w:lvlText w:val="•"/>
      <w:lvlJc w:val="left"/>
      <w:pPr>
        <w:tabs>
          <w:tab w:val="num" w:pos="5760"/>
        </w:tabs>
        <w:ind w:left="5760" w:hanging="360"/>
      </w:pPr>
      <w:rPr>
        <w:rFonts w:ascii="Arial" w:hAnsi="Arial" w:hint="default"/>
      </w:rPr>
    </w:lvl>
    <w:lvl w:ilvl="8" w:tplc="F410CCA8" w:tentative="1">
      <w:start w:val="1"/>
      <w:numFmt w:val="bullet"/>
      <w:lvlText w:val="•"/>
      <w:lvlJc w:val="left"/>
      <w:pPr>
        <w:tabs>
          <w:tab w:val="num" w:pos="6480"/>
        </w:tabs>
        <w:ind w:left="6480" w:hanging="360"/>
      </w:pPr>
      <w:rPr>
        <w:rFonts w:ascii="Arial" w:hAnsi="Arial"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2FB"/>
    <w:rsid w:val="000534A1"/>
    <w:rsid w:val="0006797A"/>
    <w:rsid w:val="000B4CAA"/>
    <w:rsid w:val="000E2911"/>
    <w:rsid w:val="001263DF"/>
    <w:rsid w:val="00132E93"/>
    <w:rsid w:val="001E59A4"/>
    <w:rsid w:val="00242699"/>
    <w:rsid w:val="00284BA8"/>
    <w:rsid w:val="00292ED9"/>
    <w:rsid w:val="00295FA0"/>
    <w:rsid w:val="00344F4C"/>
    <w:rsid w:val="00350649"/>
    <w:rsid w:val="00351D9B"/>
    <w:rsid w:val="00380299"/>
    <w:rsid w:val="003A433D"/>
    <w:rsid w:val="00404E5B"/>
    <w:rsid w:val="00414F7B"/>
    <w:rsid w:val="004355DC"/>
    <w:rsid w:val="00464858"/>
    <w:rsid w:val="004749B4"/>
    <w:rsid w:val="00475D20"/>
    <w:rsid w:val="00494130"/>
    <w:rsid w:val="004F3523"/>
    <w:rsid w:val="00512A3D"/>
    <w:rsid w:val="00590D60"/>
    <w:rsid w:val="00596BDF"/>
    <w:rsid w:val="00596CAE"/>
    <w:rsid w:val="005973B9"/>
    <w:rsid w:val="005B3A56"/>
    <w:rsid w:val="006060CE"/>
    <w:rsid w:val="0061505C"/>
    <w:rsid w:val="0063497F"/>
    <w:rsid w:val="006A50CE"/>
    <w:rsid w:val="006C444C"/>
    <w:rsid w:val="00714354"/>
    <w:rsid w:val="007C6BC2"/>
    <w:rsid w:val="00873DF0"/>
    <w:rsid w:val="008756E6"/>
    <w:rsid w:val="00897EC5"/>
    <w:rsid w:val="008A0763"/>
    <w:rsid w:val="008E5477"/>
    <w:rsid w:val="0095616A"/>
    <w:rsid w:val="009B2D44"/>
    <w:rsid w:val="00A07E82"/>
    <w:rsid w:val="00A52075"/>
    <w:rsid w:val="00A9710C"/>
    <w:rsid w:val="00AE3E37"/>
    <w:rsid w:val="00B21A57"/>
    <w:rsid w:val="00BE6743"/>
    <w:rsid w:val="00C33602"/>
    <w:rsid w:val="00C56C74"/>
    <w:rsid w:val="00CD6F55"/>
    <w:rsid w:val="00D618FF"/>
    <w:rsid w:val="00DE3104"/>
    <w:rsid w:val="00DE6170"/>
    <w:rsid w:val="00E30AAC"/>
    <w:rsid w:val="00E56194"/>
    <w:rsid w:val="00E956AE"/>
    <w:rsid w:val="00E95D97"/>
    <w:rsid w:val="00EA7D51"/>
    <w:rsid w:val="00F046EA"/>
    <w:rsid w:val="00F312EA"/>
    <w:rsid w:val="00F35A62"/>
    <w:rsid w:val="00F72EEA"/>
    <w:rsid w:val="00F84CAE"/>
    <w:rsid w:val="00FA41DE"/>
    <w:rsid w:val="00FE32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5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96449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90463843">
      <w:bodyDiv w:val="1"/>
      <w:marLeft w:val="0"/>
      <w:marRight w:val="0"/>
      <w:marTop w:val="0"/>
      <w:marBottom w:val="0"/>
      <w:divBdr>
        <w:top w:val="none" w:sz="0" w:space="0" w:color="auto"/>
        <w:left w:val="none" w:sz="0" w:space="0" w:color="auto"/>
        <w:bottom w:val="none" w:sz="0" w:space="0" w:color="auto"/>
        <w:right w:val="none" w:sz="0" w:space="0" w:color="auto"/>
      </w:divBdr>
      <w:divsChild>
        <w:div w:id="815218280">
          <w:marLeft w:val="360"/>
          <w:marRight w:val="0"/>
          <w:marTop w:val="20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03446506">
      <w:bodyDiv w:val="1"/>
      <w:marLeft w:val="0"/>
      <w:marRight w:val="0"/>
      <w:marTop w:val="0"/>
      <w:marBottom w:val="0"/>
      <w:divBdr>
        <w:top w:val="none" w:sz="0" w:space="0" w:color="auto"/>
        <w:left w:val="none" w:sz="0" w:space="0" w:color="auto"/>
        <w:bottom w:val="none" w:sz="0" w:space="0" w:color="auto"/>
        <w:right w:val="none" w:sz="0" w:space="0" w:color="auto"/>
      </w:divBdr>
      <w:divsChild>
        <w:div w:id="620915623">
          <w:marLeft w:val="360"/>
          <w:marRight w:val="0"/>
          <w:marTop w:val="200"/>
          <w:marBottom w:val="0"/>
          <w:divBdr>
            <w:top w:val="none" w:sz="0" w:space="0" w:color="auto"/>
            <w:left w:val="none" w:sz="0" w:space="0" w:color="auto"/>
            <w:bottom w:val="none" w:sz="0" w:space="0" w:color="auto"/>
            <w:right w:val="none" w:sz="0" w:space="0" w:color="auto"/>
          </w:divBdr>
        </w:div>
        <w:div w:id="108672610">
          <w:marLeft w:val="36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Raheema Shaik</cp:lastModifiedBy>
  <cp:revision>18</cp:revision>
  <dcterms:created xsi:type="dcterms:W3CDTF">2021-11-26T09:13:00Z</dcterms:created>
  <dcterms:modified xsi:type="dcterms:W3CDTF">2022-06-13T05:19:00Z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