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440" w:rsidRPr="00A31440" w:rsidRDefault="00A31440" w:rsidP="00A31440">
      <w:pPr>
        <w:rPr>
          <w:rFonts w:ascii="Times New Roman" w:hAnsi="Times New Roman" w:cs="Times New Roman"/>
          <w:b/>
          <w:sz w:val="28"/>
          <w:szCs w:val="28"/>
        </w:rPr>
      </w:pPr>
      <w:r w:rsidRPr="00A31440">
        <w:rPr>
          <w:rFonts w:ascii="Times New Roman" w:hAnsi="Times New Roman" w:cs="Times New Roman"/>
          <w:b/>
          <w:sz w:val="28"/>
          <w:szCs w:val="28"/>
        </w:rPr>
        <w:t>Therapeutic Education in a dy</w:t>
      </w:r>
      <w:r w:rsidRPr="00A31440">
        <w:rPr>
          <w:rFonts w:ascii="Times New Roman" w:hAnsi="Times New Roman" w:cs="Times New Roman"/>
          <w:b/>
          <w:sz w:val="28"/>
          <w:szCs w:val="28"/>
        </w:rPr>
        <w:t>adic approach in Alzheimer’s disease</w:t>
      </w:r>
    </w:p>
    <w:p w:rsidR="000D1A68" w:rsidRPr="00A31440" w:rsidRDefault="00A31440" w:rsidP="00A31440">
      <w:pPr>
        <w:rPr>
          <w:rFonts w:ascii="Times New Roman" w:hAnsi="Times New Roman" w:cs="Times New Roman"/>
        </w:rPr>
      </w:pPr>
      <w:bookmarkStart w:id="0" w:name="_GoBack"/>
      <w:r w:rsidRPr="00A31440">
        <w:rPr>
          <w:rFonts w:ascii="Times New Roman" w:hAnsi="Times New Roman" w:cs="Times New Roman"/>
        </w:rPr>
        <w:t xml:space="preserve">Hélène Villars </w:t>
      </w:r>
      <w:bookmarkEnd w:id="0"/>
      <w:r w:rsidRPr="00A31440">
        <w:rPr>
          <w:rFonts w:ascii="Times New Roman" w:hAnsi="Times New Roman" w:cs="Times New Roman"/>
        </w:rPr>
        <w:t xml:space="preserve">(MD) </w:t>
      </w:r>
      <w:r w:rsidRPr="00A31440">
        <w:rPr>
          <w:rFonts w:ascii="Times New Roman" w:hAnsi="Times New Roman" w:cs="Times New Roman"/>
        </w:rPr>
        <w:br/>
      </w:r>
      <w:r w:rsidRPr="00A31440">
        <w:rPr>
          <w:rFonts w:ascii="Times New Roman" w:hAnsi="Times New Roman" w:cs="Times New Roman"/>
        </w:rPr>
        <w:t>Geriatric Department Toulouse University Hospital, France</w:t>
      </w:r>
    </w:p>
    <w:p w:rsidR="00A31440" w:rsidRPr="00A31440" w:rsidRDefault="00A31440" w:rsidP="00A31440">
      <w:pPr>
        <w:rPr>
          <w:rFonts w:ascii="Times New Roman" w:hAnsi="Times New Roman" w:cs="Times New Roman"/>
          <w:b/>
          <w:u w:val="single"/>
        </w:rPr>
      </w:pPr>
      <w:r w:rsidRPr="00A31440">
        <w:rPr>
          <w:rFonts w:ascii="Times New Roman" w:hAnsi="Times New Roman" w:cs="Times New Roman"/>
          <w:b/>
          <w:u w:val="single"/>
        </w:rPr>
        <w:t>Abstract:</w:t>
      </w:r>
    </w:p>
    <w:p w:rsidR="00A31440" w:rsidRPr="00A31440" w:rsidRDefault="00A31440" w:rsidP="00A31440">
      <w:pPr>
        <w:jc w:val="both"/>
        <w:rPr>
          <w:rFonts w:ascii="Times New Roman" w:hAnsi="Times New Roman" w:cs="Times New Roman"/>
          <w:color w:val="000000"/>
          <w:lang w:val="en-GB"/>
        </w:rPr>
      </w:pPr>
      <w:r w:rsidRPr="00A31440">
        <w:rPr>
          <w:rFonts w:ascii="Times New Roman" w:hAnsi="Times New Roman" w:cs="Times New Roman"/>
          <w:b/>
        </w:rPr>
        <w:t>Statement of the Problem</w:t>
      </w:r>
      <w:r w:rsidRPr="00A31440">
        <w:rPr>
          <w:rFonts w:ascii="Times New Roman" w:hAnsi="Times New Roman" w:cs="Times New Roman"/>
        </w:rPr>
        <w:t xml:space="preserve">: </w:t>
      </w:r>
      <w:r w:rsidRPr="00A31440">
        <w:rPr>
          <w:rFonts w:ascii="Times New Roman" w:hAnsi="Times New Roman" w:cs="Times New Roman"/>
          <w:lang w:val="en-GB"/>
        </w:rPr>
        <w:t xml:space="preserve">Alzheimer’s disease (AD) is a major public health issue in Western societies. Non-pharmacological therapies are at the forefront of therapeutic strategies </w:t>
      </w:r>
      <w:proofErr w:type="spellStart"/>
      <w:r w:rsidRPr="00A31440">
        <w:rPr>
          <w:rFonts w:ascii="Times New Roman" w:hAnsi="Times New Roman" w:cs="Times New Roman"/>
          <w:lang w:val="en-GB"/>
        </w:rPr>
        <w:t>du</w:t>
      </w:r>
      <w:proofErr w:type="spellEnd"/>
      <w:r w:rsidRPr="00A31440">
        <w:rPr>
          <w:rFonts w:ascii="Times New Roman" w:hAnsi="Times New Roman" w:cs="Times New Roman"/>
          <w:lang w:val="en-GB"/>
        </w:rPr>
        <w:t xml:space="preserve"> to the current lack of pharmacological treatment. The purpose of this study was to assess the impact of an educational intervention called Therapeutic Patient Education (TPE) </w:t>
      </w:r>
      <w:r w:rsidRPr="00A31440">
        <w:rPr>
          <w:rFonts w:ascii="Times New Roman" w:hAnsi="Times New Roman" w:cs="Times New Roman"/>
          <w:color w:val="000000"/>
          <w:lang w:val="en-GB"/>
        </w:rPr>
        <w:t xml:space="preserve">on the AD patient’s quality of life, conducted in a dyadic approach (patient/caregiver) </w:t>
      </w:r>
    </w:p>
    <w:p w:rsidR="00A31440" w:rsidRPr="00A31440" w:rsidRDefault="00A31440" w:rsidP="00A31440">
      <w:pPr>
        <w:pStyle w:val="BodyText"/>
        <w:spacing w:before="90" w:line="280" w:lineRule="auto"/>
        <w:jc w:val="both"/>
        <w:rPr>
          <w:rFonts w:ascii="Times New Roman" w:hAnsi="Times New Roman" w:cs="Times New Roman"/>
          <w:b/>
          <w:sz w:val="22"/>
          <w:szCs w:val="22"/>
        </w:rPr>
      </w:pPr>
      <w:r w:rsidRPr="00A31440">
        <w:rPr>
          <w:rFonts w:ascii="Times New Roman" w:hAnsi="Times New Roman" w:cs="Times New Roman"/>
          <w:b/>
          <w:sz w:val="22"/>
          <w:szCs w:val="22"/>
        </w:rPr>
        <w:t xml:space="preserve">Methodology &amp; Theoretical Orientation: </w:t>
      </w:r>
    </w:p>
    <w:p w:rsidR="00A31440" w:rsidRPr="00A31440" w:rsidRDefault="00A31440" w:rsidP="00A31440">
      <w:pPr>
        <w:jc w:val="both"/>
        <w:rPr>
          <w:rFonts w:ascii="Times New Roman" w:hAnsi="Times New Roman" w:cs="Times New Roman"/>
          <w:color w:val="000000"/>
          <w:lang w:val="en-GB"/>
        </w:rPr>
      </w:pPr>
      <w:r w:rsidRPr="00A31440">
        <w:rPr>
          <w:rFonts w:ascii="Times New Roman" w:hAnsi="Times New Roman" w:cs="Times New Roman"/>
          <w:color w:val="000000"/>
          <w:lang w:val="en-GB"/>
        </w:rPr>
        <w:t xml:space="preserve">This randomized, single blind, monocentric controlled trial, </w:t>
      </w:r>
      <w:r w:rsidRPr="00A31440">
        <w:rPr>
          <w:rFonts w:ascii="Times New Roman" w:hAnsi="Times New Roman" w:cs="Times New Roman"/>
          <w:color w:val="000000"/>
          <w:lang w:val="en-GB"/>
        </w:rPr>
        <w:t xml:space="preserve">and called THERAD (Therapeutic Education in </w:t>
      </w:r>
      <w:proofErr w:type="gramStart"/>
      <w:r w:rsidRPr="00A31440">
        <w:rPr>
          <w:rFonts w:ascii="Times New Roman" w:hAnsi="Times New Roman" w:cs="Times New Roman"/>
          <w:color w:val="000000"/>
          <w:lang w:val="en-GB"/>
        </w:rPr>
        <w:t>Alzheimer ’s</w:t>
      </w:r>
      <w:proofErr w:type="gramEnd"/>
      <w:r w:rsidRPr="00A31440">
        <w:rPr>
          <w:rFonts w:ascii="Times New Roman" w:hAnsi="Times New Roman" w:cs="Times New Roman"/>
          <w:color w:val="000000"/>
          <w:lang w:val="en-GB"/>
        </w:rPr>
        <w:t xml:space="preserve"> disease</w:t>
      </w:r>
      <w:r w:rsidRPr="00A31440">
        <w:rPr>
          <w:rFonts w:ascii="Times New Roman" w:hAnsi="Times New Roman" w:cs="Times New Roman"/>
          <w:color w:val="000000"/>
          <w:lang w:val="en-GB"/>
        </w:rPr>
        <w:t xml:space="preserve">) was conducted in the Toulouse University Hospital in the south of France between 01.01 </w:t>
      </w:r>
      <w:r w:rsidRPr="00A31440">
        <w:rPr>
          <w:rFonts w:ascii="Times New Roman" w:hAnsi="Times New Roman" w:cs="Times New Roman"/>
          <w:color w:val="000000"/>
          <w:lang w:val="en-GB"/>
        </w:rPr>
        <w:t>and2013</w:t>
      </w:r>
      <w:r w:rsidRPr="00A31440">
        <w:rPr>
          <w:rFonts w:ascii="Times New Roman" w:hAnsi="Times New Roman" w:cs="Times New Roman"/>
          <w:color w:val="000000"/>
          <w:lang w:val="en-GB"/>
        </w:rPr>
        <w:t xml:space="preserve"> and 31.12/2016. THERAD involved 196 patients and their caregivers (196 dyads), 98 in the intervention group (a structured TPE intervention, with individual sessions for patients and caregivers and group sessions only for caregivers) and 98 in the control group, both followed of one year. The primary outcome was the AD patients’ Quality of life (QOL) on the QOL Logsdon scale proxy-reported by caregiver. Secondary outcomes were the AD patients’ QOL self-rated, behavioural and psychological symptoms, autonomy, caregivers’ burden and QOL.</w:t>
      </w:r>
    </w:p>
    <w:p w:rsidR="00A31440" w:rsidRPr="00A31440" w:rsidRDefault="00A31440" w:rsidP="00A31440">
      <w:pPr>
        <w:pStyle w:val="BodyText"/>
        <w:spacing w:before="90" w:line="280" w:lineRule="auto"/>
        <w:jc w:val="both"/>
        <w:rPr>
          <w:rFonts w:ascii="Times New Roman" w:hAnsi="Times New Roman" w:cs="Times New Roman"/>
          <w:b/>
          <w:sz w:val="22"/>
          <w:szCs w:val="22"/>
        </w:rPr>
      </w:pPr>
      <w:r w:rsidRPr="00A31440">
        <w:rPr>
          <w:rFonts w:ascii="Times New Roman" w:hAnsi="Times New Roman" w:cs="Times New Roman"/>
          <w:b/>
          <w:sz w:val="22"/>
          <w:szCs w:val="22"/>
        </w:rPr>
        <w:t xml:space="preserve">Findings: </w:t>
      </w:r>
    </w:p>
    <w:p w:rsidR="00A31440" w:rsidRPr="00A31440" w:rsidRDefault="00A31440" w:rsidP="00A31440">
      <w:pPr>
        <w:jc w:val="both"/>
        <w:rPr>
          <w:rFonts w:ascii="Times New Roman" w:hAnsi="Times New Roman" w:cs="Times New Roman"/>
          <w:color w:val="000000"/>
          <w:lang w:val="en-GB"/>
        </w:rPr>
      </w:pPr>
      <w:r w:rsidRPr="00A31440">
        <w:rPr>
          <w:rFonts w:ascii="Times New Roman" w:hAnsi="Times New Roman" w:cs="Times New Roman"/>
          <w:color w:val="000000"/>
          <w:lang w:val="en-GB"/>
        </w:rPr>
        <w:t>The AD patients’ QOL was not improved when proxy reported by the caregiver but significatively improved when self-reported by the patient. We did not retrieve any impact of the intervention on others secondary outcomes.</w:t>
      </w:r>
    </w:p>
    <w:p w:rsidR="00A31440" w:rsidRPr="00A31440" w:rsidRDefault="00A31440" w:rsidP="00A31440">
      <w:pPr>
        <w:pStyle w:val="BodyText"/>
        <w:spacing w:before="90" w:line="280" w:lineRule="auto"/>
        <w:jc w:val="both"/>
        <w:rPr>
          <w:rFonts w:ascii="Times New Roman" w:hAnsi="Times New Roman" w:cs="Times New Roman"/>
          <w:b/>
          <w:sz w:val="22"/>
          <w:szCs w:val="22"/>
        </w:rPr>
      </w:pPr>
      <w:r w:rsidRPr="00A31440">
        <w:rPr>
          <w:rFonts w:ascii="Times New Roman" w:hAnsi="Times New Roman" w:cs="Times New Roman"/>
          <w:b/>
          <w:sz w:val="22"/>
          <w:szCs w:val="22"/>
        </w:rPr>
        <w:t xml:space="preserve">Conclusion &amp; Significance: </w:t>
      </w:r>
    </w:p>
    <w:p w:rsidR="00A31440" w:rsidRPr="00A31440" w:rsidRDefault="00A31440" w:rsidP="00A31440">
      <w:pPr>
        <w:jc w:val="both"/>
        <w:rPr>
          <w:rFonts w:ascii="Times New Roman" w:hAnsi="Times New Roman" w:cs="Times New Roman"/>
          <w:color w:val="000000"/>
          <w:lang w:val="en-GB"/>
        </w:rPr>
      </w:pPr>
      <w:r w:rsidRPr="00A31440">
        <w:rPr>
          <w:rFonts w:ascii="Times New Roman" w:hAnsi="Times New Roman" w:cs="Times New Roman"/>
          <w:color w:val="000000"/>
          <w:lang w:val="en-GB"/>
        </w:rPr>
        <w:t xml:space="preserve">Despite possible methodological bias, this result underlines the challenging issue of the QOL assessement, and the importance of a double perspective in AD. Recent literature report effects of educational intervention when included in a multicomponent intervention (psychological support, respite care).  Moreover, the dyadic approach is now widely used (3). A dyadic approach in both intervention and assessement seems innovative and inclusive. Among exhausted caregivers, we retrieved a positive effect of TPE. Thus, the caregiver burden could be the target of future educational interventions. The patient’s AD patient’s QOL remains a mutidimensionnal relevant criterion. </w:t>
      </w:r>
    </w:p>
    <w:p w:rsidR="00A31440" w:rsidRPr="00A31440" w:rsidRDefault="00A31440" w:rsidP="00A31440">
      <w:pPr>
        <w:rPr>
          <w:rFonts w:ascii="Times New Roman" w:hAnsi="Times New Roman" w:cs="Times New Roman"/>
          <w:b/>
          <w:u w:val="single"/>
        </w:rPr>
      </w:pPr>
      <w:r w:rsidRPr="00A31440">
        <w:rPr>
          <w:rFonts w:ascii="Times New Roman" w:hAnsi="Times New Roman" w:cs="Times New Roman"/>
          <w:b/>
          <w:u w:val="single"/>
        </w:rPr>
        <w:t>Biography:</w:t>
      </w:r>
    </w:p>
    <w:p w:rsidR="00A31440" w:rsidRPr="00A31440" w:rsidRDefault="00A31440" w:rsidP="00A31440">
      <w:pPr>
        <w:pStyle w:val="Default"/>
        <w:jc w:val="both"/>
        <w:rPr>
          <w:rFonts w:ascii="Times New Roman" w:hAnsi="Times New Roman" w:cs="Times New Roman"/>
          <w:sz w:val="22"/>
          <w:szCs w:val="22"/>
          <w:lang w:val="en-GB"/>
        </w:rPr>
      </w:pPr>
      <w:r w:rsidRPr="00A31440">
        <w:rPr>
          <w:rFonts w:ascii="Times New Roman" w:hAnsi="Times New Roman" w:cs="Times New Roman"/>
          <w:sz w:val="22"/>
          <w:szCs w:val="22"/>
          <w:lang w:val="en-GB"/>
        </w:rPr>
        <w:t xml:space="preserve">Dr. Hélène Villars is a French physician, geriatrician, at the Geriatric Department of the Toulouse University </w:t>
      </w:r>
      <w:r w:rsidRPr="00A31440">
        <w:rPr>
          <w:rFonts w:ascii="Times New Roman" w:hAnsi="Times New Roman" w:cs="Times New Roman"/>
          <w:sz w:val="22"/>
          <w:szCs w:val="22"/>
          <w:lang w:val="en-GB"/>
        </w:rPr>
        <w:t xml:space="preserve">Hospital. </w:t>
      </w:r>
      <w:r w:rsidRPr="00A31440">
        <w:rPr>
          <w:rFonts w:ascii="Times New Roman" w:hAnsi="Times New Roman" w:cs="Times New Roman"/>
          <w:sz w:val="22"/>
          <w:szCs w:val="22"/>
          <w:lang w:val="en-GB"/>
        </w:rPr>
        <w:t xml:space="preserve">She earned an MD degree in Geriatrics from Toulouse University and is currently finishing is PhD in Public Health on </w:t>
      </w:r>
      <w:r w:rsidRPr="00A31440">
        <w:rPr>
          <w:rFonts w:ascii="Times New Roman" w:hAnsi="Times New Roman" w:cs="Times New Roman"/>
          <w:sz w:val="22"/>
          <w:szCs w:val="22"/>
          <w:lang w:val="en-GB"/>
        </w:rPr>
        <w:t>non-pharmacological</w:t>
      </w:r>
      <w:r w:rsidRPr="00A31440">
        <w:rPr>
          <w:rFonts w:ascii="Times New Roman" w:hAnsi="Times New Roman" w:cs="Times New Roman"/>
          <w:sz w:val="22"/>
          <w:szCs w:val="22"/>
          <w:lang w:val="en-GB"/>
        </w:rPr>
        <w:t xml:space="preserve"> intervention such as educational intervention adressed to the dyad (patient/caregivers) in Alzheimer’s disease. She is a member of the French Society of Geriatrics </w:t>
      </w:r>
      <w:r w:rsidRPr="00A31440">
        <w:rPr>
          <w:rFonts w:ascii="Times New Roman" w:hAnsi="Times New Roman" w:cs="Times New Roman"/>
          <w:sz w:val="22"/>
          <w:szCs w:val="22"/>
          <w:lang w:val="en-GB"/>
        </w:rPr>
        <w:t>in</w:t>
      </w:r>
      <w:r w:rsidRPr="00A31440">
        <w:rPr>
          <w:rFonts w:ascii="Times New Roman" w:hAnsi="Times New Roman" w:cs="Times New Roman"/>
          <w:sz w:val="22"/>
          <w:szCs w:val="22"/>
          <w:lang w:val="en-GB"/>
        </w:rPr>
        <w:t xml:space="preserve"> her daily clinical activity at the Toulouse University hospital. Dr. Villars is the head of a day care hospital and a support plateform for nursing home residents during the COVID period.</w:t>
      </w:r>
    </w:p>
    <w:p w:rsidR="00A31440" w:rsidRDefault="00A31440" w:rsidP="00A31440"/>
    <w:sectPr w:rsidR="00A314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440"/>
    <w:rsid w:val="000D1A68"/>
    <w:rsid w:val="00A314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31440"/>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A31440"/>
    <w:rPr>
      <w:rFonts w:ascii="Tw Cen MT" w:eastAsia="Tw Cen MT" w:hAnsi="Tw Cen MT" w:cs="Tw Cen MT"/>
      <w:sz w:val="18"/>
      <w:szCs w:val="18"/>
      <w:lang w:val="en-US"/>
    </w:rPr>
  </w:style>
  <w:style w:type="paragraph" w:customStyle="1" w:styleId="Default">
    <w:name w:val="Default"/>
    <w:rsid w:val="00A31440"/>
    <w:pPr>
      <w:autoSpaceDE w:val="0"/>
      <w:autoSpaceDN w:val="0"/>
      <w:adjustRightInd w:val="0"/>
      <w:spacing w:after="0" w:line="240" w:lineRule="auto"/>
    </w:pPr>
    <w:rPr>
      <w:rFonts w:ascii="Arial" w:hAnsi="Arial" w:cs="Arial"/>
      <w:color w:val="000000"/>
      <w:sz w:val="24"/>
      <w:szCs w:val="24"/>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31440"/>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A31440"/>
    <w:rPr>
      <w:rFonts w:ascii="Tw Cen MT" w:eastAsia="Tw Cen MT" w:hAnsi="Tw Cen MT" w:cs="Tw Cen MT"/>
      <w:sz w:val="18"/>
      <w:szCs w:val="18"/>
      <w:lang w:val="en-US"/>
    </w:rPr>
  </w:style>
  <w:style w:type="paragraph" w:customStyle="1" w:styleId="Default">
    <w:name w:val="Default"/>
    <w:rsid w:val="00A31440"/>
    <w:pPr>
      <w:autoSpaceDE w:val="0"/>
      <w:autoSpaceDN w:val="0"/>
      <w:adjustRightInd w:val="0"/>
      <w:spacing w:after="0" w:line="240" w:lineRule="auto"/>
    </w:pPr>
    <w:rPr>
      <w:rFonts w:ascii="Arial" w:hAnsi="Arial" w:cs="Arial"/>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analytics-2021</dc:creator>
  <cp:lastModifiedBy>analytics-2021</cp:lastModifiedBy>
  <cp:revision>1</cp:revision>
  <dcterms:created xsi:type="dcterms:W3CDTF">2022-06-10T06:08:00Z</dcterms:created>
  <dcterms:modified xsi:type="dcterms:W3CDTF">2022-06-10T06:11:00Z</dcterms:modified>
</cp:coreProperties>
</file>