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5EB1CD" w14:textId="5A7ABA36" w:rsidR="00AE3E37" w:rsidRDefault="00C712D8" w:rsidP="000534A1">
      <w:pPr>
        <w:pStyle w:val="Heading1"/>
        <w:spacing w:before="170"/>
        <w:ind w:left="0"/>
        <w:jc w:val="both"/>
      </w:pPr>
      <w:r>
        <w:rPr>
          <w:color w:val="337AB7"/>
        </w:rPr>
        <w:t>Metal ion dyshomeostasis and coagulatory defects in diabetes</w:t>
      </w:r>
    </w:p>
    <w:p w14:paraId="47D7E23C" w14:textId="3194EA93" w:rsidR="005973B9" w:rsidRDefault="00C712D8" w:rsidP="005973B9">
      <w:pPr>
        <w:pStyle w:val="BodyText"/>
        <w:spacing w:before="73" w:line="198" w:lineRule="exact"/>
        <w:ind w:left="100" w:right="5987"/>
        <w:rPr>
          <w:rFonts w:ascii="Arial"/>
        </w:rPr>
      </w:pPr>
      <w:r>
        <w:rPr>
          <w:rFonts w:ascii="Arial"/>
        </w:rPr>
        <w:t>Alan J. Stewart</w:t>
      </w:r>
      <w:r w:rsidR="005973B9">
        <w:rPr>
          <w:rFonts w:ascii="Arial"/>
        </w:rPr>
        <w:t xml:space="preserve"> PhD</w:t>
      </w:r>
      <w:r>
        <w:rPr>
          <w:rFonts w:ascii="Arial"/>
        </w:rPr>
        <w:t>,</w:t>
      </w:r>
      <w:r w:rsidR="005973B9">
        <w:rPr>
          <w:rFonts w:ascii="Arial"/>
        </w:rPr>
        <w:t xml:space="preserve"> </w:t>
      </w:r>
      <w:r>
        <w:rPr>
          <w:rFonts w:ascii="Arial"/>
        </w:rPr>
        <w:t>School of Medicine, University of St Andrews, St Andrews, UK.</w:t>
      </w:r>
    </w:p>
    <w:p w14:paraId="400EECB1" w14:textId="77777777" w:rsidR="00AE3E37" w:rsidRDefault="00AE3E37">
      <w:pPr>
        <w:pStyle w:val="BodyText"/>
        <w:rPr>
          <w:rFonts w:ascii="Arial"/>
          <w:sz w:val="20"/>
        </w:rPr>
      </w:pPr>
    </w:p>
    <w:p w14:paraId="179B146D"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336B5012"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43F286F8" w14:textId="3BA6B034" w:rsidR="005973B9" w:rsidRDefault="00C712D8" w:rsidP="00C712D8">
      <w:pPr>
        <w:pStyle w:val="Heading3"/>
        <w:spacing w:before="74"/>
        <w:rPr>
          <w:b w:val="0"/>
        </w:rPr>
      </w:pPr>
      <w:r w:rsidRPr="00581D5F">
        <w:rPr>
          <w:rFonts w:asciiTheme="minorHAnsi" w:eastAsia="Tw Cen MT" w:hAnsiTheme="minorHAnsi" w:cstheme="minorHAnsi"/>
          <w:b w:val="0"/>
          <w:bCs w:val="0"/>
          <w:sz w:val="18"/>
          <w:szCs w:val="18"/>
        </w:rPr>
        <w:t xml:space="preserve">Diabetes is a term used to describe a group of conditions that impact upon the body’s ability to control blood glucose levels. In type-I diabetes (T1DM), the β-cells in the pancreas responsible for producing insulin are lost, typically from an attack from the immune system, causing insulin deficiency. In type-II diabetes (T2DM), cells become resistant to insulin </w:t>
      </w:r>
      <w:proofErr w:type="spellStart"/>
      <w:r w:rsidRPr="00581D5F">
        <w:rPr>
          <w:rFonts w:asciiTheme="minorHAnsi" w:eastAsia="Tw Cen MT" w:hAnsiTheme="minorHAnsi" w:cstheme="minorHAnsi"/>
          <w:b w:val="0"/>
          <w:bCs w:val="0"/>
          <w:sz w:val="18"/>
          <w:szCs w:val="18"/>
        </w:rPr>
        <w:t>signalling</w:t>
      </w:r>
      <w:proofErr w:type="spellEnd"/>
      <w:r w:rsidRPr="00581D5F">
        <w:rPr>
          <w:rFonts w:asciiTheme="minorHAnsi" w:eastAsia="Tw Cen MT" w:hAnsiTheme="minorHAnsi" w:cstheme="minorHAnsi"/>
          <w:b w:val="0"/>
          <w:bCs w:val="0"/>
          <w:sz w:val="18"/>
          <w:szCs w:val="18"/>
        </w:rPr>
        <w:t xml:space="preserve">. Both T1DM and T2DM have wide-ranging consequences for the body as glucose levels are associated with many physiological processes. Individuals with diabetes have an increased risk of cardiovascular disease and coagulatory defects are observed in individuals with </w:t>
      </w:r>
      <w:proofErr w:type="gramStart"/>
      <w:r w:rsidRPr="00581D5F">
        <w:rPr>
          <w:rFonts w:asciiTheme="minorHAnsi" w:eastAsia="Tw Cen MT" w:hAnsiTheme="minorHAnsi" w:cstheme="minorHAnsi"/>
          <w:b w:val="0"/>
          <w:bCs w:val="0"/>
          <w:sz w:val="18"/>
          <w:szCs w:val="18"/>
        </w:rPr>
        <w:t>both T1DM or</w:t>
      </w:r>
      <w:proofErr w:type="gramEnd"/>
      <w:r w:rsidRPr="00581D5F">
        <w:rPr>
          <w:rFonts w:asciiTheme="minorHAnsi" w:eastAsia="Tw Cen MT" w:hAnsiTheme="minorHAnsi" w:cstheme="minorHAnsi"/>
          <w:b w:val="0"/>
          <w:bCs w:val="0"/>
          <w:sz w:val="18"/>
          <w:szCs w:val="18"/>
        </w:rPr>
        <w:t xml:space="preserve"> T2DM. Our work has revealed that metal ion homeostasis is differentially affected in T1DM and T2DM. For example, HbA1c, a marker for elevated blood glucose, correlates with plasma concentrations of magnesium (negatively) in T1DM and copper (positively) in T2DM. Notably, using a validated turbidimetric assay, the decrease in plasma Mg2+ in T1DM was found to be associated with abnormal thrombin-stimulated fibrin clotting or with fibrinolysis. In addition, we found that T2DM is associated with defective plasma Zn2+ handling, caused by increased non-esterified fatty acid binding to human serum albumin (HSA) – an interaction which allosterically regulates the ability of the protein to bind Zn2+. Using ITC we reveal that 1-5 mol. eq. of myristate, palmitate, stearate, </w:t>
      </w:r>
      <w:proofErr w:type="spellStart"/>
      <w:r w:rsidRPr="00581D5F">
        <w:rPr>
          <w:rFonts w:asciiTheme="minorHAnsi" w:eastAsia="Tw Cen MT" w:hAnsiTheme="minorHAnsi" w:cstheme="minorHAnsi"/>
          <w:b w:val="0"/>
          <w:bCs w:val="0"/>
          <w:sz w:val="18"/>
          <w:szCs w:val="18"/>
        </w:rPr>
        <w:t>palmitoleate</w:t>
      </w:r>
      <w:proofErr w:type="spellEnd"/>
      <w:r w:rsidRPr="00581D5F">
        <w:rPr>
          <w:rFonts w:asciiTheme="minorHAnsi" w:eastAsia="Tw Cen MT" w:hAnsiTheme="minorHAnsi" w:cstheme="minorHAnsi"/>
          <w:b w:val="0"/>
          <w:bCs w:val="0"/>
          <w:sz w:val="18"/>
          <w:szCs w:val="18"/>
        </w:rPr>
        <w:t xml:space="preserve"> and </w:t>
      </w:r>
      <w:proofErr w:type="spellStart"/>
      <w:r w:rsidRPr="00581D5F">
        <w:rPr>
          <w:rFonts w:asciiTheme="minorHAnsi" w:eastAsia="Tw Cen MT" w:hAnsiTheme="minorHAnsi" w:cstheme="minorHAnsi"/>
          <w:b w:val="0"/>
          <w:bCs w:val="0"/>
          <w:sz w:val="18"/>
          <w:szCs w:val="18"/>
        </w:rPr>
        <w:t>palmitelaidate</w:t>
      </w:r>
      <w:proofErr w:type="spellEnd"/>
      <w:r w:rsidRPr="00581D5F">
        <w:rPr>
          <w:rFonts w:asciiTheme="minorHAnsi" w:eastAsia="Tw Cen MT" w:hAnsiTheme="minorHAnsi" w:cstheme="minorHAnsi"/>
          <w:b w:val="0"/>
          <w:bCs w:val="0"/>
          <w:sz w:val="18"/>
          <w:szCs w:val="18"/>
        </w:rPr>
        <w:t xml:space="preserve"> reduce Zn2+ binding to HSA. Addition of myristate and Zn2+ increase thrombin-induced platelet aggregation in platelet-rich plasma and increase fibrin clot density and clot time in a purified protein system. The concentrations of key saturated and monounsaturated NEFAs positively correlated with clot density in subjects with T2DM (and controls). Collectively, this work increases our understanding of the roles metal ions play in T1DM and T2DM pathogenesis and will have future implications for the management of diabetes.</w:t>
      </w:r>
      <w:r w:rsidR="00A9710C">
        <w:rPr>
          <w:b w:val="0"/>
        </w:rPr>
        <w:br w:type="column"/>
      </w:r>
      <w:r w:rsidR="005973B9">
        <w:rPr>
          <w:color w:val="BF5A14"/>
        </w:rPr>
        <w:lastRenderedPageBreak/>
        <w:t>Recent Publications (minimum 5)</w:t>
      </w:r>
    </w:p>
    <w:p w14:paraId="6B1D6AD6" w14:textId="77777777" w:rsidR="00581D5F" w:rsidRDefault="00581D5F" w:rsidP="005973B9">
      <w:pPr>
        <w:pStyle w:val="ListParagraph"/>
        <w:numPr>
          <w:ilvl w:val="0"/>
          <w:numId w:val="3"/>
        </w:numPr>
        <w:tabs>
          <w:tab w:val="left" w:pos="384"/>
        </w:tabs>
        <w:spacing w:line="216" w:lineRule="exact"/>
        <w:ind w:right="137" w:hanging="283"/>
        <w:rPr>
          <w:sz w:val="18"/>
        </w:rPr>
      </w:pPr>
      <w:r w:rsidRPr="00581D5F">
        <w:rPr>
          <w:sz w:val="18"/>
        </w:rPr>
        <w:t xml:space="preserve">Hierons S.J., Marsh J.S., Wu D., </w:t>
      </w:r>
      <w:proofErr w:type="spellStart"/>
      <w:r w:rsidRPr="00581D5F">
        <w:rPr>
          <w:sz w:val="18"/>
        </w:rPr>
        <w:t>Blindauer</w:t>
      </w:r>
      <w:proofErr w:type="spellEnd"/>
      <w:r w:rsidRPr="00581D5F">
        <w:rPr>
          <w:sz w:val="18"/>
        </w:rPr>
        <w:t xml:space="preserve"> C.A., Stewart A.J. (2021) The interplay between non-esterified fatty acids and plasma zinc and its influence on thrombotic risk in obesity and type 2 diabetes. International Journal of Molecular Sciences 22: 10140.</w:t>
      </w:r>
    </w:p>
    <w:p w14:paraId="6CFC2EC9" w14:textId="77777777" w:rsidR="00581D5F" w:rsidRDefault="00581D5F" w:rsidP="005973B9">
      <w:pPr>
        <w:pStyle w:val="ListParagraph"/>
        <w:numPr>
          <w:ilvl w:val="0"/>
          <w:numId w:val="3"/>
        </w:numPr>
        <w:tabs>
          <w:tab w:val="left" w:pos="384"/>
        </w:tabs>
        <w:spacing w:line="216" w:lineRule="exact"/>
        <w:ind w:right="138" w:hanging="283"/>
        <w:rPr>
          <w:sz w:val="18"/>
        </w:rPr>
      </w:pPr>
      <w:r w:rsidRPr="00581D5F">
        <w:rPr>
          <w:sz w:val="18"/>
        </w:rPr>
        <w:t xml:space="preserve">Sobczak A.I.S., Pitt S.J., Smith T.K., Ajjan R.A., Stewart A.J. (2021) Lipidomic profiling of plasma free fatty acids in type-1 diabetes highlights specific changes in lipid metabolism. </w:t>
      </w:r>
      <w:proofErr w:type="spellStart"/>
      <w:r w:rsidRPr="00581D5F">
        <w:rPr>
          <w:sz w:val="18"/>
        </w:rPr>
        <w:t>Biochimica</w:t>
      </w:r>
      <w:proofErr w:type="spellEnd"/>
      <w:r w:rsidRPr="00581D5F">
        <w:rPr>
          <w:sz w:val="18"/>
        </w:rPr>
        <w:t xml:space="preserve"> et </w:t>
      </w:r>
      <w:proofErr w:type="spellStart"/>
      <w:r w:rsidRPr="00581D5F">
        <w:rPr>
          <w:sz w:val="18"/>
        </w:rPr>
        <w:t>Biophysica</w:t>
      </w:r>
      <w:proofErr w:type="spellEnd"/>
      <w:r w:rsidRPr="00581D5F">
        <w:rPr>
          <w:sz w:val="18"/>
        </w:rPr>
        <w:t xml:space="preserve"> </w:t>
      </w:r>
      <w:proofErr w:type="spellStart"/>
      <w:r w:rsidRPr="00581D5F">
        <w:rPr>
          <w:sz w:val="18"/>
        </w:rPr>
        <w:t>Acta</w:t>
      </w:r>
      <w:proofErr w:type="spellEnd"/>
      <w:r w:rsidRPr="00581D5F">
        <w:rPr>
          <w:sz w:val="18"/>
        </w:rPr>
        <w:t xml:space="preserve"> – Molecular and Cell Biology of Lipids 1866: 158823.</w:t>
      </w:r>
    </w:p>
    <w:p w14:paraId="3E850368" w14:textId="77777777" w:rsidR="00581D5F" w:rsidRPr="00581D5F" w:rsidRDefault="00581D5F" w:rsidP="00581D5F">
      <w:pPr>
        <w:pStyle w:val="ListParagraph"/>
        <w:numPr>
          <w:ilvl w:val="0"/>
          <w:numId w:val="3"/>
        </w:numPr>
        <w:tabs>
          <w:tab w:val="left" w:pos="384"/>
        </w:tabs>
        <w:spacing w:before="92" w:line="218" w:lineRule="exact"/>
        <w:ind w:hanging="283"/>
        <w:rPr>
          <w:sz w:val="18"/>
          <w:szCs w:val="18"/>
        </w:rPr>
      </w:pPr>
      <w:r w:rsidRPr="00581D5F">
        <w:rPr>
          <w:sz w:val="18"/>
        </w:rPr>
        <w:t xml:space="preserve">Sobczak A.I.S., Katundu K.G., Phoenix F., Khazaipoul S., Yu R., </w:t>
      </w:r>
      <w:proofErr w:type="spellStart"/>
      <w:r w:rsidRPr="00581D5F">
        <w:rPr>
          <w:sz w:val="18"/>
        </w:rPr>
        <w:t>Lampiao</w:t>
      </w:r>
      <w:proofErr w:type="spellEnd"/>
      <w:r w:rsidRPr="00581D5F">
        <w:rPr>
          <w:sz w:val="18"/>
        </w:rPr>
        <w:t xml:space="preserve"> F., Stefanowicz F., </w:t>
      </w:r>
      <w:proofErr w:type="spellStart"/>
      <w:r w:rsidRPr="00581D5F">
        <w:rPr>
          <w:sz w:val="18"/>
        </w:rPr>
        <w:t>Blindauer</w:t>
      </w:r>
      <w:proofErr w:type="spellEnd"/>
      <w:r w:rsidRPr="00581D5F">
        <w:rPr>
          <w:sz w:val="18"/>
        </w:rPr>
        <w:t xml:space="preserve"> C.A., Pitt S.J., Smith T.K., Ajjan R.A., </w:t>
      </w:r>
      <w:r w:rsidRPr="00581D5F">
        <w:rPr>
          <w:sz w:val="18"/>
          <w:szCs w:val="18"/>
        </w:rPr>
        <w:t>Stewart A.J. (2021) Albumin-mediated alteration of plasma zinc speciation by fatty acids modulates blood clotting in type-2 diabetes. Chemical Science 12: 4079-4093.</w:t>
      </w:r>
    </w:p>
    <w:p w14:paraId="479976BF" w14:textId="2B0A2047" w:rsidR="00581D5F" w:rsidRPr="00581D5F" w:rsidRDefault="00581D5F" w:rsidP="00581D5F">
      <w:pPr>
        <w:pStyle w:val="ListParagraph"/>
        <w:numPr>
          <w:ilvl w:val="0"/>
          <w:numId w:val="3"/>
        </w:numPr>
        <w:tabs>
          <w:tab w:val="left" w:pos="384"/>
        </w:tabs>
        <w:spacing w:before="92" w:line="218" w:lineRule="exact"/>
        <w:ind w:hanging="283"/>
        <w:rPr>
          <w:sz w:val="18"/>
          <w:szCs w:val="18"/>
        </w:rPr>
      </w:pPr>
      <w:r w:rsidRPr="00581D5F">
        <w:rPr>
          <w:sz w:val="18"/>
          <w:szCs w:val="18"/>
        </w:rPr>
        <w:t>Sobczak A.I.S., Phoenix F., Pitt S.J., Ajjan R.A., Stewart A.J. (2020) Reduced plasma magnesium levels associate with prothrombotic changes in fibrin clotting and fibrinolysis in type-1 diabetes. Thrombosis and Haemostasis 120: 243-252.</w:t>
      </w:r>
    </w:p>
    <w:p w14:paraId="461FB8BF" w14:textId="5D560270" w:rsidR="005973B9" w:rsidRDefault="00581D5F" w:rsidP="00581D5F">
      <w:pPr>
        <w:pStyle w:val="BodyText"/>
        <w:numPr>
          <w:ilvl w:val="0"/>
          <w:numId w:val="3"/>
        </w:numPr>
        <w:spacing w:before="85" w:line="216" w:lineRule="exact"/>
        <w:ind w:right="138"/>
        <w:jc w:val="both"/>
        <w:rPr>
          <w:rFonts w:ascii="Calibri" w:hAnsi="Calibri"/>
        </w:rPr>
      </w:pPr>
      <w:r w:rsidRPr="00581D5F">
        <w:rPr>
          <w:rFonts w:ascii="Calibri" w:hAnsi="Calibri"/>
        </w:rPr>
        <w:t xml:space="preserve">Coverdale J.P.C., Barnett J.P., Adamu A.H., Griffiths E.J., Stewart A.J., </w:t>
      </w:r>
      <w:proofErr w:type="spellStart"/>
      <w:r w:rsidRPr="00581D5F">
        <w:rPr>
          <w:rFonts w:ascii="Calibri" w:hAnsi="Calibri"/>
        </w:rPr>
        <w:t>Blindauer</w:t>
      </w:r>
      <w:proofErr w:type="spellEnd"/>
      <w:r w:rsidRPr="00581D5F">
        <w:rPr>
          <w:rFonts w:ascii="Calibri" w:hAnsi="Calibri"/>
        </w:rPr>
        <w:t xml:space="preserve"> C.A. (2019) A </w:t>
      </w:r>
      <w:proofErr w:type="spellStart"/>
      <w:r w:rsidRPr="00581D5F">
        <w:rPr>
          <w:rFonts w:ascii="Calibri" w:hAnsi="Calibri"/>
        </w:rPr>
        <w:t>metalloproteomic</w:t>
      </w:r>
      <w:proofErr w:type="spellEnd"/>
      <w:r w:rsidRPr="00581D5F">
        <w:rPr>
          <w:rFonts w:ascii="Calibri" w:hAnsi="Calibri"/>
        </w:rPr>
        <w:t xml:space="preserve"> analysis of interactions between plasma proteins and zinc: elevated fatty acid levels affect zinc distribution. </w:t>
      </w:r>
      <w:proofErr w:type="spellStart"/>
      <w:r w:rsidRPr="00581D5F">
        <w:rPr>
          <w:rFonts w:ascii="Calibri" w:hAnsi="Calibri"/>
        </w:rPr>
        <w:t>Metallomics</w:t>
      </w:r>
      <w:proofErr w:type="spellEnd"/>
      <w:r w:rsidRPr="00581D5F">
        <w:rPr>
          <w:rFonts w:ascii="Calibri" w:hAnsi="Calibri"/>
        </w:rPr>
        <w:t xml:space="preserve"> 11: 1805-1819.</w:t>
      </w:r>
    </w:p>
    <w:p w14:paraId="6CA6FD72" w14:textId="29A3A39D" w:rsidR="00581D5F" w:rsidRDefault="00581D5F" w:rsidP="00581D5F">
      <w:pPr>
        <w:pStyle w:val="BodyText"/>
        <w:numPr>
          <w:ilvl w:val="0"/>
          <w:numId w:val="3"/>
        </w:numPr>
        <w:spacing w:before="85" w:line="216" w:lineRule="exact"/>
        <w:ind w:right="138"/>
        <w:jc w:val="both"/>
        <w:rPr>
          <w:rFonts w:ascii="Calibri" w:hAnsi="Calibri"/>
        </w:rPr>
      </w:pPr>
      <w:r w:rsidRPr="00581D5F">
        <w:rPr>
          <w:rFonts w:ascii="Calibri" w:hAnsi="Calibri"/>
        </w:rPr>
        <w:t>Sobczak A.I.S., Stewart A.J. (2019) Coagulatory defects in type-1 and type-2 diabetes. International Journal of Molecular Sciences 20: 6345.</w:t>
      </w:r>
    </w:p>
    <w:p w14:paraId="05C8794F" w14:textId="0098B7F7" w:rsidR="00581D5F" w:rsidRDefault="00581D5F" w:rsidP="00581D5F">
      <w:pPr>
        <w:pStyle w:val="BodyText"/>
        <w:numPr>
          <w:ilvl w:val="0"/>
          <w:numId w:val="3"/>
        </w:numPr>
        <w:spacing w:before="85" w:line="216" w:lineRule="exact"/>
        <w:ind w:right="138"/>
        <w:jc w:val="both"/>
        <w:rPr>
          <w:rFonts w:ascii="Calibri" w:hAnsi="Calibri"/>
        </w:rPr>
      </w:pPr>
      <w:r w:rsidRPr="00581D5F">
        <w:rPr>
          <w:rFonts w:ascii="Calibri" w:hAnsi="Calibri"/>
        </w:rPr>
        <w:t>Sobczak A.I.S., Stefanowicz F., Pitt S.J., Ajjan, R.A., Stewart A.J. (2019) Total plasma magnesium, zinc, copper and selenium concentrations in type-I and type-II diabetes. BioMetals 32: 123-138.</w:t>
      </w:r>
    </w:p>
    <w:p w14:paraId="49FF4ED4" w14:textId="77777777" w:rsidR="00AE3E37" w:rsidRPr="008756E6" w:rsidRDefault="00AE3E37" w:rsidP="008756E6">
      <w:pPr>
        <w:tabs>
          <w:tab w:val="left" w:pos="384"/>
        </w:tabs>
        <w:ind w:right="117"/>
      </w:pPr>
    </w:p>
    <w:p w14:paraId="627FF3E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1BBE8E9" w14:textId="77777777" w:rsidR="00AE3E37" w:rsidRDefault="00AE3E37">
      <w:pPr>
        <w:pStyle w:val="BodyText"/>
        <w:rPr>
          <w:rFonts w:ascii="Calibri"/>
          <w:sz w:val="20"/>
        </w:rPr>
      </w:pPr>
    </w:p>
    <w:p w14:paraId="00E31B4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5D2344" wp14:editId="711ECB2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DFE8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399093E" w14:textId="5FBA98B8" w:rsidR="00AE3E37" w:rsidRDefault="00C712D8" w:rsidP="00404E5B">
      <w:pPr>
        <w:spacing w:before="92"/>
        <w:ind w:right="4234"/>
        <w:rPr>
          <w:rFonts w:ascii="Arial"/>
        </w:rPr>
      </w:pPr>
      <w:r w:rsidRPr="00C712D8">
        <w:rPr>
          <w:noProof/>
        </w:rPr>
        <w:drawing>
          <wp:inline distT="0" distB="0" distL="0" distR="0" wp14:anchorId="66CE1142" wp14:editId="0A7904D2">
            <wp:extent cx="700505" cy="9144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2651" cy="917202"/>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6FB59A12" w14:textId="77777777" w:rsidR="00C712D8" w:rsidRPr="00C712D8" w:rsidRDefault="00C712D8" w:rsidP="00C712D8">
      <w:pPr>
        <w:widowControl/>
        <w:rPr>
          <w:rFonts w:ascii="Arial" w:eastAsia="Batang" w:hAnsi="Arial" w:cs="Arial"/>
          <w:sz w:val="14"/>
          <w:szCs w:val="14"/>
          <w:lang w:eastAsia="ko-KR"/>
        </w:rPr>
      </w:pPr>
      <w:r w:rsidRPr="00C712D8">
        <w:rPr>
          <w:rFonts w:ascii="Arial" w:eastAsia="Batang" w:hAnsi="Arial" w:cs="Arial"/>
          <w:sz w:val="14"/>
          <w:szCs w:val="14"/>
          <w:lang w:eastAsia="ko-KR"/>
        </w:rPr>
        <w:t>Dr Alan J. Stewart is a Reader in Molecular Medicine at the University of St Andrews. His research is focused on metal ion handling in the body and the roles they play in regulating medically/physiologically relevant processes. Collectively, his work provides detailed and reliable data relating to the transport and speciation of metal ions (particularly Zn</w:t>
      </w:r>
      <w:r w:rsidRPr="00C712D8">
        <w:rPr>
          <w:rFonts w:ascii="Arial" w:eastAsia="Batang" w:hAnsi="Arial" w:cs="Arial"/>
          <w:sz w:val="14"/>
          <w:szCs w:val="14"/>
          <w:vertAlign w:val="superscript"/>
          <w:lang w:eastAsia="ko-KR"/>
        </w:rPr>
        <w:t>2+</w:t>
      </w:r>
      <w:r w:rsidRPr="00C712D8">
        <w:rPr>
          <w:rFonts w:ascii="Arial" w:eastAsia="Batang" w:hAnsi="Arial" w:cs="Arial"/>
          <w:sz w:val="14"/>
          <w:szCs w:val="14"/>
          <w:lang w:eastAsia="ko-KR"/>
        </w:rPr>
        <w:t>) in the circulation and new insights into their cellular functions and role in disease states. He has published &gt;80 peer-reviewed publications, many in world class and field-leading journals. He sits on the Editorial Boards of the journals, Scientific Reports, Frontiers in Endocrinology, Nutrients and BioMetals.</w:t>
      </w:r>
    </w:p>
    <w:p w14:paraId="604B1D78" w14:textId="680F265B" w:rsidR="00AE3E37" w:rsidRDefault="00A9710C">
      <w:pPr>
        <w:spacing w:before="62"/>
        <w:ind w:left="4217" w:right="4235"/>
        <w:jc w:val="center"/>
        <w:rPr>
          <w:rFonts w:ascii="Arial"/>
          <w:sz w:val="14"/>
        </w:rPr>
      </w:pPr>
      <w:r>
        <w:rPr>
          <w:rFonts w:ascii="Arial"/>
          <w:sz w:val="14"/>
        </w:rPr>
        <w:t xml:space="preserve">Email: </w:t>
      </w:r>
      <w:hyperlink r:id="rId10" w:history="1">
        <w:r w:rsidR="00C712D8" w:rsidRPr="00F70BC8">
          <w:rPr>
            <w:rStyle w:val="Hyperlink"/>
            <w:rFonts w:ascii="Arial"/>
            <w:sz w:val="14"/>
          </w:rPr>
          <w:t>ajs21@st-andrews.ac.uk</w:t>
        </w:r>
      </w:hyperlink>
    </w:p>
    <w:p w14:paraId="3CB65BD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E2B4B1E" wp14:editId="1DEDA15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BE36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AECFE86" w14:textId="77777777" w:rsidR="00AE3E37" w:rsidRDefault="00AE3E37">
      <w:pPr>
        <w:pStyle w:val="BodyText"/>
        <w:rPr>
          <w:rFonts w:ascii="Arial"/>
          <w:sz w:val="20"/>
        </w:rPr>
      </w:pPr>
    </w:p>
    <w:p w14:paraId="16989E68" w14:textId="77777777" w:rsidR="00AE3E37" w:rsidRDefault="00A9710C" w:rsidP="000534A1">
      <w:pPr>
        <w:spacing w:before="39"/>
        <w:ind w:left="100"/>
        <w:rPr>
          <w:rFonts w:ascii="Minion Pro"/>
          <w:b/>
          <w:sz w:val="20"/>
        </w:rPr>
      </w:pPr>
      <w:r w:rsidRPr="00B21A57">
        <w:rPr>
          <w:rFonts w:ascii="Minion Pro"/>
          <w:b/>
          <w:sz w:val="20"/>
        </w:rPr>
        <w:t>Notes/Comments:</w:t>
      </w:r>
    </w:p>
    <w:p w14:paraId="7801C00A" w14:textId="77777777" w:rsidR="00EA7D51" w:rsidRDefault="00EA7D51" w:rsidP="000534A1">
      <w:pPr>
        <w:spacing w:before="39"/>
        <w:ind w:left="100"/>
        <w:rPr>
          <w:rFonts w:ascii="Minion Pro"/>
          <w:b/>
          <w:sz w:val="20"/>
        </w:rPr>
      </w:pPr>
    </w:p>
    <w:p w14:paraId="5765895A" w14:textId="2E041D3E"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712D8">
        <w:rPr>
          <w:sz w:val="20"/>
          <w:szCs w:val="20"/>
          <w:lang w:val="en-NZ"/>
        </w:rPr>
        <w:t>Alan Stewart</w:t>
      </w:r>
      <w:r w:rsidRPr="00F35A62">
        <w:rPr>
          <w:sz w:val="20"/>
          <w:szCs w:val="20"/>
          <w:lang w:val="en-NZ"/>
        </w:rPr>
        <w:br/>
        <w:t>Contact number:</w:t>
      </w:r>
      <w:r w:rsidR="00C712D8">
        <w:rPr>
          <w:sz w:val="20"/>
          <w:szCs w:val="20"/>
          <w:lang w:val="en-NZ"/>
        </w:rPr>
        <w:t xml:space="preserve"> +44 1334 463546</w:t>
      </w:r>
      <w:r w:rsidRPr="00F35A62">
        <w:rPr>
          <w:sz w:val="20"/>
          <w:szCs w:val="20"/>
          <w:lang w:val="en-NZ"/>
        </w:rPr>
        <w:br/>
        <w:t>Twitter account:</w:t>
      </w:r>
      <w:r w:rsidRPr="00F35A62">
        <w:rPr>
          <w:sz w:val="20"/>
          <w:szCs w:val="20"/>
          <w:lang w:val="en-NZ"/>
        </w:rPr>
        <w:br/>
        <w:t>Linked In account:</w:t>
      </w:r>
    </w:p>
    <w:p w14:paraId="29C417E4" w14:textId="46F2F387" w:rsidR="00EA7D51" w:rsidRPr="000534A1" w:rsidRDefault="00EA7D51" w:rsidP="00581D5F">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C712D8">
        <w:rPr>
          <w:sz w:val="20"/>
          <w:szCs w:val="20"/>
          <w:lang w:val="en-NZ"/>
        </w:rPr>
        <w:t>Online oral presentatio</w:t>
      </w:r>
      <w:r w:rsidR="00581D5F">
        <w:rPr>
          <w:sz w:val="20"/>
          <w:szCs w:val="20"/>
          <w:lang w:val="en-NZ"/>
        </w:rPr>
        <w:t>n</w:t>
      </w:r>
    </w:p>
    <w:p w14:paraId="3EDD3EFD" w14:textId="1E6346E8" w:rsidR="00424521" w:rsidRDefault="00424521" w:rsidP="00475D20">
      <w:pPr>
        <w:jc w:val="both"/>
        <w:rPr>
          <w:rFonts w:ascii="Minion Pro"/>
          <w:sz w:val="26"/>
        </w:rPr>
      </w:pPr>
      <w:bookmarkStart w:id="0" w:name="_GoBack"/>
      <w:bookmarkEnd w:id="0"/>
    </w:p>
    <w:sectPr w:rsidR="00424521"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75386C" w14:textId="77777777" w:rsidR="00AF24FA" w:rsidRDefault="00AF24FA">
      <w:r>
        <w:separator/>
      </w:r>
    </w:p>
  </w:endnote>
  <w:endnote w:type="continuationSeparator" w:id="0">
    <w:p w14:paraId="7F5C09B6" w14:textId="77777777" w:rsidR="00AF24FA" w:rsidRDefault="00AF2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EE0D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3F6FB87" wp14:editId="651C68F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1A1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44DD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921A1B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44DD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DF3E6E9" wp14:editId="60EE32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C4E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3D1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C0C4EF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3D1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D25072B" wp14:editId="0090B84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FFF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D2228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605FFF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D2228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5FB4EC" w14:textId="77777777" w:rsidR="00AF24FA" w:rsidRDefault="00AF24FA">
      <w:r>
        <w:separator/>
      </w:r>
    </w:p>
  </w:footnote>
  <w:footnote w:type="continuationSeparator" w:id="0">
    <w:p w14:paraId="31EAE9D4" w14:textId="77777777" w:rsidR="00AF24FA" w:rsidRDefault="00AF24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24521"/>
    <w:rsid w:val="004355DC"/>
    <w:rsid w:val="004749B4"/>
    <w:rsid w:val="00475D20"/>
    <w:rsid w:val="00494130"/>
    <w:rsid w:val="004F3523"/>
    <w:rsid w:val="00581D5F"/>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AF24FA"/>
    <w:rsid w:val="00B21A57"/>
    <w:rsid w:val="00BE6743"/>
    <w:rsid w:val="00C33602"/>
    <w:rsid w:val="00C56C74"/>
    <w:rsid w:val="00C712D8"/>
    <w:rsid w:val="00CD6F55"/>
    <w:rsid w:val="00D354EA"/>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0D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712D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71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761193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js21@st-andrews.ac.uk" TargetMode="Externa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Raheema Shaik</cp:lastModifiedBy>
  <cp:revision>3</cp:revision>
  <dcterms:created xsi:type="dcterms:W3CDTF">2022-05-17T10:46:00Z</dcterms:created>
  <dcterms:modified xsi:type="dcterms:W3CDTF">2022-05-19T05:35:00Z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