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B39" w:rsidRPr="00572330" w:rsidRDefault="00E97B39" w:rsidP="00572330">
      <w:pPr>
        <w:rPr>
          <w:b/>
        </w:rPr>
      </w:pPr>
      <w:r w:rsidRPr="00572330">
        <w:rPr>
          <w:b/>
        </w:rPr>
        <w:t>The time-course effect of high-grade inflammation on left ventricular function and morphology in the collagen</w:t>
      </w:r>
      <w:r w:rsidR="002457BD" w:rsidRPr="00572330">
        <w:rPr>
          <w:b/>
        </w:rPr>
        <w:t>-</w:t>
      </w:r>
      <w:r w:rsidRPr="00572330">
        <w:rPr>
          <w:b/>
        </w:rPr>
        <w:t xml:space="preserve">induced arthritis model </w:t>
      </w:r>
    </w:p>
    <w:p w:rsidR="002457BD" w:rsidRPr="002457BD" w:rsidRDefault="002457BD" w:rsidP="002457BD">
      <w:pPr>
        <w:spacing w:line="360" w:lineRule="auto"/>
        <w:rPr>
          <w:rFonts w:ascii="Tw Cen MT" w:eastAsia="Calibri" w:hAnsi="Tw Cen MT" w:cs="Times New Roman"/>
          <w:sz w:val="20"/>
          <w:szCs w:val="20"/>
          <w:lang w:val="en-GB"/>
        </w:rPr>
      </w:pPr>
      <w:proofErr w:type="spellStart"/>
      <w:r w:rsidRPr="002457BD">
        <w:rPr>
          <w:rFonts w:ascii="Tw Cen MT" w:eastAsia="Calibri" w:hAnsi="Tw Cen MT" w:cs="Times New Roman"/>
          <w:b/>
          <w:sz w:val="20"/>
          <w:szCs w:val="20"/>
          <w:lang w:val="en-GB"/>
        </w:rPr>
        <w:t>Lebogang</w:t>
      </w:r>
      <w:proofErr w:type="spellEnd"/>
      <w:r w:rsidRPr="002457BD">
        <w:rPr>
          <w:rFonts w:ascii="Tw Cen MT" w:eastAsia="Calibri" w:hAnsi="Tw Cen MT" w:cs="Times New Roman"/>
          <w:b/>
          <w:sz w:val="20"/>
          <w:szCs w:val="20"/>
          <w:lang w:val="en-GB"/>
        </w:rPr>
        <w:t xml:space="preserve"> </w:t>
      </w:r>
      <w:proofErr w:type="spellStart"/>
      <w:r w:rsidRPr="002457BD">
        <w:rPr>
          <w:rFonts w:ascii="Tw Cen MT" w:eastAsia="Calibri" w:hAnsi="Tw Cen MT" w:cs="Times New Roman"/>
          <w:b/>
          <w:sz w:val="20"/>
          <w:szCs w:val="20"/>
          <w:lang w:val="en-GB"/>
        </w:rPr>
        <w:t>Mokotedi</w:t>
      </w:r>
      <w:proofErr w:type="spellEnd"/>
      <w:r w:rsidRPr="007A498D">
        <w:rPr>
          <w:rFonts w:ascii="Tw Cen MT" w:eastAsia="Calibri" w:hAnsi="Tw Cen MT" w:cs="Times New Roman"/>
          <w:b/>
          <w:sz w:val="20"/>
          <w:szCs w:val="20"/>
          <w:lang w:val="en-GB"/>
        </w:rPr>
        <w:t>, PhD;</w:t>
      </w:r>
      <w:r w:rsidRPr="002457BD">
        <w:rPr>
          <w:rFonts w:ascii="Tw Cen MT" w:eastAsia="Calibri" w:hAnsi="Tw Cen MT" w:cs="Times New Roman"/>
          <w:sz w:val="20"/>
          <w:szCs w:val="20"/>
          <w:lang w:val="en-GB"/>
        </w:rPr>
        <w:t xml:space="preserve"> </w:t>
      </w:r>
      <w:proofErr w:type="spellStart"/>
      <w:r w:rsidRPr="002457BD">
        <w:rPr>
          <w:rFonts w:ascii="Tw Cen MT" w:eastAsia="Calibri" w:hAnsi="Tw Cen MT" w:cs="Times New Roman"/>
          <w:sz w:val="20"/>
          <w:szCs w:val="20"/>
          <w:lang w:val="en-GB"/>
        </w:rPr>
        <w:t>Dimikka</w:t>
      </w:r>
      <w:proofErr w:type="spellEnd"/>
      <w:r w:rsidRPr="002457BD">
        <w:rPr>
          <w:rFonts w:ascii="Tw Cen MT" w:eastAsia="Calibri" w:hAnsi="Tw Cen MT" w:cs="Times New Roman"/>
          <w:sz w:val="20"/>
          <w:szCs w:val="20"/>
          <w:lang w:val="en-GB"/>
        </w:rPr>
        <w:t xml:space="preserve"> </w:t>
      </w:r>
      <w:proofErr w:type="spellStart"/>
      <w:r w:rsidRPr="002457BD">
        <w:rPr>
          <w:rFonts w:ascii="Tw Cen MT" w:eastAsia="Calibri" w:hAnsi="Tw Cen MT" w:cs="Times New Roman"/>
          <w:sz w:val="20"/>
          <w:szCs w:val="20"/>
          <w:lang w:val="en-GB"/>
        </w:rPr>
        <w:t>Babulal</w:t>
      </w:r>
      <w:proofErr w:type="spellEnd"/>
      <w:r w:rsidRPr="002457BD">
        <w:rPr>
          <w:rFonts w:ascii="Tw Cen MT" w:eastAsia="Calibri" w:hAnsi="Tw Cen MT" w:cs="Times New Roman"/>
          <w:sz w:val="20"/>
          <w:szCs w:val="20"/>
          <w:lang w:val="en-GB"/>
        </w:rPr>
        <w:t xml:space="preserve">, </w:t>
      </w:r>
      <w:proofErr w:type="spellStart"/>
      <w:r w:rsidRPr="002457BD">
        <w:rPr>
          <w:rFonts w:ascii="Tw Cen MT" w:eastAsia="Calibri" w:hAnsi="Tw Cen MT" w:cs="Times New Roman"/>
          <w:sz w:val="20"/>
          <w:szCs w:val="20"/>
          <w:lang w:val="en-GB"/>
        </w:rPr>
        <w:t>BHSc</w:t>
      </w:r>
      <w:proofErr w:type="spellEnd"/>
      <w:r w:rsidRPr="002457BD">
        <w:rPr>
          <w:rFonts w:ascii="Tw Cen MT" w:eastAsia="Calibri" w:hAnsi="Tw Cen MT" w:cs="Times New Roman"/>
          <w:sz w:val="20"/>
          <w:szCs w:val="20"/>
          <w:lang w:val="en-GB"/>
        </w:rPr>
        <w:t xml:space="preserve"> (</w:t>
      </w:r>
      <w:proofErr w:type="spellStart"/>
      <w:r w:rsidRPr="002457BD">
        <w:rPr>
          <w:rFonts w:ascii="Tw Cen MT" w:eastAsia="Calibri" w:hAnsi="Tw Cen MT" w:cs="Times New Roman"/>
          <w:sz w:val="20"/>
          <w:szCs w:val="20"/>
          <w:lang w:val="en-GB"/>
        </w:rPr>
        <w:t>Hons</w:t>
      </w:r>
      <w:proofErr w:type="spellEnd"/>
      <w:r w:rsidRPr="002457BD">
        <w:rPr>
          <w:rFonts w:ascii="Tw Cen MT" w:eastAsia="Calibri" w:hAnsi="Tw Cen MT" w:cs="Times New Roman"/>
          <w:sz w:val="20"/>
          <w:szCs w:val="20"/>
          <w:lang w:val="en-GB"/>
        </w:rPr>
        <w:t>);</w:t>
      </w:r>
      <w:r w:rsidR="007A498D" w:rsidRPr="007A498D">
        <w:rPr>
          <w:rFonts w:ascii="Tw Cen MT" w:eastAsia="Calibri" w:hAnsi="Tw Cen MT" w:cs="Times New Roman"/>
          <w:sz w:val="20"/>
          <w:szCs w:val="20"/>
          <w:lang w:val="en-GB"/>
        </w:rPr>
        <w:t xml:space="preserve"> </w:t>
      </w:r>
      <w:r w:rsidR="007A498D" w:rsidRPr="002457BD">
        <w:rPr>
          <w:rFonts w:ascii="Tw Cen MT" w:eastAsia="Calibri" w:hAnsi="Tw Cen MT" w:cs="Times New Roman"/>
          <w:sz w:val="20"/>
          <w:szCs w:val="20"/>
          <w:lang w:val="en-GB"/>
        </w:rPr>
        <w:t xml:space="preserve">Gabriella E. Stamp, </w:t>
      </w:r>
      <w:proofErr w:type="spellStart"/>
      <w:r w:rsidR="007A498D" w:rsidRPr="002457BD">
        <w:rPr>
          <w:rFonts w:ascii="Tw Cen MT" w:eastAsia="Calibri" w:hAnsi="Tw Cen MT" w:cs="Times New Roman"/>
          <w:sz w:val="20"/>
          <w:szCs w:val="20"/>
          <w:lang w:val="en-GB"/>
        </w:rPr>
        <w:t>BHSc</w:t>
      </w:r>
      <w:proofErr w:type="spellEnd"/>
      <w:r w:rsidR="007A498D" w:rsidRPr="002457BD">
        <w:rPr>
          <w:rFonts w:ascii="Tw Cen MT" w:eastAsia="Calibri" w:hAnsi="Tw Cen MT" w:cs="Times New Roman"/>
          <w:sz w:val="20"/>
          <w:szCs w:val="20"/>
          <w:lang w:val="en-GB"/>
        </w:rPr>
        <w:t xml:space="preserve"> (</w:t>
      </w:r>
      <w:proofErr w:type="spellStart"/>
      <w:r w:rsidR="007A498D" w:rsidRPr="002457BD">
        <w:rPr>
          <w:rFonts w:ascii="Tw Cen MT" w:eastAsia="Calibri" w:hAnsi="Tw Cen MT" w:cs="Times New Roman"/>
          <w:sz w:val="20"/>
          <w:szCs w:val="20"/>
          <w:lang w:val="en-GB"/>
        </w:rPr>
        <w:t>Hons</w:t>
      </w:r>
      <w:proofErr w:type="spellEnd"/>
      <w:r w:rsidR="007A498D" w:rsidRPr="002457BD">
        <w:rPr>
          <w:rFonts w:ascii="Tw Cen MT" w:eastAsia="Calibri" w:hAnsi="Tw Cen MT" w:cs="Times New Roman"/>
          <w:sz w:val="20"/>
          <w:szCs w:val="20"/>
          <w:lang w:val="en-GB"/>
        </w:rPr>
        <w:t>)</w:t>
      </w:r>
      <w:r w:rsidR="007A498D">
        <w:rPr>
          <w:rFonts w:ascii="Tw Cen MT" w:eastAsia="Calibri" w:hAnsi="Tw Cen MT" w:cs="Times New Roman"/>
          <w:sz w:val="20"/>
          <w:szCs w:val="20"/>
          <w:lang w:val="en-GB"/>
        </w:rPr>
        <w:t>;</w:t>
      </w:r>
      <w:r w:rsidRPr="002457BD">
        <w:rPr>
          <w:rFonts w:ascii="Tw Cen MT" w:eastAsia="Calibri" w:hAnsi="Tw Cen MT" w:cs="Times New Roman"/>
          <w:sz w:val="20"/>
          <w:szCs w:val="20"/>
          <w:lang w:val="en-GB"/>
        </w:rPr>
        <w:t xml:space="preserve"> </w:t>
      </w:r>
      <w:proofErr w:type="spellStart"/>
      <w:r w:rsidRPr="002457BD">
        <w:rPr>
          <w:rFonts w:ascii="Tw Cen MT" w:eastAsia="Calibri" w:hAnsi="Tw Cen MT" w:cs="Times New Roman"/>
          <w:sz w:val="20"/>
          <w:szCs w:val="20"/>
          <w:lang w:val="en-GB"/>
        </w:rPr>
        <w:t>Tshimagandzo</w:t>
      </w:r>
      <w:proofErr w:type="spellEnd"/>
      <w:r w:rsidRPr="002457BD">
        <w:rPr>
          <w:rFonts w:ascii="Tw Cen MT" w:eastAsia="Calibri" w:hAnsi="Tw Cen MT" w:cs="Times New Roman"/>
          <w:sz w:val="20"/>
          <w:szCs w:val="20"/>
          <w:lang w:val="en-GB"/>
        </w:rPr>
        <w:t xml:space="preserve"> </w:t>
      </w:r>
      <w:proofErr w:type="spellStart"/>
      <w:r w:rsidRPr="002457BD">
        <w:rPr>
          <w:rFonts w:ascii="Tw Cen MT" w:eastAsia="Calibri" w:hAnsi="Tw Cen MT" w:cs="Times New Roman"/>
          <w:sz w:val="20"/>
          <w:szCs w:val="20"/>
          <w:lang w:val="en-GB"/>
        </w:rPr>
        <w:t>Denga</w:t>
      </w:r>
      <w:proofErr w:type="spellEnd"/>
      <w:r w:rsidRPr="002457BD">
        <w:rPr>
          <w:rFonts w:ascii="Tw Cen MT" w:eastAsia="Calibri" w:hAnsi="Tw Cen MT" w:cs="Times New Roman"/>
          <w:sz w:val="20"/>
          <w:szCs w:val="20"/>
          <w:lang w:val="en-GB"/>
        </w:rPr>
        <w:t>, MSc; Aletta Millen, PhD</w:t>
      </w:r>
    </w:p>
    <w:p w:rsidR="002457BD" w:rsidRPr="002457BD" w:rsidRDefault="002457BD" w:rsidP="002457BD">
      <w:pPr>
        <w:spacing w:line="360" w:lineRule="auto"/>
        <w:rPr>
          <w:rFonts w:ascii="Tw Cen MT" w:hAnsi="Tw Cen MT" w:cstheme="majorBidi"/>
          <w:sz w:val="20"/>
          <w:szCs w:val="20"/>
        </w:rPr>
      </w:pPr>
      <w:r w:rsidRPr="002457BD">
        <w:rPr>
          <w:rFonts w:ascii="Tw Cen MT" w:hAnsi="Tw Cen MT" w:cstheme="majorBidi"/>
          <w:sz w:val="20"/>
          <w:szCs w:val="20"/>
        </w:rPr>
        <w:t>Cardiovascular Pathophysiology and Genomics Research Unit, School of Physiology, University of Witwatersra</w:t>
      </w:r>
      <w:r>
        <w:rPr>
          <w:rFonts w:ascii="Tw Cen MT" w:hAnsi="Tw Cen MT" w:cstheme="majorBidi"/>
          <w:sz w:val="20"/>
          <w:szCs w:val="20"/>
        </w:rPr>
        <w:t>nd, Johannesburg, South Africa.</w:t>
      </w:r>
    </w:p>
    <w:p w:rsidR="00E97B39" w:rsidRDefault="002457BD" w:rsidP="002457BD">
      <w:pPr>
        <w:spacing w:line="360" w:lineRule="auto"/>
        <w:jc w:val="both"/>
        <w:rPr>
          <w:rFonts w:ascii="Tw Cen MT" w:hAnsi="Tw Cen MT" w:cs="Times New Roman"/>
          <w:sz w:val="20"/>
          <w:szCs w:val="20"/>
        </w:rPr>
      </w:pPr>
      <w:r w:rsidRPr="002457BD">
        <w:rPr>
          <w:rFonts w:ascii="Tw Cen MT" w:hAnsi="Tw Cen MT" w:cs="Times New Roman"/>
          <w:sz w:val="20"/>
          <w:szCs w:val="20"/>
        </w:rPr>
        <w:t xml:space="preserve">Statement of the Problem: </w:t>
      </w:r>
      <w:r w:rsidR="00E97B39" w:rsidRPr="002457BD">
        <w:rPr>
          <w:rFonts w:ascii="Tw Cen MT" w:hAnsi="Tw Cen MT" w:cs="Times New Roman"/>
          <w:sz w:val="20"/>
          <w:szCs w:val="20"/>
        </w:rPr>
        <w:t>High-grade inflammation plays a key role in the pathogenesis of heart failure in patients with long-standing rheumatoid arthritis (RA). However, the time-course effect of inflammation on left ventricular (LV) function and morphology in experiment</w:t>
      </w:r>
      <w:r w:rsidRPr="002457BD">
        <w:rPr>
          <w:rFonts w:ascii="Tw Cen MT" w:hAnsi="Tw Cen MT" w:cs="Times New Roman"/>
          <w:sz w:val="20"/>
          <w:szCs w:val="20"/>
        </w:rPr>
        <w:t>al models of RA is unknown. This</w:t>
      </w:r>
      <w:r w:rsidR="00E97B39" w:rsidRPr="002457BD">
        <w:rPr>
          <w:rFonts w:ascii="Tw Cen MT" w:hAnsi="Tw Cen MT" w:cs="Times New Roman"/>
          <w:sz w:val="20"/>
          <w:szCs w:val="20"/>
        </w:rPr>
        <w:t xml:space="preserve"> study aimed to determine the time-course effects of high-grade inflammation on LV function and morphology in collagen-induced arthritis (CIA). </w:t>
      </w:r>
      <w:r w:rsidRPr="002457BD">
        <w:rPr>
          <w:rFonts w:ascii="Tw Cen MT" w:hAnsi="Tw Cen MT" w:cs="Times New Roman"/>
          <w:sz w:val="20"/>
          <w:szCs w:val="20"/>
        </w:rPr>
        <w:t xml:space="preserve">Methodology &amp; Theoretical Orientation: Thirty-nine, </w:t>
      </w:r>
      <w:r w:rsidR="00E97B39" w:rsidRPr="002457BD">
        <w:rPr>
          <w:rFonts w:ascii="Tw Cen MT" w:hAnsi="Tw Cen MT" w:cs="Times New Roman"/>
          <w:sz w:val="20"/>
          <w:szCs w:val="20"/>
        </w:rPr>
        <w:t>Sp</w:t>
      </w:r>
      <w:r w:rsidRPr="002457BD">
        <w:rPr>
          <w:rFonts w:ascii="Tw Cen MT" w:hAnsi="Tw Cen MT" w:cs="Times New Roman"/>
          <w:sz w:val="20"/>
          <w:szCs w:val="20"/>
        </w:rPr>
        <w:t xml:space="preserve">rague Dawley rats were </w:t>
      </w:r>
      <w:r w:rsidR="00E97B39" w:rsidRPr="002457BD">
        <w:rPr>
          <w:rFonts w:ascii="Tw Cen MT" w:hAnsi="Tw Cen MT" w:cs="Times New Roman"/>
          <w:sz w:val="20"/>
          <w:szCs w:val="20"/>
        </w:rPr>
        <w:t>divi</w:t>
      </w:r>
      <w:r w:rsidRPr="002457BD">
        <w:rPr>
          <w:rFonts w:ascii="Tw Cen MT" w:hAnsi="Tw Cen MT" w:cs="Times New Roman"/>
          <w:sz w:val="20"/>
          <w:szCs w:val="20"/>
        </w:rPr>
        <w:t>ded into the control group (n=18</w:t>
      </w:r>
      <w:r w:rsidR="00E97B39" w:rsidRPr="002457BD">
        <w:rPr>
          <w:rFonts w:ascii="Tw Cen MT" w:hAnsi="Tw Cen MT" w:cs="Times New Roman"/>
          <w:sz w:val="20"/>
          <w:szCs w:val="20"/>
        </w:rPr>
        <w:t>) and CIA group (n=21). Rats in the CIA group received subcutaneous injections of bovine type-II collagen emulsified in inco</w:t>
      </w:r>
      <w:r w:rsidRPr="002457BD">
        <w:rPr>
          <w:rFonts w:ascii="Tw Cen MT" w:hAnsi="Tw Cen MT" w:cs="Times New Roman"/>
          <w:sz w:val="20"/>
          <w:szCs w:val="20"/>
        </w:rPr>
        <w:t>mplete Freund's adjuvant</w:t>
      </w:r>
      <w:r w:rsidR="00E97B39" w:rsidRPr="002457BD">
        <w:rPr>
          <w:rFonts w:ascii="Tw Cen MT" w:hAnsi="Tw Cen MT" w:cs="Times New Roman"/>
          <w:sz w:val="20"/>
          <w:szCs w:val="20"/>
        </w:rPr>
        <w:t>. Echocardiographic measures were assessed at w</w:t>
      </w:r>
      <w:r w:rsidRPr="002457BD">
        <w:rPr>
          <w:rFonts w:ascii="Tw Cen MT" w:hAnsi="Tw Cen MT" w:cs="Times New Roman"/>
          <w:sz w:val="20"/>
          <w:szCs w:val="20"/>
        </w:rPr>
        <w:t>eek 3, week 6</w:t>
      </w:r>
      <w:r w:rsidR="00E97B39" w:rsidRPr="002457BD">
        <w:rPr>
          <w:rFonts w:ascii="Tw Cen MT" w:hAnsi="Tw Cen MT" w:cs="Times New Roman"/>
          <w:sz w:val="20"/>
          <w:szCs w:val="20"/>
        </w:rPr>
        <w:t xml:space="preserve"> and </w:t>
      </w:r>
      <w:r w:rsidRPr="002457BD">
        <w:rPr>
          <w:rFonts w:ascii="Tw Cen MT" w:hAnsi="Tw Cen MT" w:cs="Times New Roman"/>
          <w:sz w:val="20"/>
          <w:szCs w:val="20"/>
        </w:rPr>
        <w:t>week 9</w:t>
      </w:r>
      <w:r w:rsidR="00E97B39" w:rsidRPr="002457BD">
        <w:rPr>
          <w:rFonts w:ascii="Tw Cen MT" w:hAnsi="Tw Cen MT" w:cs="Times New Roman"/>
          <w:sz w:val="20"/>
          <w:szCs w:val="20"/>
        </w:rPr>
        <w:t xml:space="preserve"> after CIA induction. At termination, circulating inflammatory ma</w:t>
      </w:r>
      <w:r w:rsidRPr="002457BD">
        <w:rPr>
          <w:rFonts w:ascii="Tw Cen MT" w:hAnsi="Tw Cen MT" w:cs="Times New Roman"/>
          <w:sz w:val="20"/>
          <w:szCs w:val="20"/>
        </w:rPr>
        <w:t xml:space="preserve">rkers were measured </w:t>
      </w:r>
      <w:r w:rsidR="00E97B39" w:rsidRPr="002457BD">
        <w:rPr>
          <w:rFonts w:ascii="Tw Cen MT" w:hAnsi="Tw Cen MT" w:cs="Times New Roman"/>
          <w:sz w:val="20"/>
          <w:szCs w:val="20"/>
        </w:rPr>
        <w:t xml:space="preserve">and the collagen content in the LV was determined by </w:t>
      </w:r>
      <w:proofErr w:type="spellStart"/>
      <w:r w:rsidR="00E97B39" w:rsidRPr="002457BD">
        <w:rPr>
          <w:rFonts w:ascii="Tw Cen MT" w:hAnsi="Tw Cen MT" w:cs="Times New Roman"/>
          <w:sz w:val="20"/>
          <w:szCs w:val="20"/>
        </w:rPr>
        <w:t>picro-sirius</w:t>
      </w:r>
      <w:proofErr w:type="spellEnd"/>
      <w:r w:rsidR="00E97B39" w:rsidRPr="002457BD">
        <w:rPr>
          <w:rFonts w:ascii="Tw Cen MT" w:hAnsi="Tw Cen MT" w:cs="Times New Roman"/>
          <w:sz w:val="20"/>
          <w:szCs w:val="20"/>
        </w:rPr>
        <w:t xml:space="preserve"> red staining. </w:t>
      </w:r>
      <w:r w:rsidRPr="002457BD">
        <w:rPr>
          <w:rFonts w:ascii="Tw Cen MT" w:hAnsi="Tw Cen MT" w:cs="Times New Roman"/>
          <w:sz w:val="20"/>
          <w:szCs w:val="20"/>
        </w:rPr>
        <w:t xml:space="preserve">Findings: </w:t>
      </w:r>
      <w:r w:rsidR="00E97B39" w:rsidRPr="002457BD">
        <w:rPr>
          <w:rFonts w:ascii="Tw Cen MT" w:hAnsi="Tw Cen MT" w:cs="Times New Roman"/>
          <w:sz w:val="20"/>
          <w:szCs w:val="20"/>
        </w:rPr>
        <w:t xml:space="preserve">Compared to controls at week 9, CIA rats had increased </w:t>
      </w:r>
      <w:r w:rsidR="00E97B39" w:rsidRPr="002457BD">
        <w:rPr>
          <w:rFonts w:ascii="Tw Cen MT" w:hAnsi="Tw Cen MT" w:cs="Times New Roman"/>
          <w:bCs/>
          <w:sz w:val="20"/>
          <w:szCs w:val="20"/>
          <w:lang w:val="en-US"/>
        </w:rPr>
        <w:t xml:space="preserve">tumor necrosis factor </w:t>
      </w:r>
      <w:r w:rsidR="00E97B39" w:rsidRPr="002457BD">
        <w:rPr>
          <w:rFonts w:ascii="Calibri" w:hAnsi="Calibri" w:cs="Calibri"/>
          <w:bCs/>
          <w:sz w:val="20"/>
          <w:szCs w:val="20"/>
          <w:lang w:val="en-US"/>
        </w:rPr>
        <w:t>α</w:t>
      </w:r>
      <w:r w:rsidR="00E97B39" w:rsidRPr="002457BD">
        <w:rPr>
          <w:rFonts w:ascii="Tw Cen MT" w:hAnsi="Tw Cen MT" w:cs="Times New Roman"/>
          <w:bCs/>
          <w:sz w:val="20"/>
          <w:szCs w:val="20"/>
          <w:lang w:val="en-US"/>
        </w:rPr>
        <w:t xml:space="preserve"> (TNF-</w:t>
      </w:r>
      <w:r w:rsidR="00E97B39" w:rsidRPr="002457BD">
        <w:rPr>
          <w:rFonts w:ascii="Calibri" w:hAnsi="Calibri" w:cs="Calibri"/>
          <w:bCs/>
          <w:sz w:val="20"/>
          <w:szCs w:val="20"/>
          <w:lang w:val="en-US"/>
        </w:rPr>
        <w:t>α</w:t>
      </w:r>
      <w:r w:rsidR="00E97B39" w:rsidRPr="002457BD">
        <w:rPr>
          <w:rFonts w:ascii="Tw Cen MT" w:hAnsi="Tw Cen MT" w:cs="Times New Roman"/>
          <w:bCs/>
          <w:sz w:val="20"/>
          <w:szCs w:val="20"/>
          <w:lang w:val="en-US"/>
        </w:rPr>
        <w:t>) and C-reactive protein (CRP) (p&lt;0.05)</w:t>
      </w:r>
      <w:r w:rsidR="00E97B39" w:rsidRPr="002457BD">
        <w:rPr>
          <w:rFonts w:ascii="Tw Cen MT" w:hAnsi="Tw Cen MT" w:cs="Times New Roman"/>
          <w:sz w:val="20"/>
          <w:szCs w:val="20"/>
        </w:rPr>
        <w:t xml:space="preserve">. </w:t>
      </w:r>
      <w:r w:rsidR="00E97B39" w:rsidRPr="002457BD">
        <w:rPr>
          <w:rFonts w:ascii="Tw Cen MT" w:hAnsi="Tw Cen MT" w:cs="Times New Roman"/>
          <w:sz w:val="20"/>
          <w:szCs w:val="20"/>
          <w:lang w:val="en-GB"/>
        </w:rPr>
        <w:t>Compared to controls at week 9, CIA rats had reduced</w:t>
      </w:r>
      <w:r w:rsidRPr="002457BD">
        <w:rPr>
          <w:rFonts w:ascii="Tw Cen MT" w:hAnsi="Tw Cen MT" w:cs="Times New Roman"/>
          <w:sz w:val="20"/>
          <w:szCs w:val="20"/>
          <w:lang w:val="en-GB"/>
        </w:rPr>
        <w:t xml:space="preserve"> myocardial relaxation (</w:t>
      </w:r>
      <w:r w:rsidR="00E97B39" w:rsidRPr="002457BD">
        <w:rPr>
          <w:rFonts w:ascii="Tw Cen MT" w:hAnsi="Tw Cen MT" w:cs="Times New Roman"/>
          <w:sz w:val="20"/>
          <w:szCs w:val="20"/>
          <w:lang w:val="en-GB"/>
        </w:rPr>
        <w:t xml:space="preserve">e’ and E/A) and increased filling pressures (E/e’) (p&lt;0.05). </w:t>
      </w:r>
      <w:r w:rsidR="00E97B39" w:rsidRPr="002457BD">
        <w:rPr>
          <w:rFonts w:ascii="Tw Cen MT" w:hAnsi="Tw Cen MT" w:cs="Times New Roman"/>
          <w:sz w:val="20"/>
          <w:szCs w:val="20"/>
        </w:rPr>
        <w:t>The collagen area</w:t>
      </w:r>
      <w:r w:rsidRPr="002457BD">
        <w:rPr>
          <w:rFonts w:ascii="Tw Cen MT" w:hAnsi="Tw Cen MT" w:cs="Times New Roman"/>
          <w:sz w:val="20"/>
          <w:szCs w:val="20"/>
        </w:rPr>
        <w:t xml:space="preserve"> fraction </w:t>
      </w:r>
      <w:r w:rsidR="00E97B39" w:rsidRPr="002457BD">
        <w:rPr>
          <w:rFonts w:ascii="Tw Cen MT" w:hAnsi="Tw Cen MT" w:cs="Times New Roman"/>
          <w:sz w:val="20"/>
          <w:szCs w:val="20"/>
        </w:rPr>
        <w:t xml:space="preserve">in the CIA group was significantly higher than the control </w:t>
      </w:r>
      <w:r w:rsidRPr="002457BD">
        <w:rPr>
          <w:rFonts w:ascii="Tw Cen MT" w:hAnsi="Tw Cen MT" w:cs="Times New Roman"/>
          <w:sz w:val="20"/>
          <w:szCs w:val="20"/>
        </w:rPr>
        <w:t>group at week 9 (p=0.001</w:t>
      </w:r>
      <w:r w:rsidR="00E97B39" w:rsidRPr="002457BD">
        <w:rPr>
          <w:rFonts w:ascii="Tw Cen MT" w:hAnsi="Tw Cen MT" w:cs="Times New Roman"/>
          <w:sz w:val="20"/>
          <w:szCs w:val="20"/>
        </w:rPr>
        <w:t>).  Increased TNF-</w:t>
      </w:r>
      <w:r w:rsidR="00E97B39" w:rsidRPr="002457BD">
        <w:rPr>
          <w:rFonts w:ascii="Calibri" w:hAnsi="Calibri" w:cs="Calibri"/>
          <w:sz w:val="20"/>
          <w:szCs w:val="20"/>
        </w:rPr>
        <w:t>α</w:t>
      </w:r>
      <w:r w:rsidR="00E97B39" w:rsidRPr="002457BD">
        <w:rPr>
          <w:rFonts w:ascii="Tw Cen MT" w:hAnsi="Tw Cen MT" w:cs="Times New Roman"/>
          <w:sz w:val="20"/>
          <w:szCs w:val="20"/>
        </w:rPr>
        <w:t xml:space="preserve"> and CRP were associated with reduced e</w:t>
      </w:r>
      <w:r w:rsidR="00E97B39" w:rsidRPr="002457BD">
        <w:rPr>
          <w:rFonts w:ascii="Tw Cen MT" w:hAnsi="Tw Cen MT" w:cs="Tw Cen MT"/>
          <w:sz w:val="20"/>
          <w:szCs w:val="20"/>
        </w:rPr>
        <w:t>’</w:t>
      </w:r>
      <w:r w:rsidR="00E97B39" w:rsidRPr="002457BD">
        <w:rPr>
          <w:rFonts w:ascii="Tw Cen MT" w:hAnsi="Tw Cen MT" w:cs="Times New Roman"/>
          <w:sz w:val="20"/>
          <w:szCs w:val="20"/>
        </w:rPr>
        <w:t xml:space="preserve"> (p= 0.02; r= -0.84 and p= 0.02; r=-0.71, respectively) and increased CRP was associated with increased E/e’ (p=0,01; r= 0,77) at week 9. </w:t>
      </w:r>
      <w:r w:rsidRPr="002457BD">
        <w:rPr>
          <w:rFonts w:ascii="Tw Cen MT" w:hAnsi="Tw Cen MT" w:cs="Times New Roman"/>
          <w:sz w:val="20"/>
          <w:szCs w:val="20"/>
        </w:rPr>
        <w:t>Increased TNF-</w:t>
      </w:r>
      <w:r w:rsidRPr="002457BD">
        <w:rPr>
          <w:rFonts w:ascii="Calibri" w:hAnsi="Calibri" w:cs="Calibri"/>
          <w:sz w:val="20"/>
          <w:szCs w:val="20"/>
        </w:rPr>
        <w:t>α</w:t>
      </w:r>
      <w:r w:rsidRPr="002457BD">
        <w:rPr>
          <w:rFonts w:ascii="Tw Cen MT" w:hAnsi="Tw Cen MT" w:cs="Times New Roman"/>
          <w:sz w:val="20"/>
          <w:szCs w:val="20"/>
        </w:rPr>
        <w:t xml:space="preserve"> and CRP were associated with increased</w:t>
      </w:r>
      <w:r w:rsidR="00E97B39" w:rsidRPr="002457BD">
        <w:rPr>
          <w:rFonts w:ascii="Tw Cen MT" w:hAnsi="Tw Cen MT" w:cs="Times New Roman"/>
          <w:sz w:val="20"/>
          <w:szCs w:val="20"/>
        </w:rPr>
        <w:t xml:space="preserve"> collagen area </w:t>
      </w:r>
      <w:r w:rsidRPr="002457BD">
        <w:rPr>
          <w:rFonts w:ascii="Tw Cen MT" w:hAnsi="Tw Cen MT" w:cs="Times New Roman"/>
          <w:sz w:val="20"/>
          <w:szCs w:val="20"/>
        </w:rPr>
        <w:t>(p=0.03; r=0.74 and p=0.02; r=0.81 respectively</w:t>
      </w:r>
      <w:r w:rsidR="00E97B39" w:rsidRPr="002457BD">
        <w:rPr>
          <w:rFonts w:ascii="Tw Cen MT" w:hAnsi="Tw Cen MT" w:cs="Times New Roman"/>
          <w:sz w:val="20"/>
          <w:szCs w:val="20"/>
        </w:rPr>
        <w:t xml:space="preserve">). </w:t>
      </w:r>
      <w:r w:rsidRPr="002457BD">
        <w:rPr>
          <w:rFonts w:ascii="Tw Cen MT" w:hAnsi="Tw Cen MT" w:cs="Times New Roman"/>
          <w:sz w:val="20"/>
          <w:szCs w:val="20"/>
        </w:rPr>
        <w:t>Conclusion &amp; Significance: H</w:t>
      </w:r>
      <w:r w:rsidR="00E97B39" w:rsidRPr="002457BD">
        <w:rPr>
          <w:rFonts w:ascii="Tw Cen MT" w:hAnsi="Tw Cen MT" w:cs="Times New Roman"/>
          <w:sz w:val="20"/>
          <w:szCs w:val="20"/>
        </w:rPr>
        <w:t>igh-grade inflammation causes diastolic dysfunction in the late stages of arthritis without a</w:t>
      </w:r>
      <w:r w:rsidRPr="002457BD">
        <w:rPr>
          <w:rFonts w:ascii="Tw Cen MT" w:hAnsi="Tw Cen MT" w:cs="Times New Roman"/>
          <w:sz w:val="20"/>
          <w:szCs w:val="20"/>
        </w:rPr>
        <w:t xml:space="preserve">ny changes </w:t>
      </w:r>
      <w:r w:rsidR="00E97B39" w:rsidRPr="002457BD">
        <w:rPr>
          <w:rFonts w:ascii="Tw Cen MT" w:hAnsi="Tw Cen MT" w:cs="Times New Roman"/>
          <w:sz w:val="20"/>
          <w:szCs w:val="20"/>
        </w:rPr>
        <w:t xml:space="preserve">in CIA rats. </w:t>
      </w:r>
      <w:r w:rsidRPr="002457BD">
        <w:rPr>
          <w:rFonts w:ascii="Tw Cen MT" w:hAnsi="Tw Cen MT" w:cs="Times New Roman"/>
          <w:sz w:val="20"/>
          <w:szCs w:val="20"/>
        </w:rPr>
        <w:t>In addition,</w:t>
      </w:r>
      <w:r w:rsidR="00E97B39" w:rsidRPr="002457BD">
        <w:rPr>
          <w:rFonts w:ascii="Tw Cen MT" w:hAnsi="Tw Cen MT" w:cs="Times New Roman"/>
          <w:sz w:val="20"/>
          <w:szCs w:val="20"/>
        </w:rPr>
        <w:t xml:space="preserve"> myocardial fibrosis worsens with an increased duration of exposure to inflammation.</w:t>
      </w:r>
    </w:p>
    <w:p w:rsidR="007A498D" w:rsidRDefault="007A498D" w:rsidP="002457BD">
      <w:pPr>
        <w:spacing w:line="360" w:lineRule="auto"/>
        <w:jc w:val="both"/>
        <w:rPr>
          <w:rFonts w:ascii="Tw Cen MT" w:hAnsi="Tw Cen MT" w:cs="Times New Roman"/>
          <w:sz w:val="20"/>
          <w:szCs w:val="20"/>
        </w:rPr>
      </w:pPr>
      <w:r>
        <w:rPr>
          <w:rFonts w:ascii="Arial"/>
          <w:b/>
          <w:color w:val="BF5A14"/>
          <w:sz w:val="20"/>
        </w:rPr>
        <w:t>Recent Publications</w:t>
      </w:r>
    </w:p>
    <w:p w:rsidR="007A498D" w:rsidRPr="007A498D" w:rsidRDefault="007A498D" w:rsidP="007A498D">
      <w:pPr>
        <w:pStyle w:val="ListParagraph"/>
        <w:numPr>
          <w:ilvl w:val="0"/>
          <w:numId w:val="1"/>
        </w:numPr>
        <w:jc w:val="both"/>
        <w:rPr>
          <w:rFonts w:ascii="Tw Cen MT" w:hAnsi="Tw Cen MT" w:cs="Times New Roman"/>
          <w:sz w:val="18"/>
          <w:szCs w:val="18"/>
          <w:lang w:val="en-US"/>
        </w:rPr>
      </w:pPr>
      <w:proofErr w:type="spellStart"/>
      <w:r w:rsidRPr="007A498D">
        <w:rPr>
          <w:rFonts w:ascii="Tw Cen MT" w:hAnsi="Tw Cen MT" w:cs="Times New Roman"/>
          <w:sz w:val="18"/>
          <w:szCs w:val="18"/>
          <w:lang w:val="en-US"/>
        </w:rPr>
        <w:t>Manilall</w:t>
      </w:r>
      <w:proofErr w:type="spellEnd"/>
      <w:r w:rsidRPr="007A498D">
        <w:rPr>
          <w:rFonts w:ascii="Tw Cen MT" w:hAnsi="Tw Cen MT" w:cs="Times New Roman"/>
          <w:sz w:val="18"/>
          <w:szCs w:val="18"/>
          <w:lang w:val="en-US"/>
        </w:rPr>
        <w:t xml:space="preserve"> A, </w:t>
      </w:r>
      <w:proofErr w:type="spellStart"/>
      <w:r w:rsidRPr="007A498D">
        <w:rPr>
          <w:rFonts w:ascii="Tw Cen MT" w:hAnsi="Tw Cen MT" w:cs="Times New Roman"/>
          <w:sz w:val="18"/>
          <w:szCs w:val="18"/>
          <w:lang w:val="en-US"/>
        </w:rPr>
        <w:t>Mokotedi</w:t>
      </w:r>
      <w:proofErr w:type="spellEnd"/>
      <w:r w:rsidRPr="007A498D">
        <w:rPr>
          <w:rFonts w:ascii="Tw Cen MT" w:hAnsi="Tw Cen MT" w:cs="Times New Roman"/>
          <w:sz w:val="18"/>
          <w:szCs w:val="18"/>
          <w:lang w:val="en-US"/>
        </w:rPr>
        <w:t xml:space="preserve"> L, Gunter S, Le Roux R, </w:t>
      </w:r>
      <w:proofErr w:type="spellStart"/>
      <w:r w:rsidRPr="007A498D">
        <w:rPr>
          <w:rFonts w:ascii="Tw Cen MT" w:hAnsi="Tw Cen MT" w:cs="Times New Roman"/>
          <w:sz w:val="18"/>
          <w:szCs w:val="18"/>
          <w:lang w:val="en-US"/>
        </w:rPr>
        <w:t>Fourie</w:t>
      </w:r>
      <w:proofErr w:type="spellEnd"/>
      <w:r w:rsidRPr="007A498D">
        <w:rPr>
          <w:rFonts w:ascii="Tw Cen MT" w:hAnsi="Tw Cen MT" w:cs="Times New Roman"/>
          <w:sz w:val="18"/>
          <w:szCs w:val="18"/>
          <w:lang w:val="en-US"/>
        </w:rPr>
        <w:t xml:space="preserve"> S, Flanagan CA, Millen AME. Inflammation-induced left ventricular fibrosis is partially mediated by </w:t>
      </w:r>
      <w:proofErr w:type="spellStart"/>
      <w:r w:rsidRPr="007A498D">
        <w:rPr>
          <w:rFonts w:ascii="Tw Cen MT" w:hAnsi="Tw Cen MT" w:cs="Times New Roman"/>
          <w:sz w:val="18"/>
          <w:szCs w:val="18"/>
          <w:lang w:val="en-US"/>
        </w:rPr>
        <w:t>tumour</w:t>
      </w:r>
      <w:proofErr w:type="spellEnd"/>
      <w:r w:rsidRPr="007A498D">
        <w:rPr>
          <w:rFonts w:ascii="Tw Cen MT" w:hAnsi="Tw Cen MT" w:cs="Times New Roman"/>
          <w:sz w:val="18"/>
          <w:szCs w:val="18"/>
          <w:lang w:val="en-US"/>
        </w:rPr>
        <w:t xml:space="preserve"> necrosis factor-</w:t>
      </w:r>
      <w:r w:rsidRPr="007A498D">
        <w:rPr>
          <w:rFonts w:ascii="Calibri" w:hAnsi="Calibri" w:cs="Calibri"/>
          <w:sz w:val="18"/>
          <w:szCs w:val="18"/>
          <w:lang w:val="en-US"/>
        </w:rPr>
        <w:t>α</w:t>
      </w:r>
      <w:r w:rsidRPr="007A498D">
        <w:rPr>
          <w:rFonts w:ascii="Tw Cen MT" w:hAnsi="Tw Cen MT" w:cs="Times New Roman"/>
          <w:sz w:val="18"/>
          <w:szCs w:val="18"/>
          <w:lang w:val="en-US"/>
        </w:rPr>
        <w:t xml:space="preserve">. </w:t>
      </w:r>
      <w:proofErr w:type="spellStart"/>
      <w:r w:rsidRPr="007A498D">
        <w:rPr>
          <w:rFonts w:ascii="Tw Cen MT" w:hAnsi="Tw Cen MT" w:cs="Times New Roman"/>
          <w:sz w:val="18"/>
          <w:szCs w:val="18"/>
          <w:lang w:val="en-US"/>
        </w:rPr>
        <w:t>Physiol</w:t>
      </w:r>
      <w:proofErr w:type="spellEnd"/>
      <w:r w:rsidRPr="007A498D">
        <w:rPr>
          <w:rFonts w:ascii="Tw Cen MT" w:hAnsi="Tw Cen MT" w:cs="Times New Roman"/>
          <w:sz w:val="18"/>
          <w:szCs w:val="18"/>
          <w:lang w:val="en-US"/>
        </w:rPr>
        <w:t xml:space="preserve"> Rep 2021; 9 (21). </w:t>
      </w:r>
    </w:p>
    <w:p w:rsidR="007A498D" w:rsidRPr="007A498D" w:rsidRDefault="007A498D" w:rsidP="007A498D">
      <w:pPr>
        <w:pStyle w:val="ListParagraph"/>
        <w:numPr>
          <w:ilvl w:val="0"/>
          <w:numId w:val="1"/>
        </w:numPr>
        <w:jc w:val="both"/>
        <w:rPr>
          <w:rFonts w:ascii="Tw Cen MT" w:hAnsi="Tw Cen MT" w:cs="Times New Roman"/>
          <w:sz w:val="18"/>
          <w:szCs w:val="18"/>
          <w:lang w:val="en-US"/>
        </w:rPr>
      </w:pPr>
      <w:r w:rsidRPr="007A498D">
        <w:rPr>
          <w:rFonts w:ascii="Tw Cen MT" w:hAnsi="Tw Cen MT" w:cs="Times New Roman"/>
          <w:sz w:val="18"/>
          <w:szCs w:val="18"/>
          <w:lang w:val="en-US"/>
        </w:rPr>
        <w:t xml:space="preserve">Le Roux R, </w:t>
      </w:r>
      <w:proofErr w:type="spellStart"/>
      <w:r w:rsidRPr="007A498D">
        <w:rPr>
          <w:rFonts w:ascii="Tw Cen MT" w:hAnsi="Tw Cen MT" w:cs="Times New Roman"/>
          <w:sz w:val="18"/>
          <w:szCs w:val="18"/>
          <w:lang w:val="en-US"/>
        </w:rPr>
        <w:t>Mokotedi</w:t>
      </w:r>
      <w:proofErr w:type="spellEnd"/>
      <w:r w:rsidRPr="007A498D">
        <w:rPr>
          <w:rFonts w:ascii="Tw Cen MT" w:hAnsi="Tw Cen MT" w:cs="Times New Roman"/>
          <w:sz w:val="18"/>
          <w:szCs w:val="18"/>
          <w:lang w:val="en-US"/>
        </w:rPr>
        <w:t xml:space="preserve"> L, </w:t>
      </w:r>
      <w:proofErr w:type="spellStart"/>
      <w:r w:rsidRPr="007A498D">
        <w:rPr>
          <w:rFonts w:ascii="Tw Cen MT" w:hAnsi="Tw Cen MT" w:cs="Times New Roman"/>
          <w:sz w:val="18"/>
          <w:szCs w:val="18"/>
          <w:lang w:val="en-US"/>
        </w:rPr>
        <w:t>Fourie</w:t>
      </w:r>
      <w:proofErr w:type="spellEnd"/>
      <w:r w:rsidRPr="007A498D">
        <w:rPr>
          <w:rFonts w:ascii="Tw Cen MT" w:hAnsi="Tw Cen MT" w:cs="Times New Roman"/>
          <w:sz w:val="18"/>
          <w:szCs w:val="18"/>
          <w:lang w:val="en-US"/>
        </w:rPr>
        <w:t xml:space="preserve"> S, </w:t>
      </w:r>
      <w:proofErr w:type="spellStart"/>
      <w:r w:rsidRPr="007A498D">
        <w:rPr>
          <w:rFonts w:ascii="Tw Cen MT" w:hAnsi="Tw Cen MT" w:cs="Times New Roman"/>
          <w:sz w:val="18"/>
          <w:szCs w:val="18"/>
          <w:lang w:val="en-US"/>
        </w:rPr>
        <w:t>Manilall</w:t>
      </w:r>
      <w:proofErr w:type="spellEnd"/>
      <w:r w:rsidRPr="007A498D">
        <w:rPr>
          <w:rFonts w:ascii="Tw Cen MT" w:hAnsi="Tw Cen MT" w:cs="Times New Roman"/>
          <w:sz w:val="18"/>
          <w:szCs w:val="18"/>
          <w:lang w:val="en-US"/>
        </w:rPr>
        <w:t xml:space="preserve"> A, Gunter S, Millen AME. TNF-</w:t>
      </w:r>
      <w:r w:rsidRPr="007A498D">
        <w:rPr>
          <w:rFonts w:ascii="Calibri" w:hAnsi="Calibri" w:cs="Calibri"/>
          <w:sz w:val="18"/>
          <w:szCs w:val="18"/>
          <w:lang w:val="en-US"/>
        </w:rPr>
        <w:t>α</w:t>
      </w:r>
      <w:r w:rsidRPr="007A498D">
        <w:rPr>
          <w:rFonts w:ascii="Tw Cen MT" w:hAnsi="Tw Cen MT" w:cs="Times New Roman"/>
          <w:sz w:val="18"/>
          <w:szCs w:val="18"/>
          <w:lang w:val="en-US"/>
        </w:rPr>
        <w:t xml:space="preserve"> inhibitors reduce inflammation-induced concentric </w:t>
      </w:r>
      <w:proofErr w:type="spellStart"/>
      <w:r w:rsidRPr="007A498D">
        <w:rPr>
          <w:rFonts w:ascii="Tw Cen MT" w:hAnsi="Tw Cen MT" w:cs="Times New Roman"/>
          <w:sz w:val="18"/>
          <w:szCs w:val="18"/>
          <w:lang w:val="en-US"/>
        </w:rPr>
        <w:t>remodelling</w:t>
      </w:r>
      <w:proofErr w:type="spellEnd"/>
      <w:r w:rsidRPr="007A498D">
        <w:rPr>
          <w:rFonts w:ascii="Tw Cen MT" w:hAnsi="Tw Cen MT" w:cs="Times New Roman"/>
          <w:sz w:val="18"/>
          <w:szCs w:val="18"/>
          <w:lang w:val="en-US"/>
        </w:rPr>
        <w:t xml:space="preserve">, but not diastolic dysfunction in collagen-induced arthritis. </w:t>
      </w:r>
      <w:proofErr w:type="spellStart"/>
      <w:r w:rsidRPr="007A498D">
        <w:rPr>
          <w:rFonts w:ascii="Tw Cen MT" w:hAnsi="Tw Cen MT" w:cs="Times New Roman"/>
          <w:sz w:val="18"/>
          <w:szCs w:val="18"/>
          <w:lang w:val="en-US"/>
        </w:rPr>
        <w:t>Clin</w:t>
      </w:r>
      <w:proofErr w:type="spellEnd"/>
      <w:r w:rsidRPr="007A498D">
        <w:rPr>
          <w:rFonts w:ascii="Tw Cen MT" w:hAnsi="Tw Cen MT" w:cs="Times New Roman"/>
          <w:sz w:val="18"/>
          <w:szCs w:val="18"/>
          <w:lang w:val="en-US"/>
        </w:rPr>
        <w:t xml:space="preserve"> </w:t>
      </w:r>
      <w:proofErr w:type="spellStart"/>
      <w:r w:rsidRPr="007A498D">
        <w:rPr>
          <w:rFonts w:ascii="Tw Cen MT" w:hAnsi="Tw Cen MT" w:cs="Times New Roman"/>
          <w:sz w:val="18"/>
          <w:szCs w:val="18"/>
          <w:lang w:val="en-US"/>
        </w:rPr>
        <w:t>Exp</w:t>
      </w:r>
      <w:proofErr w:type="spellEnd"/>
      <w:r w:rsidRPr="007A498D">
        <w:rPr>
          <w:rFonts w:ascii="Tw Cen MT" w:hAnsi="Tw Cen MT" w:cs="Times New Roman"/>
          <w:sz w:val="18"/>
          <w:szCs w:val="18"/>
          <w:lang w:val="en-US"/>
        </w:rPr>
        <w:t xml:space="preserve"> </w:t>
      </w:r>
      <w:proofErr w:type="spellStart"/>
      <w:r w:rsidRPr="007A498D">
        <w:rPr>
          <w:rFonts w:ascii="Tw Cen MT" w:hAnsi="Tw Cen MT" w:cs="Times New Roman"/>
          <w:sz w:val="18"/>
          <w:szCs w:val="18"/>
          <w:lang w:val="en-US"/>
        </w:rPr>
        <w:t>Rheumatol</w:t>
      </w:r>
      <w:proofErr w:type="spellEnd"/>
      <w:r w:rsidRPr="007A498D">
        <w:rPr>
          <w:rFonts w:ascii="Tw Cen MT" w:hAnsi="Tw Cen MT" w:cs="Times New Roman"/>
          <w:sz w:val="18"/>
          <w:szCs w:val="18"/>
          <w:lang w:val="en-US"/>
        </w:rPr>
        <w:t xml:space="preserve"> </w:t>
      </w:r>
      <w:proofErr w:type="spellStart"/>
      <w:r w:rsidRPr="007A498D">
        <w:rPr>
          <w:rFonts w:ascii="Tw Cen MT" w:hAnsi="Tw Cen MT" w:cs="Times New Roman"/>
          <w:sz w:val="18"/>
          <w:szCs w:val="18"/>
          <w:lang w:val="en-US"/>
        </w:rPr>
        <w:t>Epub</w:t>
      </w:r>
      <w:proofErr w:type="spellEnd"/>
      <w:r w:rsidRPr="007A498D">
        <w:rPr>
          <w:rFonts w:ascii="Tw Cen MT" w:hAnsi="Tw Cen MT" w:cs="Times New Roman"/>
          <w:sz w:val="18"/>
          <w:szCs w:val="18"/>
          <w:lang w:val="en-US"/>
        </w:rPr>
        <w:t xml:space="preserve"> 2021.</w:t>
      </w:r>
    </w:p>
    <w:p w:rsidR="007A498D" w:rsidRPr="007A498D" w:rsidRDefault="007A498D" w:rsidP="007A498D">
      <w:pPr>
        <w:pStyle w:val="ListParagraph"/>
        <w:numPr>
          <w:ilvl w:val="0"/>
          <w:numId w:val="1"/>
        </w:numPr>
        <w:jc w:val="both"/>
        <w:rPr>
          <w:rFonts w:ascii="Tw Cen MT" w:hAnsi="Tw Cen MT" w:cs="Times New Roman"/>
          <w:sz w:val="18"/>
          <w:szCs w:val="18"/>
          <w:lang w:val="en-US"/>
        </w:rPr>
      </w:pPr>
      <w:r w:rsidRPr="007A498D">
        <w:rPr>
          <w:rFonts w:ascii="Tw Cen MT" w:hAnsi="Tw Cen MT" w:cs="Times New Roman"/>
          <w:sz w:val="18"/>
          <w:szCs w:val="18"/>
          <w:lang w:val="en-US"/>
        </w:rPr>
        <w:t xml:space="preserve">Mokotedi L, Michel FS, </w:t>
      </w:r>
      <w:proofErr w:type="spellStart"/>
      <w:r w:rsidRPr="007A498D">
        <w:rPr>
          <w:rFonts w:ascii="Tw Cen MT" w:hAnsi="Tw Cen MT" w:cs="Times New Roman"/>
          <w:sz w:val="18"/>
          <w:szCs w:val="18"/>
          <w:lang w:val="en-US"/>
        </w:rPr>
        <w:t>Mogane</w:t>
      </w:r>
      <w:proofErr w:type="spellEnd"/>
      <w:r w:rsidRPr="007A498D">
        <w:rPr>
          <w:rFonts w:ascii="Tw Cen MT" w:hAnsi="Tw Cen MT" w:cs="Times New Roman"/>
          <w:sz w:val="18"/>
          <w:szCs w:val="18"/>
          <w:lang w:val="en-US"/>
        </w:rPr>
        <w:t xml:space="preserve"> C, Gomes M, </w:t>
      </w:r>
      <w:proofErr w:type="spellStart"/>
      <w:r w:rsidRPr="007A498D">
        <w:rPr>
          <w:rFonts w:ascii="Tw Cen MT" w:hAnsi="Tw Cen MT" w:cs="Times New Roman"/>
          <w:sz w:val="18"/>
          <w:szCs w:val="18"/>
          <w:lang w:val="en-US"/>
        </w:rPr>
        <w:t>Woodiwiss</w:t>
      </w:r>
      <w:proofErr w:type="spellEnd"/>
      <w:r w:rsidRPr="007A498D">
        <w:rPr>
          <w:rFonts w:ascii="Tw Cen MT" w:hAnsi="Tw Cen MT" w:cs="Times New Roman"/>
          <w:sz w:val="18"/>
          <w:szCs w:val="18"/>
          <w:lang w:val="en-US"/>
        </w:rPr>
        <w:t xml:space="preserve"> AJ, Norton GR, Millen AME. Associations of inflammatory markers with impaired left ventricular diastolic and systolic function in collagen-induced arthritis. </w:t>
      </w:r>
      <w:proofErr w:type="spellStart"/>
      <w:r w:rsidRPr="007A498D">
        <w:rPr>
          <w:rFonts w:ascii="Tw Cen MT" w:hAnsi="Tw Cen MT" w:cs="Times New Roman"/>
          <w:sz w:val="18"/>
          <w:szCs w:val="18"/>
        </w:rPr>
        <w:t>PLoS</w:t>
      </w:r>
      <w:proofErr w:type="spellEnd"/>
      <w:r w:rsidRPr="007A498D">
        <w:rPr>
          <w:rFonts w:ascii="Tw Cen MT" w:hAnsi="Tw Cen MT" w:cs="Times New Roman"/>
          <w:sz w:val="18"/>
          <w:szCs w:val="18"/>
        </w:rPr>
        <w:t xml:space="preserve"> One. 2020. </w:t>
      </w:r>
      <w:proofErr w:type="spellStart"/>
      <w:r w:rsidRPr="007A498D">
        <w:rPr>
          <w:rFonts w:ascii="Tw Cen MT" w:hAnsi="Tw Cen MT" w:cs="Times New Roman"/>
          <w:sz w:val="18"/>
          <w:szCs w:val="18"/>
        </w:rPr>
        <w:t>doi</w:t>
      </w:r>
      <w:proofErr w:type="spellEnd"/>
      <w:r w:rsidRPr="007A498D">
        <w:rPr>
          <w:rFonts w:ascii="Tw Cen MT" w:hAnsi="Tw Cen MT" w:cs="Times New Roman"/>
          <w:sz w:val="18"/>
          <w:szCs w:val="18"/>
        </w:rPr>
        <w:t xml:space="preserve">: 10.1371/journal.pone.0230657. </w:t>
      </w:r>
    </w:p>
    <w:p w:rsidR="007A498D" w:rsidRPr="007A498D" w:rsidRDefault="007A498D" w:rsidP="007A498D">
      <w:pPr>
        <w:pStyle w:val="ListParagraph"/>
        <w:numPr>
          <w:ilvl w:val="0"/>
          <w:numId w:val="1"/>
        </w:numPr>
        <w:jc w:val="both"/>
        <w:rPr>
          <w:rFonts w:ascii="Tw Cen MT" w:hAnsi="Tw Cen MT" w:cs="Times New Roman"/>
          <w:sz w:val="18"/>
          <w:szCs w:val="18"/>
          <w:lang w:val="en-US"/>
        </w:rPr>
      </w:pPr>
      <w:r w:rsidRPr="007A498D">
        <w:rPr>
          <w:rFonts w:ascii="Tw Cen MT" w:hAnsi="Tw Cen MT" w:cs="Times New Roman"/>
          <w:noProof/>
          <w:sz w:val="18"/>
          <w:szCs w:val="18"/>
        </w:rPr>
        <w:t xml:space="preserve">Pironti G, Bersellini-Farinotti A, Agalave NM, Sandor K, Fernandez-Zafra T, Jurczak A, Lund LH, Svensson CI &amp; Andersson DC. Cardiomyopathy, oxidative stress and impaired contractility in a rheumatoid arthritis mouse model. </w:t>
      </w:r>
      <w:r w:rsidRPr="007A498D">
        <w:rPr>
          <w:rFonts w:ascii="Tw Cen MT" w:hAnsi="Tw Cen MT" w:cs="Times New Roman"/>
          <w:i/>
          <w:iCs/>
          <w:noProof/>
          <w:sz w:val="18"/>
          <w:szCs w:val="18"/>
        </w:rPr>
        <w:t>Heart</w:t>
      </w:r>
      <w:r w:rsidRPr="007A498D">
        <w:rPr>
          <w:rFonts w:ascii="Tw Cen MT" w:hAnsi="Tw Cen MT" w:cs="Times New Roman"/>
          <w:noProof/>
          <w:sz w:val="18"/>
          <w:szCs w:val="18"/>
        </w:rPr>
        <w:t xml:space="preserve"> 2018; </w:t>
      </w:r>
      <w:r w:rsidRPr="007A498D">
        <w:rPr>
          <w:rFonts w:ascii="Tw Cen MT" w:hAnsi="Tw Cen MT" w:cs="Times New Roman"/>
          <w:bCs/>
          <w:noProof/>
          <w:sz w:val="18"/>
          <w:szCs w:val="18"/>
        </w:rPr>
        <w:t>9,</w:t>
      </w:r>
      <w:r w:rsidRPr="007A498D">
        <w:rPr>
          <w:rFonts w:ascii="Tw Cen MT" w:hAnsi="Tw Cen MT" w:cs="Times New Roman"/>
          <w:noProof/>
          <w:sz w:val="18"/>
          <w:szCs w:val="18"/>
        </w:rPr>
        <w:t xml:space="preserve"> 2026–2034.</w:t>
      </w:r>
    </w:p>
    <w:p w:rsidR="002457BD" w:rsidRPr="007A498D" w:rsidRDefault="007A498D" w:rsidP="007A498D">
      <w:pPr>
        <w:pStyle w:val="ListParagraph"/>
        <w:widowControl w:val="0"/>
        <w:numPr>
          <w:ilvl w:val="0"/>
          <w:numId w:val="1"/>
        </w:numPr>
        <w:autoSpaceDE w:val="0"/>
        <w:autoSpaceDN w:val="0"/>
        <w:adjustRightInd w:val="0"/>
        <w:spacing w:line="360" w:lineRule="auto"/>
        <w:jc w:val="both"/>
        <w:rPr>
          <w:rFonts w:ascii="Tw Cen MT" w:hAnsi="Tw Cen MT" w:cs="Arial"/>
          <w:noProof/>
          <w:sz w:val="18"/>
          <w:szCs w:val="18"/>
        </w:rPr>
      </w:pPr>
      <w:r w:rsidRPr="007A498D">
        <w:rPr>
          <w:rFonts w:ascii="Tw Cen MT" w:hAnsi="Tw Cen MT" w:cs="Arial"/>
          <w:noProof/>
          <w:sz w:val="18"/>
          <w:szCs w:val="18"/>
        </w:rPr>
        <w:t xml:space="preserve">Dai H, Wang X, Yin S, Zhang Y, Han Y, Yang N, Xu J, Sun L, Yuan Y, Sheng L, Gong Y &amp; Li Y. Atrial fibrillation promotion in a rat model of rheumatoid arthritis. </w:t>
      </w:r>
      <w:r w:rsidRPr="007A498D">
        <w:rPr>
          <w:rFonts w:ascii="Tw Cen MT" w:hAnsi="Tw Cen MT" w:cs="Arial"/>
          <w:i/>
          <w:iCs/>
          <w:noProof/>
          <w:sz w:val="18"/>
          <w:szCs w:val="18"/>
        </w:rPr>
        <w:t>J Am Heart Assoc</w:t>
      </w:r>
      <w:r w:rsidRPr="007A498D">
        <w:rPr>
          <w:rFonts w:ascii="Tw Cen MT" w:hAnsi="Tw Cen MT" w:cs="Arial"/>
          <w:noProof/>
          <w:sz w:val="18"/>
          <w:szCs w:val="18"/>
        </w:rPr>
        <w:t xml:space="preserve"> 2017; </w:t>
      </w:r>
      <w:r w:rsidRPr="007A498D">
        <w:rPr>
          <w:rFonts w:ascii="Tw Cen MT" w:hAnsi="Tw Cen MT" w:cs="Arial"/>
          <w:bCs/>
          <w:noProof/>
          <w:sz w:val="18"/>
          <w:szCs w:val="18"/>
        </w:rPr>
        <w:t>6,</w:t>
      </w:r>
      <w:r w:rsidRPr="007A498D">
        <w:rPr>
          <w:rFonts w:ascii="Tw Cen MT" w:hAnsi="Tw Cen MT" w:cs="Arial"/>
          <w:noProof/>
          <w:sz w:val="18"/>
          <w:szCs w:val="18"/>
        </w:rPr>
        <w:t xml:space="preserve"> 1–13.</w:t>
      </w:r>
    </w:p>
    <w:p w:rsidR="007A498D" w:rsidRDefault="007A498D" w:rsidP="007A498D">
      <w:pPr>
        <w:spacing w:line="240" w:lineRule="auto"/>
        <w:rPr>
          <w:rFonts w:ascii="Tw Cen MT" w:hAnsi="Tw Cen MT" w:cs="Times New Roman"/>
          <w:noProof/>
          <w:sz w:val="18"/>
          <w:szCs w:val="18"/>
          <w:lang w:eastAsia="en-ZA"/>
        </w:rPr>
      </w:pPr>
      <w:r>
        <w:rPr>
          <w:rFonts w:ascii="Calibri"/>
          <w:noProof/>
          <w:sz w:val="4"/>
          <w:lang w:val="en-US"/>
        </w:rPr>
        <mc:AlternateContent>
          <mc:Choice Requires="wpg">
            <w:drawing>
              <wp:anchor distT="0" distB="0" distL="114300" distR="114300" simplePos="0" relativeHeight="251658240" behindDoc="0" locked="0" layoutInCell="1" allowOverlap="1" wp14:anchorId="419EEA64" wp14:editId="0892C2D1">
                <wp:simplePos x="0" y="0"/>
                <wp:positionH relativeFrom="margin">
                  <wp:align>center</wp:align>
                </wp:positionH>
                <wp:positionV relativeFrom="margin">
                  <wp:posOffset>7447280</wp:posOffset>
                </wp:positionV>
                <wp:extent cx="3975735" cy="25400"/>
                <wp:effectExtent l="0" t="0" r="5715" b="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xmlns:w16se="http://schemas.microsoft.com/office/word/2015/wordml/symex" xmlns:w15="http://schemas.microsoft.com/office/word/2012/wordml" xmlns:cx="http://schemas.microsoft.com/office/drawing/2014/chartex">
            <w:pict>
              <v:group w14:anchorId="4993731F" id="Group 4" o:spid="_x0000_s1026" style="position:absolute;margin-left:0;margin-top:586.4pt;width:313.05pt;height:2pt;z-index:251658240;mso-position-horizontal:center;mso-position-horizontal-relative:margin;mso-position-vertical-relative:margin"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square" anchorx="margin" anchory="margin"/>
              </v:group>
            </w:pict>
          </mc:Fallback>
        </mc:AlternateContent>
      </w:r>
    </w:p>
    <w:p w:rsidR="007A498D" w:rsidRDefault="007A498D" w:rsidP="007A498D">
      <w:pPr>
        <w:spacing w:line="240" w:lineRule="auto"/>
        <w:rPr>
          <w:rFonts w:ascii="Tw Cen MT" w:hAnsi="Tw Cen MT" w:cs="Times New Roman"/>
          <w:sz w:val="18"/>
          <w:szCs w:val="18"/>
          <w:lang w:val="en-US"/>
        </w:rPr>
      </w:pPr>
      <w:r w:rsidRPr="007A498D">
        <w:rPr>
          <w:rFonts w:ascii="Arial"/>
          <w:noProof/>
          <w:color w:val="BF5A14"/>
          <w:lang w:val="en-US"/>
        </w:rPr>
        <w:lastRenderedPageBreak/>
        <w:drawing>
          <wp:inline distT="0" distB="0" distL="0" distR="0">
            <wp:extent cx="1038225" cy="1038225"/>
            <wp:effectExtent l="0" t="0" r="9525" b="9525"/>
            <wp:docPr id="2" name="Picture 2" descr="C:\Users\lebogang.mokotedi\Downloads\Profile 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bogang.mokotedi\Downloads\Profile pictur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r w:rsidRPr="007A498D">
        <w:rPr>
          <w:rFonts w:ascii="Arial"/>
          <w:color w:val="BF5A14"/>
        </w:rPr>
        <w:t xml:space="preserve"> </w:t>
      </w:r>
      <w:r>
        <w:rPr>
          <w:rFonts w:ascii="Arial"/>
          <w:color w:val="BF5A14"/>
        </w:rPr>
        <w:t>Biography</w:t>
      </w:r>
      <w:r w:rsidRPr="007A498D">
        <w:rPr>
          <w:rFonts w:ascii="Tw Cen MT" w:hAnsi="Tw Cen MT" w:cs="Times New Roman"/>
          <w:sz w:val="18"/>
          <w:szCs w:val="18"/>
          <w:lang w:val="en-US"/>
        </w:rPr>
        <w:t xml:space="preserve"> </w:t>
      </w:r>
    </w:p>
    <w:p w:rsidR="002457BD" w:rsidRPr="002457BD" w:rsidRDefault="007A498D" w:rsidP="007A498D">
      <w:pPr>
        <w:spacing w:line="240" w:lineRule="auto"/>
        <w:rPr>
          <w:rFonts w:ascii="Tw Cen MT" w:hAnsi="Tw Cen MT" w:cs="Times New Roman"/>
          <w:sz w:val="18"/>
          <w:szCs w:val="18"/>
        </w:rPr>
      </w:pPr>
      <w:r w:rsidRPr="007A498D">
        <w:rPr>
          <w:rFonts w:ascii="Tw Cen MT" w:hAnsi="Tw Cen MT" w:cs="Times New Roman"/>
          <w:sz w:val="18"/>
          <w:szCs w:val="18"/>
          <w:lang w:val="en-US"/>
        </w:rPr>
        <w:t xml:space="preserve">Dr Lebogang Mokotedi is a member of the Cardiovascular Pathophysiology and Genomics Research Unit (CPGRU) </w:t>
      </w:r>
      <w:r w:rsidRPr="007A498D">
        <w:rPr>
          <w:rFonts w:ascii="Tw Cen MT" w:hAnsi="Tw Cen MT" w:cs="Arial"/>
          <w:sz w:val="18"/>
          <w:szCs w:val="18"/>
        </w:rPr>
        <w:t xml:space="preserve">which carries out research over wide areas, each designed to increase the understanding of the mechanisms of cardiovascular disease, and the roles of various lifestyle factors in either the development or prevention of hypertension and cardiovascular disease. Within the CPGRU, </w:t>
      </w:r>
      <w:r>
        <w:rPr>
          <w:rFonts w:ascii="Tw Cen MT" w:hAnsi="Tw Cen MT" w:cs="Times New Roman"/>
          <w:sz w:val="18"/>
          <w:szCs w:val="18"/>
        </w:rPr>
        <w:t xml:space="preserve">Dr </w:t>
      </w:r>
      <w:proofErr w:type="spellStart"/>
      <w:r>
        <w:rPr>
          <w:rFonts w:ascii="Tw Cen MT" w:hAnsi="Tw Cen MT" w:cs="Times New Roman"/>
          <w:sz w:val="18"/>
          <w:szCs w:val="18"/>
        </w:rPr>
        <w:t>Mokotedi’s</w:t>
      </w:r>
      <w:proofErr w:type="spellEnd"/>
      <w:r>
        <w:rPr>
          <w:rFonts w:ascii="Tw Cen MT" w:hAnsi="Tw Cen MT" w:cs="Times New Roman"/>
          <w:sz w:val="18"/>
          <w:szCs w:val="18"/>
        </w:rPr>
        <w:t xml:space="preserve"> </w:t>
      </w:r>
      <w:r w:rsidRPr="007A498D">
        <w:rPr>
          <w:rFonts w:ascii="Tw Cen MT" w:hAnsi="Tw Cen MT" w:cs="Times New Roman"/>
          <w:sz w:val="18"/>
          <w:szCs w:val="18"/>
        </w:rPr>
        <w:t>research focuses on the role of chronic inflammation on cardiac and vascular function in rheumatoid arthritis patients and a</w:t>
      </w:r>
      <w:r>
        <w:rPr>
          <w:rFonts w:ascii="Tw Cen MT" w:hAnsi="Tw Cen MT" w:cs="Times New Roman"/>
          <w:sz w:val="18"/>
          <w:szCs w:val="18"/>
        </w:rPr>
        <w:t xml:space="preserve"> rodent model of arthritis. She is</w:t>
      </w:r>
      <w:r w:rsidRPr="007A498D">
        <w:rPr>
          <w:rFonts w:ascii="Tw Cen MT" w:hAnsi="Tw Cen MT" w:cs="Times New Roman"/>
          <w:sz w:val="18"/>
          <w:szCs w:val="18"/>
        </w:rPr>
        <w:t xml:space="preserve"> also involved in projects looking at modifiable metabolic, cardiovascular, and lifestyle markers that contribute to cardiovascular disease in different ethnic groups and experimental models.</w:t>
      </w:r>
    </w:p>
    <w:p w:rsidR="002457BD" w:rsidRPr="002457BD" w:rsidRDefault="002457BD" w:rsidP="002457BD">
      <w:pPr>
        <w:spacing w:before="62"/>
        <w:ind w:left="2160" w:right="4235"/>
        <w:jc w:val="center"/>
        <w:rPr>
          <w:rFonts w:ascii="Tw Cen MT" w:hAnsi="Tw Cen MT"/>
          <w:sz w:val="18"/>
          <w:szCs w:val="18"/>
        </w:rPr>
      </w:pPr>
      <w:r>
        <w:rPr>
          <w:rFonts w:ascii="Tw Cen MT" w:hAnsi="Tw Cen MT"/>
          <w:sz w:val="18"/>
          <w:szCs w:val="18"/>
        </w:rPr>
        <w:t xml:space="preserve">Email: </w:t>
      </w:r>
      <w:hyperlink r:id="rId7" w:history="1">
        <w:r w:rsidRPr="008E2EDD">
          <w:rPr>
            <w:rStyle w:val="Hyperlink"/>
            <w:rFonts w:ascii="Tw Cen MT" w:hAnsi="Tw Cen MT"/>
            <w:sz w:val="18"/>
            <w:szCs w:val="18"/>
          </w:rPr>
          <w:t>Lebogang.Mokotedi@wits.ac.za</w:t>
        </w:r>
      </w:hyperlink>
    </w:p>
    <w:p w:rsidR="002457BD" w:rsidRPr="002457BD" w:rsidRDefault="002457BD" w:rsidP="002457BD">
      <w:pPr>
        <w:pStyle w:val="BodyText"/>
        <w:spacing w:before="2"/>
      </w:pPr>
      <w:r w:rsidRPr="002457BD">
        <w:rPr>
          <w:noProof/>
        </w:rPr>
        <mc:AlternateContent>
          <mc:Choice Requires="wps">
            <w:drawing>
              <wp:anchor distT="0" distB="0" distL="0" distR="0" simplePos="0" relativeHeight="251660288" behindDoc="0" locked="0" layoutInCell="1" allowOverlap="1" wp14:anchorId="7E32E4C5" wp14:editId="017F656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DA5DEEA" id="Line 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2457BD" w:rsidRPr="002457BD" w:rsidRDefault="002457BD" w:rsidP="002457BD">
      <w:pPr>
        <w:pStyle w:val="BodyText"/>
      </w:pPr>
    </w:p>
    <w:p w:rsidR="002457BD" w:rsidRPr="002457BD" w:rsidRDefault="002457BD" w:rsidP="002457BD">
      <w:pPr>
        <w:pStyle w:val="BodyText"/>
      </w:pPr>
    </w:p>
    <w:p w:rsidR="002457BD" w:rsidRPr="002457BD" w:rsidRDefault="002457BD" w:rsidP="002457BD">
      <w:pPr>
        <w:pStyle w:val="BodyText"/>
        <w:spacing w:before="7"/>
      </w:pPr>
    </w:p>
    <w:p w:rsidR="002457BD" w:rsidRPr="002457BD" w:rsidRDefault="002457BD" w:rsidP="002457BD">
      <w:pPr>
        <w:spacing w:before="39"/>
        <w:ind w:left="100"/>
        <w:rPr>
          <w:rFonts w:ascii="Tw Cen MT" w:hAnsi="Tw Cen MT"/>
          <w:b/>
          <w:sz w:val="18"/>
          <w:szCs w:val="18"/>
        </w:rPr>
      </w:pPr>
      <w:r w:rsidRPr="002457BD">
        <w:rPr>
          <w:rFonts w:ascii="Tw Cen MT" w:hAnsi="Tw Cen MT"/>
          <w:b/>
          <w:sz w:val="18"/>
          <w:szCs w:val="18"/>
        </w:rPr>
        <w:t>Notes/Comments:</w:t>
      </w:r>
    </w:p>
    <w:p w:rsidR="002457BD" w:rsidRPr="002457BD" w:rsidRDefault="002457BD" w:rsidP="002457BD">
      <w:pPr>
        <w:autoSpaceDE w:val="0"/>
        <w:autoSpaceDN w:val="0"/>
        <w:adjustRightInd w:val="0"/>
        <w:spacing w:after="0" w:line="240" w:lineRule="auto"/>
        <w:rPr>
          <w:rFonts w:ascii="Tw Cen MT" w:hAnsi="Tw Cen MT"/>
          <w:sz w:val="18"/>
          <w:szCs w:val="18"/>
        </w:rPr>
      </w:pPr>
      <w:r w:rsidRPr="002457BD">
        <w:rPr>
          <w:rFonts w:ascii="Tw Cen MT" w:hAnsi="Tw Cen MT"/>
          <w:b/>
          <w:sz w:val="18"/>
          <w:szCs w:val="18"/>
          <w:lang w:val="en-NZ"/>
        </w:rPr>
        <w:t xml:space="preserve">Presenting author details </w:t>
      </w:r>
      <w:r w:rsidRPr="002457BD">
        <w:rPr>
          <w:rFonts w:ascii="Tw Cen MT" w:hAnsi="Tw Cen MT"/>
          <w:b/>
          <w:sz w:val="18"/>
          <w:szCs w:val="18"/>
          <w:lang w:val="en-NZ"/>
        </w:rPr>
        <w:br/>
      </w:r>
      <w:r w:rsidRPr="002457BD">
        <w:rPr>
          <w:rFonts w:ascii="Tw Cen MT" w:hAnsi="Tw Cen MT"/>
          <w:sz w:val="18"/>
          <w:szCs w:val="18"/>
          <w:lang w:val="en-NZ"/>
        </w:rPr>
        <w:t>Full name: Dr Lebogang Mokotedi</w:t>
      </w:r>
      <w:r w:rsidRPr="002457BD">
        <w:rPr>
          <w:rFonts w:ascii="Tw Cen MT" w:hAnsi="Tw Cen MT"/>
          <w:sz w:val="18"/>
          <w:szCs w:val="18"/>
          <w:lang w:val="en-NZ"/>
        </w:rPr>
        <w:br/>
        <w:t>Contact number: +27746501251</w:t>
      </w:r>
      <w:r w:rsidRPr="002457BD">
        <w:rPr>
          <w:rFonts w:ascii="Tw Cen MT" w:hAnsi="Tw Cen MT"/>
          <w:sz w:val="18"/>
          <w:szCs w:val="18"/>
          <w:lang w:val="en-NZ"/>
        </w:rPr>
        <w:br/>
        <w:t>Twitter account: NA</w:t>
      </w:r>
      <w:r w:rsidRPr="002457BD">
        <w:rPr>
          <w:rFonts w:ascii="Tw Cen MT" w:hAnsi="Tw Cen MT"/>
          <w:sz w:val="18"/>
          <w:szCs w:val="18"/>
          <w:lang w:val="en-NZ"/>
        </w:rPr>
        <w:br/>
        <w:t xml:space="preserve">Linked In account: </w:t>
      </w:r>
      <w:hyperlink r:id="rId8" w:history="1">
        <w:r w:rsidRPr="002457BD">
          <w:rPr>
            <w:rStyle w:val="Hyperlink"/>
            <w:rFonts w:ascii="Tw Cen MT" w:hAnsi="Tw Cen MT"/>
            <w:sz w:val="18"/>
            <w:szCs w:val="18"/>
          </w:rPr>
          <w:t>https://www.linkedin.com/in/lebogang-mokotedi-08207383</w:t>
        </w:r>
      </w:hyperlink>
    </w:p>
    <w:p w:rsidR="002457BD" w:rsidRDefault="002457BD" w:rsidP="002457BD">
      <w:pPr>
        <w:autoSpaceDE w:val="0"/>
        <w:autoSpaceDN w:val="0"/>
        <w:adjustRightInd w:val="0"/>
        <w:spacing w:after="0" w:line="240" w:lineRule="auto"/>
        <w:rPr>
          <w:rFonts w:ascii="Tw Cen MT" w:hAnsi="Tw Cen MT"/>
          <w:sz w:val="18"/>
          <w:szCs w:val="18"/>
        </w:rPr>
      </w:pPr>
      <w:r w:rsidRPr="002457BD">
        <w:rPr>
          <w:rFonts w:ascii="Tw Cen MT" w:hAnsi="Tw Cen MT"/>
          <w:sz w:val="18"/>
          <w:szCs w:val="18"/>
        </w:rPr>
        <w:t xml:space="preserve">Research gate account: </w:t>
      </w:r>
      <w:hyperlink r:id="rId9" w:history="1">
        <w:r w:rsidRPr="002457BD">
          <w:rPr>
            <w:rStyle w:val="Hyperlink"/>
            <w:rFonts w:ascii="Tw Cen MT" w:hAnsi="Tw Cen MT"/>
            <w:sz w:val="18"/>
            <w:szCs w:val="18"/>
          </w:rPr>
          <w:t>https://www.researchgate.net/profile/Lebogang-Mokotedi/research</w:t>
        </w:r>
      </w:hyperlink>
    </w:p>
    <w:p w:rsidR="002457BD" w:rsidRPr="002457BD" w:rsidRDefault="002457BD" w:rsidP="002457BD">
      <w:pPr>
        <w:autoSpaceDE w:val="0"/>
        <w:autoSpaceDN w:val="0"/>
        <w:adjustRightInd w:val="0"/>
        <w:spacing w:after="0" w:line="240" w:lineRule="auto"/>
        <w:rPr>
          <w:rFonts w:ascii="Tw Cen MT" w:hAnsi="Tw Cen MT"/>
          <w:sz w:val="18"/>
          <w:szCs w:val="18"/>
        </w:rPr>
      </w:pPr>
      <w:r w:rsidRPr="002457BD">
        <w:rPr>
          <w:rFonts w:ascii="Tw Cen MT" w:hAnsi="Tw Cen MT"/>
          <w:sz w:val="18"/>
          <w:szCs w:val="18"/>
          <w:lang w:val="en-NZ"/>
        </w:rPr>
        <w:t>Session name/ number: Heart failure</w:t>
      </w:r>
      <w:r w:rsidRPr="002457BD">
        <w:rPr>
          <w:rFonts w:ascii="Tw Cen MT" w:hAnsi="Tw Cen MT"/>
          <w:sz w:val="18"/>
          <w:szCs w:val="18"/>
          <w:lang w:val="en-NZ"/>
        </w:rPr>
        <w:br/>
        <w:t xml:space="preserve">Category: (Oral presentation/ </w:t>
      </w:r>
      <w:r w:rsidRPr="007A498D">
        <w:rPr>
          <w:rFonts w:ascii="Tw Cen MT" w:hAnsi="Tw Cen MT"/>
          <w:b/>
          <w:sz w:val="18"/>
          <w:szCs w:val="18"/>
          <w:highlight w:val="yellow"/>
          <w:u w:val="single"/>
          <w:lang w:val="en-NZ"/>
        </w:rPr>
        <w:t>Poster presentation</w:t>
      </w:r>
      <w:r w:rsidRPr="002457BD">
        <w:rPr>
          <w:rFonts w:ascii="Tw Cen MT" w:hAnsi="Tw Cen MT"/>
          <w:sz w:val="18"/>
          <w:szCs w:val="18"/>
          <w:lang w:val="en-NZ"/>
        </w:rPr>
        <w:t>)</w:t>
      </w:r>
      <w:r w:rsidRPr="00F35A62">
        <w:rPr>
          <w:sz w:val="20"/>
          <w:szCs w:val="20"/>
          <w:lang w:val="en-NZ"/>
        </w:rPr>
        <w:br/>
      </w:r>
    </w:p>
    <w:p w:rsidR="002457BD" w:rsidRPr="002457BD" w:rsidRDefault="002457BD" w:rsidP="002457BD">
      <w:pPr>
        <w:spacing w:line="360" w:lineRule="auto"/>
        <w:jc w:val="both"/>
        <w:rPr>
          <w:rFonts w:ascii="Tw Cen MT" w:hAnsi="Tw Cen MT" w:cs="Times New Roman"/>
          <w:sz w:val="20"/>
          <w:szCs w:val="20"/>
        </w:rPr>
      </w:pPr>
      <w:bookmarkStart w:id="0" w:name="_GoBack"/>
      <w:bookmarkEnd w:id="0"/>
    </w:p>
    <w:sectPr w:rsidR="002457BD" w:rsidRPr="002457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5E71C8"/>
    <w:multiLevelType w:val="hybridMultilevel"/>
    <w:tmpl w:val="38A20446"/>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IztbQwNTE1NjE1sTBV0lEKTi0uzszPAykwrAUA21H9AywAAAA="/>
  </w:docVars>
  <w:rsids>
    <w:rsidRoot w:val="00E97B39"/>
    <w:rsid w:val="001400EF"/>
    <w:rsid w:val="00173431"/>
    <w:rsid w:val="002457BD"/>
    <w:rsid w:val="00572330"/>
    <w:rsid w:val="006C4A60"/>
    <w:rsid w:val="007A498D"/>
    <w:rsid w:val="00B21119"/>
    <w:rsid w:val="00E97B3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457BD"/>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2457BD"/>
    <w:rPr>
      <w:rFonts w:ascii="Tw Cen MT" w:eastAsia="Tw Cen MT" w:hAnsi="Tw Cen MT" w:cs="Tw Cen MT"/>
      <w:sz w:val="18"/>
      <w:szCs w:val="18"/>
      <w:lang w:val="en-US"/>
    </w:rPr>
  </w:style>
  <w:style w:type="character" w:styleId="Hyperlink">
    <w:name w:val="Hyperlink"/>
    <w:basedOn w:val="DefaultParagraphFont"/>
    <w:uiPriority w:val="99"/>
    <w:unhideWhenUsed/>
    <w:rsid w:val="002457BD"/>
    <w:rPr>
      <w:color w:val="0563C1" w:themeColor="hyperlink"/>
      <w:u w:val="single"/>
    </w:rPr>
  </w:style>
  <w:style w:type="paragraph" w:styleId="ListParagraph">
    <w:name w:val="List Paragraph"/>
    <w:basedOn w:val="Normal"/>
    <w:uiPriority w:val="34"/>
    <w:qFormat/>
    <w:rsid w:val="007A498D"/>
    <w:pPr>
      <w:ind w:left="720"/>
      <w:contextualSpacing/>
    </w:pPr>
  </w:style>
  <w:style w:type="paragraph" w:styleId="BalloonText">
    <w:name w:val="Balloon Text"/>
    <w:basedOn w:val="Normal"/>
    <w:link w:val="BalloonTextChar"/>
    <w:uiPriority w:val="99"/>
    <w:semiHidden/>
    <w:unhideWhenUsed/>
    <w:rsid w:val="00572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23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457BD"/>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2457BD"/>
    <w:rPr>
      <w:rFonts w:ascii="Tw Cen MT" w:eastAsia="Tw Cen MT" w:hAnsi="Tw Cen MT" w:cs="Tw Cen MT"/>
      <w:sz w:val="18"/>
      <w:szCs w:val="18"/>
      <w:lang w:val="en-US"/>
    </w:rPr>
  </w:style>
  <w:style w:type="character" w:styleId="Hyperlink">
    <w:name w:val="Hyperlink"/>
    <w:basedOn w:val="DefaultParagraphFont"/>
    <w:uiPriority w:val="99"/>
    <w:unhideWhenUsed/>
    <w:rsid w:val="002457BD"/>
    <w:rPr>
      <w:color w:val="0563C1" w:themeColor="hyperlink"/>
      <w:u w:val="single"/>
    </w:rPr>
  </w:style>
  <w:style w:type="paragraph" w:styleId="ListParagraph">
    <w:name w:val="List Paragraph"/>
    <w:basedOn w:val="Normal"/>
    <w:uiPriority w:val="34"/>
    <w:qFormat/>
    <w:rsid w:val="007A498D"/>
    <w:pPr>
      <w:ind w:left="720"/>
      <w:contextualSpacing/>
    </w:pPr>
  </w:style>
  <w:style w:type="paragraph" w:styleId="BalloonText">
    <w:name w:val="Balloon Text"/>
    <w:basedOn w:val="Normal"/>
    <w:link w:val="BalloonTextChar"/>
    <w:uiPriority w:val="99"/>
    <w:semiHidden/>
    <w:unhideWhenUsed/>
    <w:rsid w:val="00572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23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393248">
      <w:bodyDiv w:val="1"/>
      <w:marLeft w:val="0"/>
      <w:marRight w:val="0"/>
      <w:marTop w:val="0"/>
      <w:marBottom w:val="0"/>
      <w:divBdr>
        <w:top w:val="none" w:sz="0" w:space="0" w:color="auto"/>
        <w:left w:val="none" w:sz="0" w:space="0" w:color="auto"/>
        <w:bottom w:val="none" w:sz="0" w:space="0" w:color="auto"/>
        <w:right w:val="none" w:sz="0" w:space="0" w:color="auto"/>
      </w:divBdr>
      <w:divsChild>
        <w:div w:id="111294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lebogang-mokotedi-08207383" TargetMode="External"/><Relationship Id="rId3" Type="http://schemas.microsoft.com/office/2007/relationships/stylesWithEffects" Target="stylesWithEffects.xml"/><Relationship Id="rId7" Type="http://schemas.openxmlformats.org/officeDocument/2006/relationships/hyperlink" Target="mailto:Lebogang.Mokotedi@wits.ac.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esearchgate.net/profile/Lebogang-Mokotedi/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Lebogang Mokotedi</dc:creator>
  <cp:keywords/>
  <dc:description/>
  <cp:lastModifiedBy>Raheema Shaik</cp:lastModifiedBy>
  <cp:revision>4</cp:revision>
  <dcterms:created xsi:type="dcterms:W3CDTF">2022-03-24T07:46:00Z</dcterms:created>
  <dcterms:modified xsi:type="dcterms:W3CDTF">2022-03-26T04:24:00Z</dcterms:modified>
</cp:coreProperties>
</file>