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FB0" w:rsidRDefault="007A0DCA">
      <w:pPr>
        <w:pStyle w:val="Title"/>
        <w:spacing w:line="259" w:lineRule="auto"/>
      </w:pPr>
      <w:bookmarkStart w:id="0" w:name="_GoBack"/>
      <w:bookmarkEnd w:id="0"/>
      <w:r>
        <w:t xml:space="preserve">Risk of Fatal and Non-fatal Coronary Heart Disease and Stroke Events among Adult Patients with hypertension: </w:t>
      </w:r>
      <w:r>
        <w:t>Basic Markov Model Inputs for Evaluating Cost-effectiveness of Hypertension Treatment: Systematic review of Cohort Studies</w:t>
      </w:r>
    </w:p>
    <w:p w:rsidR="00C96FB0" w:rsidRDefault="007A0DCA">
      <w:pPr>
        <w:pStyle w:val="BodyText"/>
        <w:spacing w:before="155"/>
        <w:ind w:left="100"/>
      </w:pPr>
      <w:r>
        <w:rPr>
          <w:color w:val="2A2A2A"/>
        </w:rPr>
        <w:t>Mende Mensa Sorato, Majid Davari, Abbas Kebriaeezadeh, Nizal Sarrafzadegan, Tamiru Shibru, Behzad Fatemi</w:t>
      </w:r>
    </w:p>
    <w:p w:rsidR="00C96FB0" w:rsidRDefault="00C96FB0">
      <w:pPr>
        <w:pStyle w:val="BodyText"/>
        <w:spacing w:before="9"/>
        <w:rPr>
          <w:sz w:val="15"/>
        </w:rPr>
      </w:pPr>
    </w:p>
    <w:p w:rsidR="00C96FB0" w:rsidRDefault="007A0DCA">
      <w:pPr>
        <w:pStyle w:val="BodyText"/>
        <w:spacing w:line="259" w:lineRule="auto"/>
        <w:ind w:left="100" w:right="115"/>
        <w:jc w:val="both"/>
      </w:pPr>
      <w:r>
        <w:rPr>
          <w:b/>
          <w:i/>
          <w:sz w:val="20"/>
        </w:rPr>
        <w:t xml:space="preserve">Abstract: </w:t>
      </w:r>
      <w:r>
        <w:t>Markov model like cardiovascular disease (CVD) policy model based simulation is being for evaluating cost- effectiveness of hypertension tre</w:t>
      </w:r>
      <w:r>
        <w:t>atment. Stroke, angina, myocardial infarction (MI), cardiac arrest and all-cause mortality were included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model.</w:t>
      </w:r>
      <w:r>
        <w:rPr>
          <w:spacing w:val="-2"/>
        </w:rPr>
        <w:t xml:space="preserve"> </w:t>
      </w:r>
      <w:r>
        <w:t>Hypertension</w:t>
      </w:r>
      <w:r>
        <w:rPr>
          <w:spacing w:val="-1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factor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vascular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cardiac</w:t>
      </w:r>
      <w:r>
        <w:rPr>
          <w:spacing w:val="-4"/>
        </w:rPr>
        <w:t xml:space="preserve"> </w:t>
      </w:r>
      <w:r>
        <w:t>complications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CVD</w:t>
      </w:r>
      <w:r>
        <w:rPr>
          <w:spacing w:val="-4"/>
        </w:rPr>
        <w:t xml:space="preserve"> </w:t>
      </w:r>
      <w:r>
        <w:t>outcomes.</w:t>
      </w:r>
      <w:r>
        <w:rPr>
          <w:spacing w:val="-3"/>
        </w:rPr>
        <w:t xml:space="preserve"> </w:t>
      </w:r>
      <w:r>
        <w:t>Therefore, this systematic review was condu</w:t>
      </w:r>
      <w:r>
        <w:t>cted to evaluate the comprehensiveness of this model across different regions. We searched articles written in English language from PubMed/Medline, Ovid/Medline, Embase, Scopus, Web of Science and Google scholar with</w:t>
      </w:r>
      <w:r>
        <w:rPr>
          <w:spacing w:val="-2"/>
        </w:rPr>
        <w:t xml:space="preserve"> </w:t>
      </w:r>
      <w:r>
        <w:t>systematic</w:t>
      </w:r>
      <w:r>
        <w:rPr>
          <w:spacing w:val="-3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query.</w:t>
      </w:r>
      <w:r>
        <w:rPr>
          <w:spacing w:val="-1"/>
        </w:rPr>
        <w:t xml:space="preserve"> </w:t>
      </w:r>
      <w:r>
        <w:rPr>
          <w:b/>
        </w:rPr>
        <w:t>Results</w:t>
      </w:r>
      <w:r>
        <w:t>:</w:t>
      </w:r>
      <w:r>
        <w:rPr>
          <w:spacing w:val="-2"/>
        </w:rPr>
        <w:t xml:space="preserve"> </w:t>
      </w:r>
      <w:r>
        <w:t>Thir</w:t>
      </w:r>
      <w:r>
        <w:t>teen cohort</w:t>
      </w:r>
      <w:r>
        <w:rPr>
          <w:spacing w:val="-4"/>
        </w:rPr>
        <w:t xml:space="preserve"> </w:t>
      </w:r>
      <w:r>
        <w:t>studies</w:t>
      </w:r>
      <w:r>
        <w:rPr>
          <w:spacing w:val="-3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2,165,770</w:t>
      </w:r>
      <w:r>
        <w:rPr>
          <w:spacing w:val="-2"/>
        </w:rPr>
        <w:t xml:space="preserve"> </w:t>
      </w:r>
      <w:r>
        <w:t>(1,666,554</w:t>
      </w:r>
      <w:r>
        <w:rPr>
          <w:spacing w:val="-2"/>
        </w:rPr>
        <w:t xml:space="preserve"> </w:t>
      </w:r>
      <w:r>
        <w:t>hypertensive</w:t>
      </w:r>
      <w:r>
        <w:rPr>
          <w:spacing w:val="-3"/>
        </w:rPr>
        <w:t xml:space="preserve"> </w:t>
      </w:r>
      <w:r>
        <w:t>adult</w:t>
      </w:r>
      <w:r>
        <w:rPr>
          <w:spacing w:val="-3"/>
        </w:rPr>
        <w:t xml:space="preserve"> </w:t>
      </w:r>
      <w:r>
        <w:t>population and 499,226 adults with treatment resistant hypertension) were included in this scoping review. Hypertension is clearly</w:t>
      </w:r>
      <w:r>
        <w:rPr>
          <w:spacing w:val="-33"/>
        </w:rPr>
        <w:t xml:space="preserve"> </w:t>
      </w:r>
      <w:r>
        <w:t xml:space="preserve">associated with coronary heart disease (CHD) and </w:t>
      </w:r>
      <w:r>
        <w:t xml:space="preserve">stroke mortality, unstable angina, stable angina, MI, heart failure (HF), sudden cardiac death, transient ischemic attack, ischemic stroke, sub-arachnoid hemorrhage, intracranial hemorrhage, peripheral arterial disease (PAD), and abdominal aortic aneurism </w:t>
      </w:r>
      <w:r>
        <w:t>(AAA). Association between HF and hypertension is variable across regions. Treatment resistant hypertension is associated with higher relative risk of developing major cardiovascular events and all-cause mortality when compared with the non-resistant hyper</w:t>
      </w:r>
      <w:r>
        <w:t>tension. However, it is not included in the previous CVD policy model.</w:t>
      </w:r>
      <w:r>
        <w:rPr>
          <w:b/>
        </w:rPr>
        <w:t xml:space="preserve">Conclusion: </w:t>
      </w:r>
      <w:r>
        <w:t>The CVD policy model used can be used in most of the regions for evaluation of cost-effectiveness of hypertension treatment. However, hypertension is highly associated with H</w:t>
      </w:r>
      <w:r>
        <w:t>F in Latin America, the Caribbean, Eastern Europe, and Sub-Saharan Africa. Therefore,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consider</w:t>
      </w:r>
      <w:r>
        <w:rPr>
          <w:spacing w:val="-4"/>
        </w:rPr>
        <w:t xml:space="preserve"> </w:t>
      </w:r>
      <w:r>
        <w:t>HF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CVD</w:t>
      </w:r>
      <w:r>
        <w:rPr>
          <w:spacing w:val="-6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evaluating</w:t>
      </w:r>
      <w:r>
        <w:rPr>
          <w:spacing w:val="-5"/>
        </w:rPr>
        <w:t xml:space="preserve"> </w:t>
      </w:r>
      <w:r>
        <w:t>cost-effectiveness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hypertension</w:t>
      </w:r>
      <w:r>
        <w:rPr>
          <w:spacing w:val="-2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these regions.</w:t>
      </w:r>
      <w:r>
        <w:rPr>
          <w:spacing w:val="-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suggest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inclusion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PAD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AAA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CVD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model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evaluating</w:t>
      </w:r>
      <w:r>
        <w:rPr>
          <w:spacing w:val="-6"/>
        </w:rPr>
        <w:t xml:space="preserve"> </w:t>
      </w:r>
      <w:r>
        <w:t>cost-effectiveness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hypertension treatment due to lack of sufficient evidence. Researchers should consider the effect of treatment resistant hypertension either through including in the basic model or during set</w:t>
      </w:r>
      <w:r>
        <w:t>ting the model</w:t>
      </w:r>
      <w:r>
        <w:rPr>
          <w:spacing w:val="-10"/>
        </w:rPr>
        <w:t xml:space="preserve"> </w:t>
      </w:r>
      <w:r>
        <w:t>assumptions.</w:t>
      </w:r>
    </w:p>
    <w:p w:rsidR="00C96FB0" w:rsidRDefault="007A0DCA">
      <w:pPr>
        <w:pStyle w:val="BodyText"/>
        <w:spacing w:before="157" w:line="357" w:lineRule="auto"/>
        <w:ind w:left="100" w:right="116"/>
        <w:jc w:val="both"/>
      </w:pPr>
      <w:r>
        <w:rPr>
          <w:b/>
          <w:i/>
          <w:sz w:val="20"/>
        </w:rPr>
        <w:t xml:space="preserve">Key Words: </w:t>
      </w:r>
      <w:r>
        <w:t>Cardiovascular disease policy model, cost-effectiveness analysis, hypertension, Systematic review, twelve major cardiovascular events</w:t>
      </w: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C96FB0">
      <w:pPr>
        <w:pStyle w:val="BodyText"/>
        <w:rPr>
          <w:sz w:val="20"/>
        </w:rPr>
      </w:pPr>
    </w:p>
    <w:p w:rsidR="00C96FB0" w:rsidRDefault="007A0DCA">
      <w:pPr>
        <w:pStyle w:val="BodyText"/>
        <w:spacing w:before="138"/>
        <w:ind w:left="100" w:right="222"/>
      </w:pPr>
      <w:r>
        <w:rPr>
          <w:position w:val="6"/>
          <w:sz w:val="12"/>
        </w:rPr>
        <w:t>1</w:t>
      </w:r>
      <w:r>
        <w:t>B.Pharm, MSc. PhD in Pharmacoeconomics and pharmaceutical administrat</w:t>
      </w:r>
      <w:r>
        <w:t xml:space="preserve">ion at Arba Minch University, College of medicine and health Sciences (email: </w:t>
      </w:r>
      <w:hyperlink r:id="rId5">
        <w:r>
          <w:rPr>
            <w:color w:val="0000FF"/>
            <w:u w:val="single" w:color="0000FF"/>
          </w:rPr>
          <w:t>mendemensa@gmail.com)</w:t>
        </w:r>
      </w:hyperlink>
    </w:p>
    <w:p w:rsidR="00C96FB0" w:rsidRDefault="007A0DCA">
      <w:pPr>
        <w:pStyle w:val="BodyText"/>
        <w:ind w:left="100" w:right="377"/>
      </w:pPr>
      <w:r>
        <w:rPr>
          <w:position w:val="6"/>
          <w:sz w:val="12"/>
        </w:rPr>
        <w:t>2</w:t>
      </w:r>
      <w:r>
        <w:t xml:space="preserve">PharmD, PhD in Health/Pharmacoeconomics at Tehran University of Medical Sciences, Faculty of Pharmacy, Department of Pharmacoeconomics and pharmaceutical Administration (email: </w:t>
      </w:r>
      <w:hyperlink r:id="rId6">
        <w:r>
          <w:rPr>
            <w:color w:val="0000FF"/>
            <w:u w:val="single" w:color="0000FF"/>
          </w:rPr>
          <w:t>M-davari@tums.ac.ir</w:t>
        </w:r>
      </w:hyperlink>
      <w:r>
        <w:t>)</w:t>
      </w:r>
    </w:p>
    <w:p w:rsidR="00C96FB0" w:rsidRDefault="007A0DCA">
      <w:pPr>
        <w:pStyle w:val="BodyText"/>
        <w:ind w:left="100" w:right="1117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2714625</wp:posOffset>
                </wp:positionH>
                <wp:positionV relativeFrom="paragraph">
                  <wp:posOffset>252730</wp:posOffset>
                </wp:positionV>
                <wp:extent cx="981710" cy="635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710" cy="63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13.75pt;margin-top:19.9pt;width:77.3pt;height: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" fillcolor="blue" stroked="f">
                <w10:wrap anchorx="page"/>
              </v:rect>
            </w:pict>
          </mc:Fallback>
        </mc:AlternateContent>
      </w:r>
      <w:r>
        <w:rPr>
          <w:position w:val="6"/>
          <w:sz w:val="12"/>
        </w:rPr>
        <w:t>3</w:t>
      </w:r>
      <w:r>
        <w:t xml:space="preserve">Professor at Tehran University of Medical Sciences, Faculty of Pharmacy, Department of Pharmacoeconomics and pharmaceutical Administration (email: </w:t>
      </w:r>
      <w:hyperlink r:id="rId7">
        <w:r>
          <w:rPr>
            <w:color w:val="0000FF"/>
          </w:rPr>
          <w:t>kebriaee@tums.ac.ir)</w:t>
        </w:r>
      </w:hyperlink>
    </w:p>
    <w:p w:rsidR="00C96FB0" w:rsidRDefault="007A0DCA">
      <w:pPr>
        <w:pStyle w:val="BodyText"/>
        <w:spacing w:line="207" w:lineRule="exact"/>
        <w:ind w:left="10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3670300</wp:posOffset>
                </wp:positionH>
                <wp:positionV relativeFrom="paragraph">
                  <wp:posOffset>120015</wp:posOffset>
                </wp:positionV>
                <wp:extent cx="1320165" cy="635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0165" cy="63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89pt;margin-top:9.45pt;width:103.95pt;height: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" fillcolor="blue" stroked="f">
                <w10:wrap anchorx="page"/>
              </v:rect>
            </w:pict>
          </mc:Fallback>
        </mc:AlternateContent>
      </w:r>
      <w:r>
        <w:rPr>
          <w:position w:val="6"/>
          <w:sz w:val="12"/>
        </w:rPr>
        <w:t>4</w:t>
      </w:r>
      <w:r>
        <w:t>Professor at Isfahan university of medic</w:t>
      </w:r>
      <w:r>
        <w:t xml:space="preserve">al Sciences (email: </w:t>
      </w:r>
      <w:hyperlink r:id="rId8">
        <w:r>
          <w:rPr>
            <w:color w:val="0000FF"/>
          </w:rPr>
          <w:t>nsarrafzadegan@gmail.com)</w:t>
        </w:r>
      </w:hyperlink>
    </w:p>
    <w:p w:rsidR="00C96FB0" w:rsidRDefault="007A0DCA">
      <w:pPr>
        <w:pStyle w:val="BodyText"/>
        <w:spacing w:line="206" w:lineRule="exact"/>
        <w:ind w:left="100"/>
      </w:pPr>
      <w:r>
        <w:rPr>
          <w:position w:val="6"/>
          <w:sz w:val="12"/>
        </w:rPr>
        <w:t>5</w:t>
      </w:r>
      <w:r>
        <w:t xml:space="preserve">Internist at Arba Minch University, college of medicine and health sciences (email: </w:t>
      </w:r>
      <w:hyperlink r:id="rId9">
        <w:r>
          <w:rPr>
            <w:color w:val="0000FF"/>
            <w:u w:val="single" w:color="0000FF"/>
          </w:rPr>
          <w:t>drtamshib1@gmail.com)</w:t>
        </w:r>
      </w:hyperlink>
    </w:p>
    <w:p w:rsidR="00C96FB0" w:rsidRDefault="007A0DCA">
      <w:pPr>
        <w:pStyle w:val="BodyText"/>
        <w:ind w:left="100" w:right="337"/>
      </w:pPr>
      <w:r>
        <w:rPr>
          <w:position w:val="6"/>
          <w:sz w:val="12"/>
        </w:rPr>
        <w:t>6</w:t>
      </w:r>
      <w:r>
        <w:t>Phar</w:t>
      </w:r>
      <w:r>
        <w:t xml:space="preserve">m D, PhD in Pharmacoeconomics and pharmaceutical administration at Arba Minch University, College of medicine and health Sciences (email: </w:t>
      </w:r>
      <w:hyperlink r:id="rId10">
        <w:r>
          <w:rPr>
            <w:color w:val="0000FF"/>
            <w:u w:val="single" w:color="0000FF"/>
          </w:rPr>
          <w:t>behzad_fatemi@yahoo.com</w:t>
        </w:r>
      </w:hyperlink>
      <w:r>
        <w:rPr>
          <w:color w:val="0000FF"/>
          <w:u w:val="single" w:color="0000FF"/>
        </w:rPr>
        <w:t>)</w:t>
      </w:r>
    </w:p>
    <w:sectPr w:rsidR="00C96FB0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FB0"/>
    <w:rsid w:val="007A0DCA"/>
    <w:rsid w:val="00C9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8"/>
      <w:ind w:left="100" w:right="142"/>
    </w:pPr>
    <w:rPr>
      <w:b/>
      <w:bCs/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8"/>
      <w:ind w:left="100" w:right="142"/>
    </w:pPr>
    <w:rPr>
      <w:b/>
      <w:bCs/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arrafzadeg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ebriaee@tums.ac.i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-davari@tums.ac.i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endemensa@gmail.com" TargetMode="External"/><Relationship Id="rId10" Type="http://schemas.openxmlformats.org/officeDocument/2006/relationships/hyperlink" Target="mailto:behzad_fatemi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tamshib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mende</dc:creator>
  <cp:lastModifiedBy>17th Global Biomarkers and Clinical Research Summit</cp:lastModifiedBy>
  <cp:revision>2</cp:revision>
  <dcterms:created xsi:type="dcterms:W3CDTF">2022-06-09T06:22:00Z</dcterms:created>
  <dcterms:modified xsi:type="dcterms:W3CDTF">2022-06-09T06:22:00Z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2022-06-09T00:00:00Z</vt:filetime>
  </property>
</Properties>
</file>