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B874A1" w14:textId="41F568B0" w:rsidR="00C67D3A" w:rsidRDefault="00C67D3A" w:rsidP="00374855">
      <w:pPr>
        <w:jc w:val="center"/>
        <w:rPr>
          <w:b/>
          <w:u w:val="single"/>
        </w:rPr>
      </w:pPr>
    </w:p>
    <w:p w14:paraId="30F5BDF6" w14:textId="72A8CD01" w:rsidR="003E630C" w:rsidRPr="003E16BB" w:rsidRDefault="00F908A4" w:rsidP="003E16BB">
      <w:pPr>
        <w:jc w:val="center"/>
        <w:rPr>
          <w:b/>
          <w:u w:val="single"/>
        </w:rPr>
      </w:pPr>
      <w:r>
        <w:rPr>
          <w:b/>
          <w:noProof/>
          <w:u w:val="single"/>
          <w:lang w:val="en-US"/>
        </w:rPr>
        <mc:AlternateContent>
          <mc:Choice Requires="wps">
            <w:drawing>
              <wp:anchor distT="0" distB="0" distL="114300" distR="114300" simplePos="0" relativeHeight="251660288" behindDoc="0" locked="0" layoutInCell="1" allowOverlap="1" wp14:anchorId="5E2DDE38" wp14:editId="10DAA3C4">
                <wp:simplePos x="0" y="0"/>
                <wp:positionH relativeFrom="column">
                  <wp:posOffset>1166533</wp:posOffset>
                </wp:positionH>
                <wp:positionV relativeFrom="paragraph">
                  <wp:posOffset>1099937</wp:posOffset>
                </wp:positionV>
                <wp:extent cx="45719" cy="45719"/>
                <wp:effectExtent l="12700" t="12700" r="18415" b="1841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flipH="1" flipV="1">
                          <a:off x="0" y="0"/>
                          <a:ext cx="45719" cy="45719"/>
                        </a:xfrm>
                        <a:prstGeom prst="rect">
                          <a:avLst/>
                        </a:prstGeom>
                        <a:solidFill>
                          <a:srgbClr val="FFFFFF"/>
                        </a:solidFill>
                        <a:ln w="25400">
                          <a:solidFill>
                            <a:srgbClr val="000000"/>
                          </a:solidFill>
                          <a:miter lim="800000"/>
                          <a:headEnd/>
                          <a:tailEnd/>
                        </a:ln>
                      </wps:spPr>
                      <wps:txbx>
                        <w:txbxContent>
                          <w:p w14:paraId="0D38AA99" w14:textId="77777777" w:rsidR="00374855" w:rsidRPr="007673DB" w:rsidRDefault="00374855" w:rsidP="007673DB">
                            <w:pPr>
                              <w:jc w:val="center"/>
                              <w:rPr>
                                <w:b/>
                                <w:color w:val="FF0000"/>
                                <w:sz w:val="24"/>
                              </w:rPr>
                            </w:pPr>
                            <w:r w:rsidRPr="007673DB">
                              <w:rPr>
                                <w:b/>
                                <w:color w:val="FF0000"/>
                                <w:sz w:val="24"/>
                              </w:rPr>
                              <w:t>Photo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E2DDE38" id="_x0000_t202" coordsize="21600,21600" o:spt="202" path="m,l,21600r21600,l21600,xe">
                <v:stroke joinstyle="miter"/>
                <v:path gradientshapeok="t" o:connecttype="rect"/>
              </v:shapetype>
              <v:shape id="Text Box 2" o:spid="_x0000_s1026" type="#_x0000_t202" style="position:absolute;left:0;text-align:left;margin-left:91.85pt;margin-top:86.6pt;width:3.6pt;height:3.6pt;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" strokeweight="2pt">
                <v:path arrowok="t"/>
                <v:textbox>
                  <w:txbxContent>
                    <w:p w14:paraId="0D38AA99" w14:textId="77777777" w:rsidR="00374855" w:rsidRPr="007673DB" w:rsidRDefault="00374855" w:rsidP="007673DB">
                      <w:pPr>
                        <w:jc w:val="center"/>
                        <w:rPr>
                          <w:b/>
                          <w:color w:val="FF0000"/>
                          <w:sz w:val="24"/>
                        </w:rPr>
                      </w:pPr>
                      <w:r w:rsidRPr="007673DB">
                        <w:rPr>
                          <w:b/>
                          <w:color w:val="FF0000"/>
                          <w:sz w:val="24"/>
                        </w:rPr>
                        <w:t>Photo</w:t>
                      </w:r>
                    </w:p>
                  </w:txbxContent>
                </v:textbox>
              </v:shape>
            </w:pict>
          </mc:Fallback>
        </mc:AlternateContent>
      </w:r>
    </w:p>
    <w:p w14:paraId="5E855112" w14:textId="77777777" w:rsidR="003E630C" w:rsidRDefault="003E630C" w:rsidP="006A5399">
      <w:pPr>
        <w:tabs>
          <w:tab w:val="left" w:pos="992"/>
        </w:tabs>
        <w:spacing w:after="0"/>
        <w:rPr>
          <w:b/>
        </w:rPr>
      </w:pPr>
    </w:p>
    <w:p w14:paraId="3B83FD0D" w14:textId="77777777" w:rsidR="003E630C" w:rsidRDefault="003E630C" w:rsidP="006A5399">
      <w:pPr>
        <w:tabs>
          <w:tab w:val="left" w:pos="992"/>
        </w:tabs>
        <w:spacing w:after="0"/>
        <w:rPr>
          <w:b/>
        </w:rPr>
      </w:pPr>
    </w:p>
    <w:p w14:paraId="518FA993" w14:textId="77777777" w:rsidR="003E630C" w:rsidRDefault="003E630C" w:rsidP="006A5399">
      <w:pPr>
        <w:tabs>
          <w:tab w:val="left" w:pos="992"/>
        </w:tabs>
        <w:spacing w:after="0"/>
        <w:rPr>
          <w:b/>
        </w:rPr>
      </w:pPr>
    </w:p>
    <w:p w14:paraId="53233C6E" w14:textId="77777777" w:rsidR="00374855" w:rsidRDefault="00374855" w:rsidP="006A5399">
      <w:pPr>
        <w:tabs>
          <w:tab w:val="left" w:pos="992"/>
        </w:tabs>
        <w:spacing w:after="0"/>
      </w:pPr>
    </w:p>
    <w:p w14:paraId="776FFD76" w14:textId="77777777" w:rsidR="003E16BB" w:rsidRDefault="000A48EF" w:rsidP="00374855">
      <w:pPr>
        <w:tabs>
          <w:tab w:val="left" w:pos="992"/>
        </w:tabs>
        <w:rPr>
          <w:rFonts w:ascii="Calibri" w:eastAsia="Times New Roman" w:hAnsi="Calibri" w:cs="Calibri"/>
          <w:b/>
          <w:bCs/>
          <w:color w:val="000000"/>
          <w:sz w:val="23"/>
          <w:szCs w:val="23"/>
        </w:rPr>
      </w:pPr>
      <w:r>
        <w:rPr>
          <w:rFonts w:ascii="Calibri" w:eastAsia="Times New Roman" w:hAnsi="Calibri" w:cs="Calibri"/>
          <w:b/>
          <w:bCs/>
          <w:color w:val="000000"/>
          <w:sz w:val="23"/>
          <w:szCs w:val="23"/>
        </w:rPr>
        <w:t xml:space="preserve">My name is Andre </w:t>
      </w:r>
      <w:proofErr w:type="spellStart"/>
      <w:r>
        <w:rPr>
          <w:rFonts w:ascii="Calibri" w:eastAsia="Times New Roman" w:hAnsi="Calibri" w:cs="Calibri"/>
          <w:b/>
          <w:bCs/>
          <w:color w:val="000000"/>
          <w:sz w:val="23"/>
          <w:szCs w:val="23"/>
        </w:rPr>
        <w:t>Emanuilov</w:t>
      </w:r>
      <w:proofErr w:type="spellEnd"/>
      <w:r>
        <w:rPr>
          <w:rFonts w:ascii="Calibri" w:eastAsia="Times New Roman" w:hAnsi="Calibri" w:cs="Calibri"/>
          <w:b/>
          <w:bCs/>
          <w:color w:val="000000"/>
          <w:sz w:val="23"/>
          <w:szCs w:val="23"/>
        </w:rPr>
        <w:t xml:space="preserve"> </w:t>
      </w:r>
      <w:proofErr w:type="spellStart"/>
      <w:r>
        <w:rPr>
          <w:rFonts w:ascii="Calibri" w:eastAsia="Times New Roman" w:hAnsi="Calibri" w:cs="Calibri"/>
          <w:b/>
          <w:bCs/>
          <w:color w:val="000000"/>
          <w:sz w:val="23"/>
          <w:szCs w:val="23"/>
        </w:rPr>
        <w:t>Manov</w:t>
      </w:r>
      <w:proofErr w:type="spellEnd"/>
      <w:r>
        <w:rPr>
          <w:rFonts w:ascii="Calibri" w:eastAsia="Times New Roman" w:hAnsi="Calibri" w:cs="Calibri"/>
          <w:b/>
          <w:bCs/>
          <w:color w:val="000000"/>
          <w:sz w:val="23"/>
          <w:szCs w:val="23"/>
        </w:rPr>
        <w:t xml:space="preserve"> -MD, MSHM, FACP. </w:t>
      </w:r>
    </w:p>
    <w:p w14:paraId="0E7E14EB" w14:textId="331CFAA2" w:rsidR="000A48EF" w:rsidRDefault="003E16BB" w:rsidP="00374855">
      <w:pPr>
        <w:tabs>
          <w:tab w:val="left" w:pos="992"/>
        </w:tabs>
        <w:rPr>
          <w:rFonts w:ascii="Calibri" w:eastAsia="Times New Roman" w:hAnsi="Calibri" w:cs="Calibri"/>
          <w:b/>
          <w:bCs/>
          <w:color w:val="000000"/>
          <w:sz w:val="23"/>
          <w:szCs w:val="23"/>
        </w:rPr>
      </w:pPr>
      <w:r>
        <w:rPr>
          <w:rFonts w:ascii="Calibri" w:eastAsia="Times New Roman" w:hAnsi="Calibri" w:cs="Calibri"/>
          <w:b/>
          <w:bCs/>
          <w:color w:val="000000"/>
          <w:sz w:val="23"/>
          <w:szCs w:val="23"/>
        </w:rPr>
        <w:t xml:space="preserve">I </w:t>
      </w:r>
      <w:r w:rsidR="000A48EF">
        <w:rPr>
          <w:rFonts w:ascii="Calibri" w:eastAsia="Times New Roman" w:hAnsi="Calibri" w:cs="Calibri"/>
          <w:b/>
          <w:bCs/>
          <w:color w:val="000000"/>
          <w:sz w:val="23"/>
          <w:szCs w:val="23"/>
        </w:rPr>
        <w:t>Have 50 publications in peer reviewed Journals with Special interest in DM</w:t>
      </w:r>
      <w:r>
        <w:rPr>
          <w:rFonts w:ascii="Calibri" w:eastAsia="Times New Roman" w:hAnsi="Calibri" w:cs="Calibri"/>
          <w:b/>
          <w:bCs/>
          <w:color w:val="000000"/>
          <w:sz w:val="23"/>
          <w:szCs w:val="23"/>
        </w:rPr>
        <w:t xml:space="preserve"> type 2 – treatments, Continuous Glucose </w:t>
      </w:r>
      <w:r w:rsidR="00695144">
        <w:rPr>
          <w:rFonts w:ascii="Calibri" w:eastAsia="Times New Roman" w:hAnsi="Calibri" w:cs="Calibri"/>
          <w:b/>
          <w:bCs/>
          <w:color w:val="000000"/>
          <w:sz w:val="23"/>
          <w:szCs w:val="23"/>
        </w:rPr>
        <w:t>monitoring and</w:t>
      </w:r>
      <w:r w:rsidR="000A48EF">
        <w:rPr>
          <w:rFonts w:ascii="Calibri" w:eastAsia="Times New Roman" w:hAnsi="Calibri" w:cs="Calibri"/>
          <w:b/>
          <w:bCs/>
          <w:color w:val="000000"/>
          <w:sz w:val="23"/>
          <w:szCs w:val="23"/>
        </w:rPr>
        <w:t xml:space="preserve"> thyroid pathology.</w:t>
      </w:r>
    </w:p>
    <w:p w14:paraId="3FE52626" w14:textId="32BD3E3D" w:rsidR="000A48EF" w:rsidRDefault="000A48EF" w:rsidP="000A48EF">
      <w:pPr>
        <w:tabs>
          <w:tab w:val="left" w:pos="992"/>
        </w:tabs>
        <w:rPr>
          <w:rFonts w:ascii="Calibri" w:eastAsia="Times New Roman" w:hAnsi="Calibri" w:cs="Calibri"/>
          <w:b/>
          <w:bCs/>
          <w:color w:val="000000"/>
          <w:sz w:val="23"/>
          <w:szCs w:val="23"/>
        </w:rPr>
      </w:pPr>
      <w:r>
        <w:rPr>
          <w:rFonts w:ascii="Calibri" w:eastAsia="Times New Roman" w:hAnsi="Calibri" w:cs="Calibri"/>
          <w:b/>
          <w:bCs/>
          <w:color w:val="000000"/>
          <w:sz w:val="23"/>
          <w:szCs w:val="23"/>
        </w:rPr>
        <w:t>I am ABIM</w:t>
      </w:r>
      <w:r w:rsidRPr="00817CF9">
        <w:rPr>
          <w:rFonts w:ascii="Calibri" w:eastAsia="Times New Roman" w:hAnsi="Calibri" w:cs="Calibri"/>
          <w:b/>
          <w:bCs/>
          <w:color w:val="000000"/>
          <w:sz w:val="23"/>
          <w:szCs w:val="23"/>
        </w:rPr>
        <w:t xml:space="preserve"> Board Certified in Internal Medicine, </w:t>
      </w:r>
      <w:r w:rsidR="003E16BB" w:rsidRPr="00817CF9">
        <w:rPr>
          <w:rFonts w:ascii="Calibri" w:eastAsia="Times New Roman" w:hAnsi="Calibri" w:cs="Calibri"/>
          <w:b/>
          <w:bCs/>
          <w:color w:val="000000"/>
          <w:sz w:val="23"/>
          <w:szCs w:val="23"/>
        </w:rPr>
        <w:t>Endocrinology.</w:t>
      </w:r>
      <w:r w:rsidRPr="00817CF9">
        <w:rPr>
          <w:rFonts w:ascii="Calibri" w:eastAsia="Times New Roman" w:hAnsi="Calibri" w:cs="Calibri"/>
          <w:b/>
          <w:bCs/>
          <w:color w:val="000000"/>
          <w:sz w:val="23"/>
          <w:szCs w:val="23"/>
        </w:rPr>
        <w:t xml:space="preserve"> </w:t>
      </w:r>
      <w:r>
        <w:rPr>
          <w:rFonts w:ascii="Calibri" w:eastAsia="Times New Roman" w:hAnsi="Calibri" w:cs="Calibri"/>
          <w:b/>
          <w:bCs/>
          <w:color w:val="000000"/>
          <w:sz w:val="23"/>
          <w:szCs w:val="23"/>
        </w:rPr>
        <w:t xml:space="preserve">50 publications </w:t>
      </w:r>
      <w:r w:rsidRPr="00817CF9">
        <w:rPr>
          <w:rFonts w:ascii="Calibri" w:eastAsia="Times New Roman" w:hAnsi="Calibri" w:cs="Calibri"/>
          <w:b/>
          <w:bCs/>
          <w:color w:val="000000"/>
          <w:sz w:val="23"/>
          <w:szCs w:val="23"/>
        </w:rPr>
        <w:t>Peer reviewed Journals in Area of Endocrinology and Internal medicine in the USA,</w:t>
      </w:r>
      <w:r>
        <w:rPr>
          <w:rFonts w:ascii="Calibri" w:eastAsia="Times New Roman" w:hAnsi="Calibri" w:cs="Calibri"/>
          <w:b/>
          <w:bCs/>
          <w:color w:val="000000"/>
          <w:sz w:val="23"/>
          <w:szCs w:val="23"/>
        </w:rPr>
        <w:t xml:space="preserve"> </w:t>
      </w:r>
      <w:r w:rsidRPr="00817CF9">
        <w:rPr>
          <w:rFonts w:ascii="Calibri" w:eastAsia="Times New Roman" w:hAnsi="Calibri" w:cs="Calibri"/>
          <w:b/>
          <w:bCs/>
          <w:color w:val="000000"/>
          <w:sz w:val="23"/>
          <w:szCs w:val="23"/>
        </w:rPr>
        <w:t>England,</w:t>
      </w:r>
      <w:r>
        <w:rPr>
          <w:rFonts w:ascii="Calibri" w:eastAsia="Times New Roman" w:hAnsi="Calibri" w:cs="Calibri"/>
          <w:b/>
          <w:bCs/>
          <w:color w:val="000000"/>
          <w:sz w:val="23"/>
          <w:szCs w:val="23"/>
        </w:rPr>
        <w:t xml:space="preserve"> </w:t>
      </w:r>
      <w:r w:rsidRPr="00817CF9">
        <w:rPr>
          <w:rFonts w:ascii="Calibri" w:eastAsia="Times New Roman" w:hAnsi="Calibri" w:cs="Calibri"/>
          <w:b/>
          <w:bCs/>
          <w:color w:val="000000"/>
          <w:sz w:val="23"/>
          <w:szCs w:val="23"/>
        </w:rPr>
        <w:t xml:space="preserve">France and Bulgaria. Worked as Assistant, Associate and Full Professor to the students from University of North Texas Health Science Canter/UNTHSC/ from 2011-2018 in John Peter Smith Hospital, Fort Worth, TX. </w:t>
      </w:r>
      <w:r>
        <w:rPr>
          <w:rFonts w:ascii="Calibri" w:eastAsia="Times New Roman" w:hAnsi="Calibri" w:cs="Calibri"/>
          <w:b/>
          <w:bCs/>
          <w:color w:val="000000"/>
          <w:sz w:val="23"/>
          <w:szCs w:val="23"/>
        </w:rPr>
        <w:t>I w</w:t>
      </w:r>
      <w:r w:rsidRPr="00817CF9">
        <w:rPr>
          <w:rFonts w:ascii="Calibri" w:eastAsia="Times New Roman" w:hAnsi="Calibri" w:cs="Calibri"/>
          <w:b/>
          <w:bCs/>
          <w:color w:val="000000"/>
          <w:sz w:val="23"/>
          <w:szCs w:val="23"/>
        </w:rPr>
        <w:t xml:space="preserve">as a Course director in Endocrinology at a level of Professor for 2-nd year medical Students in UNTHSC-2017-2018. Professor in TCU and UNTHSC School of medicine since 2016. </w:t>
      </w:r>
      <w:r>
        <w:rPr>
          <w:rFonts w:ascii="Calibri" w:eastAsia="Times New Roman" w:hAnsi="Calibri" w:cs="Calibri"/>
          <w:b/>
          <w:bCs/>
          <w:color w:val="000000"/>
          <w:sz w:val="23"/>
          <w:szCs w:val="23"/>
        </w:rPr>
        <w:t xml:space="preserve">I was </w:t>
      </w:r>
      <w:r w:rsidRPr="00817CF9">
        <w:rPr>
          <w:rFonts w:ascii="Calibri" w:eastAsia="Times New Roman" w:hAnsi="Calibri" w:cs="Calibri"/>
          <w:b/>
          <w:bCs/>
          <w:color w:val="000000"/>
          <w:sz w:val="23"/>
          <w:szCs w:val="23"/>
        </w:rPr>
        <w:t>Associate Program Director of Internal medicine in Sunrise health GME</w:t>
      </w:r>
      <w:r>
        <w:rPr>
          <w:rFonts w:ascii="Calibri" w:eastAsia="Times New Roman" w:hAnsi="Calibri" w:cs="Calibri"/>
          <w:b/>
          <w:bCs/>
          <w:color w:val="000000"/>
          <w:sz w:val="23"/>
          <w:szCs w:val="23"/>
        </w:rPr>
        <w:t xml:space="preserve"> </w:t>
      </w:r>
      <w:r w:rsidRPr="00817CF9">
        <w:rPr>
          <w:rFonts w:ascii="Calibri" w:eastAsia="Times New Roman" w:hAnsi="Calibri" w:cs="Calibri"/>
          <w:b/>
          <w:bCs/>
          <w:color w:val="000000"/>
          <w:sz w:val="23"/>
          <w:szCs w:val="23"/>
        </w:rPr>
        <w:t xml:space="preserve">Consortium </w:t>
      </w:r>
      <w:r>
        <w:rPr>
          <w:rFonts w:ascii="Calibri" w:eastAsia="Times New Roman" w:hAnsi="Calibri" w:cs="Calibri"/>
          <w:b/>
          <w:bCs/>
          <w:color w:val="000000"/>
          <w:sz w:val="23"/>
          <w:szCs w:val="23"/>
        </w:rPr>
        <w:t>0</w:t>
      </w:r>
      <w:r w:rsidRPr="00817CF9">
        <w:rPr>
          <w:rFonts w:ascii="Calibri" w:eastAsia="Times New Roman" w:hAnsi="Calibri" w:cs="Calibri"/>
          <w:b/>
          <w:bCs/>
          <w:color w:val="000000"/>
          <w:sz w:val="23"/>
          <w:szCs w:val="23"/>
        </w:rPr>
        <w:t xml:space="preserve">5/ </w:t>
      </w:r>
      <w:r>
        <w:rPr>
          <w:rFonts w:ascii="Calibri" w:eastAsia="Times New Roman" w:hAnsi="Calibri" w:cs="Calibri"/>
          <w:b/>
          <w:bCs/>
          <w:color w:val="000000"/>
          <w:sz w:val="23"/>
          <w:szCs w:val="23"/>
        </w:rPr>
        <w:t>01/</w:t>
      </w:r>
      <w:r w:rsidRPr="00817CF9">
        <w:rPr>
          <w:rFonts w:ascii="Calibri" w:eastAsia="Times New Roman" w:hAnsi="Calibri" w:cs="Calibri"/>
          <w:b/>
          <w:bCs/>
          <w:color w:val="000000"/>
          <w:sz w:val="23"/>
          <w:szCs w:val="23"/>
        </w:rPr>
        <w:t>2020-</w:t>
      </w:r>
      <w:r>
        <w:rPr>
          <w:rFonts w:ascii="Calibri" w:eastAsia="Times New Roman" w:hAnsi="Calibri" w:cs="Calibri"/>
          <w:b/>
          <w:bCs/>
          <w:color w:val="000000"/>
          <w:sz w:val="23"/>
          <w:szCs w:val="23"/>
        </w:rPr>
        <w:t>0</w:t>
      </w:r>
      <w:r w:rsidRPr="00817CF9">
        <w:rPr>
          <w:rFonts w:ascii="Calibri" w:eastAsia="Times New Roman" w:hAnsi="Calibri" w:cs="Calibri"/>
          <w:b/>
          <w:bCs/>
          <w:color w:val="000000"/>
          <w:sz w:val="23"/>
          <w:szCs w:val="23"/>
        </w:rPr>
        <w:t>5/</w:t>
      </w:r>
      <w:r>
        <w:rPr>
          <w:rFonts w:ascii="Calibri" w:eastAsia="Times New Roman" w:hAnsi="Calibri" w:cs="Calibri"/>
          <w:b/>
          <w:bCs/>
          <w:color w:val="000000"/>
          <w:sz w:val="23"/>
          <w:szCs w:val="23"/>
        </w:rPr>
        <w:t>01/</w:t>
      </w:r>
      <w:r w:rsidRPr="00817CF9">
        <w:rPr>
          <w:rFonts w:ascii="Calibri" w:eastAsia="Times New Roman" w:hAnsi="Calibri" w:cs="Calibri"/>
          <w:b/>
          <w:bCs/>
          <w:color w:val="000000"/>
          <w:sz w:val="23"/>
          <w:szCs w:val="23"/>
        </w:rPr>
        <w:t>2021, Mountain View Hospital, Las Vegas Nevada, USA</w:t>
      </w:r>
      <w:r>
        <w:rPr>
          <w:rFonts w:ascii="Calibri" w:eastAsia="Times New Roman" w:hAnsi="Calibri" w:cs="Calibri"/>
          <w:b/>
          <w:bCs/>
          <w:color w:val="000000"/>
          <w:sz w:val="23"/>
          <w:szCs w:val="23"/>
        </w:rPr>
        <w:t xml:space="preserve"> and now I am core Faculty in Internal medicine in the same Program. From </w:t>
      </w:r>
      <w:r w:rsidRPr="00817CF9">
        <w:rPr>
          <w:rFonts w:ascii="Calibri" w:eastAsia="Times New Roman" w:hAnsi="Calibri" w:cs="Calibri"/>
          <w:b/>
          <w:bCs/>
          <w:color w:val="000000"/>
          <w:sz w:val="23"/>
          <w:szCs w:val="23"/>
        </w:rPr>
        <w:t>05/</w:t>
      </w:r>
      <w:r>
        <w:rPr>
          <w:rFonts w:ascii="Calibri" w:eastAsia="Times New Roman" w:hAnsi="Calibri" w:cs="Calibri"/>
          <w:b/>
          <w:bCs/>
          <w:color w:val="000000"/>
          <w:sz w:val="23"/>
          <w:szCs w:val="23"/>
        </w:rPr>
        <w:t>0</w:t>
      </w:r>
      <w:r w:rsidRPr="00817CF9">
        <w:rPr>
          <w:rFonts w:ascii="Calibri" w:eastAsia="Times New Roman" w:hAnsi="Calibri" w:cs="Calibri"/>
          <w:b/>
          <w:bCs/>
          <w:color w:val="000000"/>
          <w:sz w:val="23"/>
          <w:szCs w:val="23"/>
        </w:rPr>
        <w:t xml:space="preserve">1/2021- </w:t>
      </w:r>
      <w:r>
        <w:rPr>
          <w:rFonts w:ascii="Calibri" w:eastAsia="Times New Roman" w:hAnsi="Calibri" w:cs="Calibri"/>
          <w:b/>
          <w:bCs/>
          <w:color w:val="000000"/>
          <w:sz w:val="23"/>
          <w:szCs w:val="23"/>
        </w:rPr>
        <w:t xml:space="preserve">I become </w:t>
      </w:r>
      <w:r w:rsidRPr="00817CF9">
        <w:rPr>
          <w:rFonts w:ascii="Calibri" w:eastAsia="Times New Roman" w:hAnsi="Calibri" w:cs="Calibri"/>
          <w:b/>
          <w:bCs/>
          <w:color w:val="000000"/>
          <w:sz w:val="23"/>
          <w:szCs w:val="23"/>
        </w:rPr>
        <w:t xml:space="preserve">Transitional Year Residency Program Director in the same Hospital </w:t>
      </w:r>
      <w:r>
        <w:rPr>
          <w:rFonts w:ascii="Calibri" w:eastAsia="Times New Roman" w:hAnsi="Calibri" w:cs="Calibri"/>
          <w:b/>
          <w:bCs/>
          <w:color w:val="000000"/>
          <w:sz w:val="23"/>
          <w:szCs w:val="23"/>
        </w:rPr>
        <w:t xml:space="preserve">and GME program. I am </w:t>
      </w:r>
      <w:r w:rsidRPr="00817CF9">
        <w:rPr>
          <w:rFonts w:ascii="Calibri" w:eastAsia="Times New Roman" w:hAnsi="Calibri" w:cs="Calibri"/>
          <w:b/>
          <w:bCs/>
          <w:color w:val="000000"/>
          <w:sz w:val="23"/>
          <w:szCs w:val="23"/>
        </w:rPr>
        <w:t xml:space="preserve">Professor of Medicine in Touro </w:t>
      </w:r>
      <w:r>
        <w:rPr>
          <w:rFonts w:ascii="Calibri" w:eastAsia="Times New Roman" w:hAnsi="Calibri" w:cs="Calibri"/>
          <w:b/>
          <w:bCs/>
          <w:color w:val="000000"/>
          <w:sz w:val="23"/>
          <w:szCs w:val="23"/>
        </w:rPr>
        <w:t xml:space="preserve">and Reno </w:t>
      </w:r>
      <w:r w:rsidRPr="00817CF9">
        <w:rPr>
          <w:rFonts w:ascii="Calibri" w:eastAsia="Times New Roman" w:hAnsi="Calibri" w:cs="Calibri"/>
          <w:b/>
          <w:bCs/>
          <w:color w:val="000000"/>
          <w:sz w:val="23"/>
          <w:szCs w:val="23"/>
        </w:rPr>
        <w:t>Universit</w:t>
      </w:r>
      <w:r>
        <w:rPr>
          <w:rFonts w:ascii="Calibri" w:eastAsia="Times New Roman" w:hAnsi="Calibri" w:cs="Calibri"/>
          <w:b/>
          <w:bCs/>
          <w:color w:val="000000"/>
          <w:sz w:val="23"/>
          <w:szCs w:val="23"/>
        </w:rPr>
        <w:t xml:space="preserve">ies </w:t>
      </w:r>
      <w:r w:rsidRPr="00817CF9">
        <w:rPr>
          <w:rFonts w:ascii="Calibri" w:eastAsia="Times New Roman" w:hAnsi="Calibri" w:cs="Calibri"/>
          <w:b/>
          <w:bCs/>
          <w:color w:val="000000"/>
          <w:sz w:val="23"/>
          <w:szCs w:val="23"/>
        </w:rPr>
        <w:t>of N</w:t>
      </w:r>
      <w:r>
        <w:rPr>
          <w:rFonts w:ascii="Calibri" w:eastAsia="Times New Roman" w:hAnsi="Calibri" w:cs="Calibri"/>
          <w:b/>
          <w:bCs/>
          <w:color w:val="000000"/>
          <w:sz w:val="23"/>
          <w:szCs w:val="23"/>
        </w:rPr>
        <w:t>evada since 08/2020.</w:t>
      </w:r>
      <w:r w:rsidR="003E16BB">
        <w:rPr>
          <w:rFonts w:ascii="Calibri" w:eastAsia="Times New Roman" w:hAnsi="Calibri" w:cs="Calibri"/>
          <w:b/>
          <w:bCs/>
          <w:color w:val="000000"/>
          <w:sz w:val="23"/>
          <w:szCs w:val="23"/>
        </w:rPr>
        <w:t xml:space="preserve"> I am Director of Internal Medicine Residency clinic and teaching Internal medicine residents from the Sunrise health GME consortium as a core Faculty and Transitional Year Residents from the same consortium in Internal medicine and Endocrinology.</w:t>
      </w:r>
    </w:p>
    <w:p w14:paraId="27F6DC3D" w14:textId="3BB38FE5" w:rsidR="000A48EF" w:rsidRDefault="000A48EF" w:rsidP="000A48EF">
      <w:pPr>
        <w:tabs>
          <w:tab w:val="left" w:pos="992"/>
        </w:tabs>
        <w:rPr>
          <w:rFonts w:ascii="Calibri" w:eastAsia="Times New Roman" w:hAnsi="Calibri" w:cs="Calibri"/>
          <w:b/>
          <w:bCs/>
          <w:color w:val="000000"/>
          <w:sz w:val="23"/>
          <w:szCs w:val="23"/>
        </w:rPr>
      </w:pPr>
      <w:r w:rsidRPr="00817CF9">
        <w:rPr>
          <w:rFonts w:ascii="Calibri" w:eastAsia="Times New Roman" w:hAnsi="Calibri" w:cs="Calibri"/>
          <w:b/>
          <w:bCs/>
          <w:color w:val="000000"/>
          <w:sz w:val="23"/>
          <w:szCs w:val="23"/>
        </w:rPr>
        <w:t>Discovered for first time the adhesion molecule CD44 on snap frozen sections and thyroid cells overexpression in Grave’s disease and Thyroid nodules in 1991</w:t>
      </w:r>
      <w:r>
        <w:rPr>
          <w:rFonts w:ascii="Calibri" w:eastAsia="Times New Roman" w:hAnsi="Calibri" w:cs="Calibri"/>
          <w:b/>
          <w:bCs/>
          <w:color w:val="000000"/>
          <w:sz w:val="23"/>
          <w:szCs w:val="23"/>
        </w:rPr>
        <w:t>.</w:t>
      </w:r>
    </w:p>
    <w:p w14:paraId="0586D1D3" w14:textId="424523E7" w:rsidR="000A48EF" w:rsidRPr="00817CF9" w:rsidRDefault="000A48EF" w:rsidP="000A48EF">
      <w:pPr>
        <w:rPr>
          <w:rFonts w:ascii="Times New Roman" w:eastAsia="Times New Roman" w:hAnsi="Times New Roman" w:cs="Times New Roman"/>
        </w:rPr>
      </w:pPr>
      <w:r>
        <w:rPr>
          <w:rFonts w:ascii="Calibri" w:eastAsia="Times New Roman" w:hAnsi="Calibri" w:cs="Calibri"/>
          <w:b/>
          <w:bCs/>
          <w:color w:val="000000"/>
          <w:sz w:val="23"/>
          <w:szCs w:val="23"/>
        </w:rPr>
        <w:t>Special awards-</w:t>
      </w:r>
      <w:r w:rsidRPr="000A48EF">
        <w:rPr>
          <w:rFonts w:ascii="Calibri" w:eastAsia="Times New Roman" w:hAnsi="Calibri" w:cs="Calibri"/>
          <w:b/>
          <w:bCs/>
          <w:color w:val="000000"/>
          <w:sz w:val="23"/>
          <w:szCs w:val="23"/>
        </w:rPr>
        <w:t xml:space="preserve"> </w:t>
      </w:r>
      <w:r w:rsidRPr="00817CF9">
        <w:rPr>
          <w:rFonts w:ascii="Calibri" w:eastAsia="Times New Roman" w:hAnsi="Calibri" w:cs="Calibri"/>
          <w:b/>
          <w:bCs/>
          <w:color w:val="000000"/>
          <w:sz w:val="23"/>
          <w:szCs w:val="23"/>
        </w:rPr>
        <w:t>Golden Hypocrites Statuette and Medal as Valedictorian in His class in medical Academy Sofia, Bulgaria 1983</w:t>
      </w:r>
    </w:p>
    <w:p w14:paraId="202C3FF5" w14:textId="77777777" w:rsidR="000A48EF" w:rsidRPr="00817CF9" w:rsidRDefault="000A48EF" w:rsidP="000A48EF">
      <w:pPr>
        <w:rPr>
          <w:rFonts w:ascii="Times New Roman" w:eastAsia="Times New Roman" w:hAnsi="Times New Roman" w:cs="Times New Roman"/>
        </w:rPr>
      </w:pPr>
      <w:r w:rsidRPr="00817CF9">
        <w:rPr>
          <w:rFonts w:ascii="Calibri" w:eastAsia="Times New Roman" w:hAnsi="Calibri" w:cs="Calibri"/>
          <w:b/>
          <w:bCs/>
          <w:color w:val="000000"/>
          <w:sz w:val="23"/>
          <w:szCs w:val="23"/>
        </w:rPr>
        <w:t>Top Doctor in Fort Worth, TX chosen by his peers in 2018</w:t>
      </w:r>
    </w:p>
    <w:p w14:paraId="72A40D3E" w14:textId="6E060ABF" w:rsidR="000A48EF" w:rsidRDefault="000A48EF" w:rsidP="000A48EF">
      <w:pPr>
        <w:tabs>
          <w:tab w:val="left" w:pos="992"/>
        </w:tabs>
        <w:rPr>
          <w:rFonts w:ascii="Calibri" w:eastAsia="Times New Roman" w:hAnsi="Calibri" w:cs="Calibri"/>
          <w:b/>
          <w:bCs/>
          <w:color w:val="000000"/>
          <w:sz w:val="23"/>
          <w:szCs w:val="23"/>
        </w:rPr>
      </w:pPr>
      <w:r w:rsidRPr="00817CF9">
        <w:rPr>
          <w:rFonts w:ascii="Calibri" w:eastAsia="Times New Roman" w:hAnsi="Calibri" w:cs="Calibri"/>
          <w:b/>
          <w:bCs/>
          <w:color w:val="000000"/>
          <w:sz w:val="23"/>
          <w:szCs w:val="23"/>
        </w:rPr>
        <w:t>Best Teacher Award in John peter Smith Hospital, Fort Worth,</w:t>
      </w:r>
      <w:r>
        <w:rPr>
          <w:rFonts w:ascii="Calibri" w:eastAsia="Times New Roman" w:hAnsi="Calibri" w:cs="Calibri"/>
          <w:b/>
          <w:bCs/>
          <w:color w:val="000000"/>
          <w:sz w:val="23"/>
          <w:szCs w:val="23"/>
        </w:rPr>
        <w:t xml:space="preserve"> </w:t>
      </w:r>
      <w:r w:rsidRPr="00817CF9">
        <w:rPr>
          <w:rFonts w:ascii="Calibri" w:eastAsia="Times New Roman" w:hAnsi="Calibri" w:cs="Calibri"/>
          <w:b/>
          <w:bCs/>
          <w:color w:val="000000"/>
          <w:sz w:val="23"/>
          <w:szCs w:val="23"/>
        </w:rPr>
        <w:t>TX 2017 </w:t>
      </w:r>
    </w:p>
    <w:p w14:paraId="78D725F0" w14:textId="70D75F65" w:rsidR="00695144" w:rsidRDefault="00695144" w:rsidP="000A48EF">
      <w:pPr>
        <w:tabs>
          <w:tab w:val="left" w:pos="992"/>
        </w:tabs>
        <w:rPr>
          <w:rFonts w:ascii="Calibri" w:eastAsia="Times New Roman" w:hAnsi="Calibri" w:cs="Calibri"/>
          <w:b/>
          <w:bCs/>
          <w:color w:val="000000"/>
          <w:sz w:val="23"/>
          <w:szCs w:val="23"/>
        </w:rPr>
      </w:pPr>
    </w:p>
    <w:p w14:paraId="4D772C78" w14:textId="77777777" w:rsidR="00695144" w:rsidRDefault="00695144" w:rsidP="000A48EF">
      <w:pPr>
        <w:tabs>
          <w:tab w:val="left" w:pos="992"/>
        </w:tabs>
        <w:rPr>
          <w:rFonts w:ascii="Calibri" w:eastAsia="Times New Roman" w:hAnsi="Calibri" w:cs="Calibri"/>
          <w:b/>
          <w:bCs/>
          <w:color w:val="000000"/>
          <w:sz w:val="28"/>
          <w:szCs w:val="28"/>
        </w:rPr>
      </w:pPr>
    </w:p>
    <w:p w14:paraId="2D2FC7A6" w14:textId="77777777" w:rsidR="00695144" w:rsidRDefault="00695144" w:rsidP="000A48EF">
      <w:pPr>
        <w:tabs>
          <w:tab w:val="left" w:pos="992"/>
        </w:tabs>
        <w:rPr>
          <w:rFonts w:ascii="Calibri" w:eastAsia="Times New Roman" w:hAnsi="Calibri" w:cs="Calibri"/>
          <w:b/>
          <w:bCs/>
          <w:color w:val="000000"/>
          <w:sz w:val="28"/>
          <w:szCs w:val="28"/>
        </w:rPr>
      </w:pPr>
    </w:p>
    <w:p w14:paraId="4A753240" w14:textId="77777777" w:rsidR="00695144" w:rsidRDefault="00695144" w:rsidP="000A48EF">
      <w:pPr>
        <w:tabs>
          <w:tab w:val="left" w:pos="992"/>
        </w:tabs>
        <w:rPr>
          <w:rFonts w:ascii="Calibri" w:eastAsia="Times New Roman" w:hAnsi="Calibri" w:cs="Calibri"/>
          <w:b/>
          <w:bCs/>
          <w:color w:val="000000"/>
          <w:sz w:val="28"/>
          <w:szCs w:val="28"/>
        </w:rPr>
      </w:pPr>
    </w:p>
    <w:p w14:paraId="135E36D6" w14:textId="77777777" w:rsidR="00695144" w:rsidRDefault="00695144" w:rsidP="000A48EF">
      <w:pPr>
        <w:tabs>
          <w:tab w:val="left" w:pos="992"/>
        </w:tabs>
        <w:rPr>
          <w:rFonts w:ascii="Calibri" w:eastAsia="Times New Roman" w:hAnsi="Calibri" w:cs="Calibri"/>
          <w:b/>
          <w:bCs/>
          <w:color w:val="000000"/>
          <w:sz w:val="28"/>
          <w:szCs w:val="28"/>
        </w:rPr>
      </w:pPr>
    </w:p>
    <w:p w14:paraId="2FB48741" w14:textId="77777777" w:rsidR="00695144" w:rsidRDefault="00695144" w:rsidP="000A48EF">
      <w:pPr>
        <w:tabs>
          <w:tab w:val="left" w:pos="992"/>
        </w:tabs>
        <w:rPr>
          <w:rFonts w:ascii="Calibri" w:eastAsia="Times New Roman" w:hAnsi="Calibri" w:cs="Calibri"/>
          <w:b/>
          <w:bCs/>
          <w:color w:val="000000"/>
          <w:sz w:val="28"/>
          <w:szCs w:val="28"/>
        </w:rPr>
      </w:pPr>
    </w:p>
    <w:p w14:paraId="3FF866E7" w14:textId="77777777" w:rsidR="00695144" w:rsidRDefault="00695144" w:rsidP="000A48EF">
      <w:pPr>
        <w:tabs>
          <w:tab w:val="left" w:pos="992"/>
        </w:tabs>
        <w:rPr>
          <w:rFonts w:ascii="Calibri" w:eastAsia="Times New Roman" w:hAnsi="Calibri" w:cs="Calibri"/>
          <w:b/>
          <w:bCs/>
          <w:color w:val="000000"/>
          <w:sz w:val="28"/>
          <w:szCs w:val="28"/>
        </w:rPr>
      </w:pPr>
    </w:p>
    <w:p w14:paraId="1173A599" w14:textId="3BB593EB" w:rsidR="00695144" w:rsidRDefault="00695144" w:rsidP="000A48EF">
      <w:pPr>
        <w:tabs>
          <w:tab w:val="left" w:pos="992"/>
        </w:tabs>
        <w:rPr>
          <w:rFonts w:ascii="Calibri" w:eastAsia="Times New Roman" w:hAnsi="Calibri" w:cs="Calibri"/>
          <w:b/>
          <w:bCs/>
          <w:color w:val="000000"/>
          <w:sz w:val="28"/>
          <w:szCs w:val="28"/>
        </w:rPr>
      </w:pPr>
      <w:r>
        <w:rPr>
          <w:rFonts w:ascii="Calibri" w:eastAsia="Times New Roman" w:hAnsi="Calibri" w:cs="Calibri"/>
          <w:b/>
          <w:bCs/>
          <w:color w:val="000000"/>
          <w:sz w:val="28"/>
          <w:szCs w:val="28"/>
        </w:rPr>
        <w:t>ABSTRACT</w:t>
      </w:r>
    </w:p>
    <w:p w14:paraId="00A5DD5F" w14:textId="77777777" w:rsidR="00695144" w:rsidRPr="00695144" w:rsidRDefault="00695144" w:rsidP="000A48EF">
      <w:pPr>
        <w:tabs>
          <w:tab w:val="left" w:pos="992"/>
        </w:tabs>
        <w:rPr>
          <w:rFonts w:ascii="Calibri" w:eastAsia="Times New Roman" w:hAnsi="Calibri" w:cs="Calibri"/>
          <w:b/>
          <w:bCs/>
          <w:color w:val="000000"/>
          <w:sz w:val="28"/>
          <w:szCs w:val="28"/>
        </w:rPr>
      </w:pPr>
    </w:p>
    <w:p w14:paraId="2600BED5" w14:textId="05A5C83A" w:rsidR="00695144" w:rsidRDefault="00695144" w:rsidP="000A48EF">
      <w:pPr>
        <w:tabs>
          <w:tab w:val="left" w:pos="992"/>
        </w:tabs>
        <w:rPr>
          <w:rFonts w:ascii="Calibri" w:eastAsia="Times New Roman" w:hAnsi="Calibri" w:cs="Calibri"/>
          <w:b/>
          <w:bCs/>
          <w:color w:val="000000"/>
          <w:sz w:val="23"/>
          <w:szCs w:val="23"/>
        </w:rPr>
      </w:pPr>
    </w:p>
    <w:p w14:paraId="27D0E838" w14:textId="77777777" w:rsidR="00695144" w:rsidRDefault="00695144" w:rsidP="00695144">
      <w:pPr>
        <w:rPr>
          <w:b/>
          <w:bCs/>
          <w:sz w:val="28"/>
          <w:szCs w:val="28"/>
        </w:rPr>
      </w:pPr>
      <w:bookmarkStart w:id="0" w:name="_GoBack"/>
      <w:r>
        <w:rPr>
          <w:b/>
          <w:bCs/>
          <w:sz w:val="28"/>
          <w:szCs w:val="28"/>
        </w:rPr>
        <w:t>IMPROVEMENT OF GLUCOSE CONTROL AFTER SUCCESSFUL INTRODUCTION OF CONTINUOUS GLUCOCE MONITORING (CGM) IN INTERNAL MEDICINE RESIDENCY CONTINUITY COMMUNITY CLINIC- RETROSPECTIVE, LONGITUDINAL ONE GROUP STUDY</w:t>
      </w:r>
    </w:p>
    <w:bookmarkEnd w:id="0"/>
    <w:p w14:paraId="14696B96" w14:textId="77777777" w:rsidR="00695144" w:rsidRDefault="00695144" w:rsidP="00695144">
      <w:pPr>
        <w:rPr>
          <w:b/>
          <w:bCs/>
          <w:sz w:val="28"/>
          <w:szCs w:val="28"/>
        </w:rPr>
      </w:pPr>
    </w:p>
    <w:p w14:paraId="2B5118A9" w14:textId="77777777" w:rsidR="00695144" w:rsidRPr="00695144" w:rsidRDefault="00695144" w:rsidP="00695144">
      <w:pPr>
        <w:pStyle w:val="ListParagraph"/>
        <w:numPr>
          <w:ilvl w:val="0"/>
          <w:numId w:val="1"/>
        </w:numPr>
        <w:rPr>
          <w:b/>
          <w:bCs/>
          <w:sz w:val="28"/>
          <w:szCs w:val="28"/>
        </w:rPr>
      </w:pPr>
      <w:r w:rsidRPr="00695144">
        <w:rPr>
          <w:b/>
          <w:bCs/>
          <w:sz w:val="28"/>
          <w:szCs w:val="28"/>
        </w:rPr>
        <w:t xml:space="preserve">Manov, E. Benge, S. </w:t>
      </w:r>
      <w:proofErr w:type="spellStart"/>
      <w:r w:rsidRPr="00695144">
        <w:rPr>
          <w:b/>
          <w:bCs/>
          <w:sz w:val="28"/>
          <w:szCs w:val="28"/>
        </w:rPr>
        <w:t>Baig</w:t>
      </w:r>
      <w:proofErr w:type="spellEnd"/>
      <w:r w:rsidRPr="00695144">
        <w:rPr>
          <w:b/>
          <w:bCs/>
          <w:sz w:val="28"/>
          <w:szCs w:val="28"/>
        </w:rPr>
        <w:t>, S. Chauhan, A. Dougherty</w:t>
      </w:r>
    </w:p>
    <w:p w14:paraId="612BC397" w14:textId="77777777" w:rsidR="00695144" w:rsidRPr="00695144" w:rsidRDefault="00695144" w:rsidP="00695144">
      <w:pPr>
        <w:rPr>
          <w:b/>
          <w:bCs/>
          <w:sz w:val="28"/>
          <w:szCs w:val="28"/>
        </w:rPr>
      </w:pPr>
    </w:p>
    <w:p w14:paraId="66FB5A89" w14:textId="77777777" w:rsidR="00695144" w:rsidRPr="00695144" w:rsidRDefault="00695144" w:rsidP="00695144">
      <w:pPr>
        <w:jc w:val="both"/>
        <w:rPr>
          <w:rFonts w:ascii="Arial" w:hAnsi="Arial" w:cs="Arial"/>
          <w:b/>
          <w:bCs/>
          <w:color w:val="000000" w:themeColor="text1"/>
        </w:rPr>
      </w:pPr>
      <w:r w:rsidRPr="00695144">
        <w:rPr>
          <w:rFonts w:ascii="Arial" w:hAnsi="Arial" w:cs="Arial"/>
          <w:b/>
          <w:bCs/>
          <w:color w:val="000000" w:themeColor="text1"/>
        </w:rPr>
        <w:t>Internal medicine residency Program, Sunrise Health GME Consortium, Las Vegas, Nevada</w:t>
      </w:r>
    </w:p>
    <w:p w14:paraId="53CD1C13" w14:textId="77777777" w:rsidR="00695144" w:rsidRPr="00695144" w:rsidRDefault="00695144" w:rsidP="00695144">
      <w:pPr>
        <w:pStyle w:val="ListParagraph"/>
        <w:jc w:val="both"/>
        <w:rPr>
          <w:rFonts w:ascii="Arial" w:hAnsi="Arial" w:cs="Arial"/>
          <w:b/>
          <w:bCs/>
          <w:color w:val="000000" w:themeColor="text1"/>
        </w:rPr>
      </w:pPr>
    </w:p>
    <w:p w14:paraId="7EBAEABA" w14:textId="77777777" w:rsidR="00695144" w:rsidRPr="00695144" w:rsidRDefault="00695144" w:rsidP="00695144">
      <w:pPr>
        <w:jc w:val="both"/>
        <w:rPr>
          <w:rFonts w:ascii="Arial" w:hAnsi="Arial" w:cs="Arial"/>
          <w:b/>
          <w:bCs/>
          <w:color w:val="000000" w:themeColor="text1"/>
        </w:rPr>
      </w:pPr>
      <w:r w:rsidRPr="00695144">
        <w:rPr>
          <w:rFonts w:ascii="Arial" w:hAnsi="Arial" w:cs="Arial"/>
          <w:b/>
          <w:bCs/>
          <w:color w:val="000000" w:themeColor="text1"/>
        </w:rPr>
        <w:t>Address for correspondence: Andre Manov MD, Program Director TY residency Program, Mountain View Hospital, 2880 North Tenaya Way, Las Vegas, Nevada</w:t>
      </w:r>
    </w:p>
    <w:p w14:paraId="63CBDC00" w14:textId="77777777" w:rsidR="00695144" w:rsidRPr="00695144" w:rsidRDefault="00695144" w:rsidP="00695144">
      <w:pPr>
        <w:jc w:val="both"/>
        <w:rPr>
          <w:rFonts w:ascii="Arial" w:hAnsi="Arial" w:cs="Arial"/>
          <w:b/>
          <w:bCs/>
          <w:color w:val="000000" w:themeColor="text1"/>
        </w:rPr>
      </w:pPr>
    </w:p>
    <w:p w14:paraId="5C29E57E" w14:textId="77777777" w:rsidR="00695144" w:rsidRPr="00695144" w:rsidRDefault="00695144" w:rsidP="00695144">
      <w:pPr>
        <w:jc w:val="both"/>
        <w:rPr>
          <w:rFonts w:ascii="Arial" w:hAnsi="Arial" w:cs="Arial"/>
          <w:b/>
          <w:bCs/>
          <w:color w:val="000000" w:themeColor="text1"/>
        </w:rPr>
      </w:pPr>
    </w:p>
    <w:p w14:paraId="4E5608A3" w14:textId="77777777" w:rsidR="00695144" w:rsidRPr="00695144" w:rsidRDefault="00695144" w:rsidP="00695144">
      <w:pPr>
        <w:jc w:val="both"/>
        <w:rPr>
          <w:rFonts w:ascii="Arial" w:hAnsi="Arial" w:cs="Arial"/>
          <w:b/>
          <w:bCs/>
          <w:color w:val="000000" w:themeColor="text1"/>
        </w:rPr>
      </w:pPr>
    </w:p>
    <w:p w14:paraId="55962457" w14:textId="77777777" w:rsidR="00695144" w:rsidRPr="00695144" w:rsidRDefault="00695144" w:rsidP="00695144">
      <w:pPr>
        <w:rPr>
          <w:rFonts w:ascii="Arial" w:hAnsi="Arial" w:cs="Arial"/>
          <w:b/>
          <w:bCs/>
          <w:color w:val="000000" w:themeColor="text1"/>
        </w:rPr>
      </w:pPr>
      <w:r w:rsidRPr="00695144">
        <w:rPr>
          <w:rFonts w:ascii="Arial" w:hAnsi="Arial" w:cs="Arial"/>
          <w:b/>
          <w:bCs/>
          <w:color w:val="000000" w:themeColor="text1"/>
        </w:rPr>
        <w:t>In our study we retrospectively looked at patients in which as a standard of care Continuous Glucose Monitoring (CGM) with Dexcom G6 Device was started in Internal Medicine Residency Continuity Community clinic in Mountain View Hospital, Las Vegas, Nevada in 10-patients with Type- II diabetes mellitus uncontrolled on 3-4 injections of Insulin per day-Multiple Injections of Insulin per day (MDI) who were Self- monitoring their blood glucose 4- times a day (SMBG).  The CGM was initiated by Internal Medicine Residents, adjustment of the Insulin dose was done by them under the supervision of Board-Certified Endocrinologist. The goal was to show improvement of patients HbA1c measured by glucose management Indicator. The HbA1c was reduced in 3- months after introduction of the CGM from 10.0% to 7.87%. Time in range we achieved was 65% with the goal based on patients age and comorbid conditions between 50 and 70%. Based on the average age of the patient of 51- years this is compatible with the goals using CGM.</w:t>
      </w:r>
    </w:p>
    <w:p w14:paraId="7BFCF03F" w14:textId="77777777" w:rsidR="00695144" w:rsidRPr="00695144" w:rsidRDefault="00695144" w:rsidP="00695144">
      <w:pPr>
        <w:rPr>
          <w:rFonts w:ascii="Arial" w:hAnsi="Arial" w:cs="Arial"/>
          <w:b/>
          <w:bCs/>
          <w:color w:val="000000" w:themeColor="text1"/>
        </w:rPr>
      </w:pPr>
      <w:r w:rsidRPr="00695144">
        <w:rPr>
          <w:rFonts w:ascii="Arial" w:hAnsi="Arial" w:cs="Arial"/>
          <w:b/>
          <w:bCs/>
          <w:color w:val="000000" w:themeColor="text1"/>
        </w:rPr>
        <w:lastRenderedPageBreak/>
        <w:t xml:space="preserve"> The main objective of our study was that it was possible to show improvement of glucose control measured by changes in HbA1c after introduction of CGM in most difficult to treat patients with Type -II Diabetes Mellitus by Internal Medicine Residents under the supervision of Endocrine specialist. This can be adopted by other Internal Medicine Residency Programs in USA.</w:t>
      </w:r>
    </w:p>
    <w:p w14:paraId="3199AE81" w14:textId="77777777" w:rsidR="00695144" w:rsidRPr="00695144" w:rsidRDefault="00695144" w:rsidP="00695144">
      <w:pPr>
        <w:rPr>
          <w:rFonts w:ascii="Arial" w:hAnsi="Arial" w:cs="Arial"/>
          <w:b/>
          <w:bCs/>
          <w:color w:val="000000" w:themeColor="text1"/>
        </w:rPr>
      </w:pPr>
    </w:p>
    <w:p w14:paraId="43FEFA30" w14:textId="6FC84A06" w:rsidR="00695144" w:rsidRPr="00695144" w:rsidRDefault="00695144" w:rsidP="00695144">
      <w:pPr>
        <w:tabs>
          <w:tab w:val="left" w:pos="992"/>
        </w:tabs>
        <w:rPr>
          <w:b/>
          <w:bCs/>
        </w:rPr>
      </w:pPr>
      <w:r w:rsidRPr="00695144">
        <w:rPr>
          <w:rFonts w:ascii="Arial" w:hAnsi="Arial" w:cs="Arial"/>
          <w:b/>
          <w:bCs/>
          <w:color w:val="000000" w:themeColor="text1"/>
        </w:rPr>
        <w:t>Key Words: Diabetes mellitus type- II, Continuous glucose monitoring (CGM), HbA1C, Glucose management indicator (GMI), Internal Medicine Residents, Board Certified</w:t>
      </w:r>
    </w:p>
    <w:p w14:paraId="09D226F9" w14:textId="1BB2822F" w:rsidR="00374855" w:rsidRPr="00695144" w:rsidRDefault="000A48EF" w:rsidP="00374855">
      <w:pPr>
        <w:tabs>
          <w:tab w:val="left" w:pos="992"/>
        </w:tabs>
        <w:rPr>
          <w:b/>
          <w:bCs/>
        </w:rPr>
      </w:pPr>
      <w:r w:rsidRPr="00695144">
        <w:rPr>
          <w:rFonts w:ascii="Calibri" w:eastAsia="Times New Roman" w:hAnsi="Calibri" w:cs="Calibri"/>
          <w:b/>
          <w:bCs/>
          <w:color w:val="000000"/>
          <w:sz w:val="23"/>
          <w:szCs w:val="23"/>
        </w:rPr>
        <w:t xml:space="preserve">. </w:t>
      </w:r>
    </w:p>
    <w:sectPr w:rsidR="00374855" w:rsidRPr="00695144" w:rsidSect="001A5F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77307B"/>
    <w:multiLevelType w:val="hybridMultilevel"/>
    <w:tmpl w:val="778A6B9C"/>
    <w:lvl w:ilvl="0" w:tplc="9F806D32">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855"/>
    <w:rsid w:val="00070547"/>
    <w:rsid w:val="000A48EF"/>
    <w:rsid w:val="000D7A24"/>
    <w:rsid w:val="001A5F93"/>
    <w:rsid w:val="00374855"/>
    <w:rsid w:val="003E16BB"/>
    <w:rsid w:val="003E630C"/>
    <w:rsid w:val="004A03ED"/>
    <w:rsid w:val="004F7BA6"/>
    <w:rsid w:val="00531738"/>
    <w:rsid w:val="005E1AAF"/>
    <w:rsid w:val="005E7AE6"/>
    <w:rsid w:val="005F088E"/>
    <w:rsid w:val="00630BD3"/>
    <w:rsid w:val="0067445E"/>
    <w:rsid w:val="00695144"/>
    <w:rsid w:val="00695580"/>
    <w:rsid w:val="006A5399"/>
    <w:rsid w:val="00704675"/>
    <w:rsid w:val="007673DB"/>
    <w:rsid w:val="007E3DDB"/>
    <w:rsid w:val="008C7043"/>
    <w:rsid w:val="00953A64"/>
    <w:rsid w:val="00A45FB5"/>
    <w:rsid w:val="00AB2366"/>
    <w:rsid w:val="00AD0B75"/>
    <w:rsid w:val="00B030E9"/>
    <w:rsid w:val="00BE06BC"/>
    <w:rsid w:val="00C67D3A"/>
    <w:rsid w:val="00D7741D"/>
    <w:rsid w:val="00D85368"/>
    <w:rsid w:val="00DB642F"/>
    <w:rsid w:val="00DB7F6E"/>
    <w:rsid w:val="00E23BCF"/>
    <w:rsid w:val="00E36E90"/>
    <w:rsid w:val="00E80F0B"/>
    <w:rsid w:val="00EE71D9"/>
    <w:rsid w:val="00F372A2"/>
    <w:rsid w:val="00F908A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4D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F93"/>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48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855"/>
    <w:rPr>
      <w:rFonts w:ascii="Tahoma" w:hAnsi="Tahoma" w:cs="Tahoma"/>
      <w:sz w:val="16"/>
      <w:szCs w:val="16"/>
      <w:lang w:val="en-GB"/>
    </w:rPr>
  </w:style>
  <w:style w:type="table" w:styleId="TableGrid">
    <w:name w:val="Table Grid"/>
    <w:basedOn w:val="TableNormal"/>
    <w:uiPriority w:val="59"/>
    <w:rsid w:val="003E63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95144"/>
    <w:pPr>
      <w:spacing w:after="0" w:line="240" w:lineRule="auto"/>
      <w:ind w:left="720"/>
      <w:contextualSpacing/>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F93"/>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748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855"/>
    <w:rPr>
      <w:rFonts w:ascii="Tahoma" w:hAnsi="Tahoma" w:cs="Tahoma"/>
      <w:sz w:val="16"/>
      <w:szCs w:val="16"/>
      <w:lang w:val="en-GB"/>
    </w:rPr>
  </w:style>
  <w:style w:type="table" w:styleId="TableGrid">
    <w:name w:val="Table Grid"/>
    <w:basedOn w:val="TableNormal"/>
    <w:uiPriority w:val="59"/>
    <w:rsid w:val="003E63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95144"/>
    <w:pPr>
      <w:spacing w:after="0" w:line="240" w:lineRule="auto"/>
      <w:ind w:left="720"/>
      <w:contextualSpacing/>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 mondal</dc:creator>
  <cp:lastModifiedBy>APME Neuro Oncology 2018</cp:lastModifiedBy>
  <cp:revision>2</cp:revision>
  <dcterms:created xsi:type="dcterms:W3CDTF">2022-06-02T06:23:00Z</dcterms:created>
  <dcterms:modified xsi:type="dcterms:W3CDTF">2022-06-02T06:23:00Z</dcterms:modified>
</cp:coreProperties>
</file>