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13B8D7" w14:textId="77777777" w:rsidR="005473DD" w:rsidRPr="005473DD" w:rsidRDefault="005473DD" w:rsidP="005473DD">
      <w:pPr>
        <w:widowControl/>
        <w:jc w:val="center"/>
        <w:rPr>
          <w:rFonts w:ascii="Times New Roman" w:eastAsia="Calibri" w:hAnsi="Times New Roman" w:cs="Times New Roman"/>
          <w:b/>
          <w:bCs/>
          <w:sz w:val="30"/>
          <w:szCs w:val="30"/>
          <w:lang w:val="en-GB"/>
        </w:rPr>
      </w:pPr>
      <w:r w:rsidRPr="005473DD">
        <w:rPr>
          <w:rFonts w:ascii="Times New Roman" w:eastAsia="Calibri" w:hAnsi="Times New Roman" w:cs="Times New Roman"/>
          <w:b/>
          <w:bCs/>
          <w:sz w:val="30"/>
          <w:szCs w:val="30"/>
          <w:lang w:val="en-GB"/>
        </w:rPr>
        <w:t>EFFECTS OF CHLORPYRIFOS AND CHLORPYRIFOS OXON ON THE VIABILITY OF DIFFERENTIATED N2A CELLS</w:t>
      </w:r>
    </w:p>
    <w:p w14:paraId="1FD4D374" w14:textId="77777777" w:rsidR="00972959" w:rsidRDefault="00972959" w:rsidP="005473DD">
      <w:pPr>
        <w:widowControl/>
        <w:jc w:val="both"/>
        <w:rPr>
          <w:rFonts w:ascii="Times New Roman" w:eastAsia="Calibri" w:hAnsi="Times New Roman" w:cs="Times New Roman"/>
          <w:sz w:val="20"/>
          <w:szCs w:val="20"/>
          <w:lang w:val="en-GB"/>
        </w:rPr>
      </w:pPr>
    </w:p>
    <w:p w14:paraId="42C0C59C" w14:textId="77777777" w:rsidR="00972959" w:rsidRDefault="00972959" w:rsidP="005473DD">
      <w:pPr>
        <w:widowControl/>
        <w:jc w:val="both"/>
        <w:rPr>
          <w:rFonts w:ascii="Times New Roman" w:eastAsia="Calibri" w:hAnsi="Times New Roman" w:cs="Times New Roman"/>
          <w:sz w:val="20"/>
          <w:szCs w:val="20"/>
          <w:lang w:val="en-GB"/>
        </w:rPr>
      </w:pPr>
    </w:p>
    <w:p w14:paraId="1EEDB069" w14:textId="45CDC76B" w:rsidR="005473DD" w:rsidRPr="00972959" w:rsidRDefault="005473DD" w:rsidP="005473DD">
      <w:pPr>
        <w:widowControl/>
        <w:jc w:val="both"/>
        <w:rPr>
          <w:rFonts w:ascii="Times New Roman" w:eastAsia="Calibri" w:hAnsi="Times New Roman" w:cs="Times New Roman"/>
          <w:sz w:val="24"/>
          <w:szCs w:val="24"/>
          <w:lang w:val="en-GB"/>
        </w:rPr>
      </w:pPr>
      <w:bookmarkStart w:id="0" w:name="_GoBack"/>
      <w:r w:rsidRPr="00972959">
        <w:rPr>
          <w:rFonts w:ascii="Times New Roman" w:eastAsia="Calibri" w:hAnsi="Times New Roman" w:cs="Times New Roman"/>
          <w:sz w:val="24"/>
          <w:szCs w:val="24"/>
          <w:lang w:val="en-GB"/>
        </w:rPr>
        <w:t xml:space="preserve">Ali H. </w:t>
      </w:r>
      <w:proofErr w:type="spellStart"/>
      <w:r w:rsidRPr="00972959">
        <w:rPr>
          <w:rFonts w:ascii="Times New Roman" w:eastAsia="Calibri" w:hAnsi="Times New Roman" w:cs="Times New Roman"/>
          <w:sz w:val="24"/>
          <w:szCs w:val="24"/>
          <w:lang w:val="en-GB"/>
        </w:rPr>
        <w:t>Albu-</w:t>
      </w:r>
      <w:proofErr w:type="gramStart"/>
      <w:r w:rsidRPr="00972959">
        <w:rPr>
          <w:rFonts w:ascii="Times New Roman" w:eastAsia="Calibri" w:hAnsi="Times New Roman" w:cs="Times New Roman"/>
          <w:sz w:val="24"/>
          <w:szCs w:val="24"/>
          <w:lang w:val="en-GB"/>
        </w:rPr>
        <w:t>Rghaif</w:t>
      </w:r>
      <w:proofErr w:type="spellEnd"/>
      <w:r w:rsidR="00972959" w:rsidRPr="00972959">
        <w:rPr>
          <w:rFonts w:ascii="Times New Roman" w:eastAsia="Calibri" w:hAnsi="Times New Roman" w:cs="Times New Roman"/>
          <w:sz w:val="24"/>
          <w:szCs w:val="24"/>
          <w:lang w:val="en-GB"/>
        </w:rPr>
        <w:t xml:space="preserve"> </w:t>
      </w:r>
      <w:bookmarkEnd w:id="0"/>
      <w:r w:rsidR="00972959">
        <w:rPr>
          <w:rFonts w:ascii="Times New Roman" w:eastAsia="Calibri" w:hAnsi="Times New Roman" w:cs="Times New Roman"/>
          <w:sz w:val="24"/>
          <w:szCs w:val="24"/>
          <w:lang w:val="en-GB"/>
        </w:rPr>
        <w:t>,</w:t>
      </w:r>
      <w:r w:rsidR="00972959" w:rsidRPr="00972959">
        <w:rPr>
          <w:rFonts w:ascii="Times New Roman" w:eastAsia="Calibri" w:hAnsi="Times New Roman" w:cs="Times New Roman"/>
          <w:sz w:val="24"/>
          <w:szCs w:val="24"/>
          <w:lang w:val="en-GB"/>
        </w:rPr>
        <w:t>Nottingham</w:t>
      </w:r>
      <w:proofErr w:type="gramEnd"/>
      <w:r w:rsidR="00972959" w:rsidRPr="00972959">
        <w:rPr>
          <w:rFonts w:ascii="Times New Roman" w:eastAsia="Calibri" w:hAnsi="Times New Roman" w:cs="Times New Roman"/>
          <w:sz w:val="24"/>
          <w:szCs w:val="24"/>
          <w:lang w:val="en-GB"/>
        </w:rPr>
        <w:t xml:space="preserve"> Trent University,</w:t>
      </w:r>
      <w:r w:rsidR="00972959" w:rsidRPr="00972959">
        <w:rPr>
          <w:sz w:val="24"/>
          <w:szCs w:val="24"/>
        </w:rPr>
        <w:t xml:space="preserve"> </w:t>
      </w:r>
      <w:r w:rsidR="00972959" w:rsidRPr="00972959">
        <w:rPr>
          <w:rFonts w:ascii="Times New Roman" w:eastAsia="Calibri" w:hAnsi="Times New Roman" w:cs="Times New Roman"/>
          <w:sz w:val="24"/>
          <w:szCs w:val="24"/>
          <w:lang w:val="en-GB"/>
        </w:rPr>
        <w:t>Iraq.</w:t>
      </w:r>
    </w:p>
    <w:p w14:paraId="1F957401" w14:textId="77777777" w:rsidR="005473DD" w:rsidRPr="005473DD" w:rsidRDefault="005473DD" w:rsidP="005473DD">
      <w:pPr>
        <w:widowControl/>
        <w:jc w:val="both"/>
        <w:rPr>
          <w:rFonts w:ascii="Times New Roman" w:eastAsia="Calibri" w:hAnsi="Times New Roman" w:cs="Times New Roman"/>
          <w:sz w:val="20"/>
          <w:szCs w:val="20"/>
          <w:lang w:val="en-GB"/>
        </w:rPr>
      </w:pPr>
    </w:p>
    <w:p w14:paraId="2720218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6B425EC" w14:textId="571C570C" w:rsidR="00AE3E37" w:rsidRPr="005473DD" w:rsidRDefault="00A9710C">
      <w:pPr>
        <w:pStyle w:val="Heading3"/>
        <w:spacing w:before="147"/>
        <w:jc w:val="both"/>
        <w:rPr>
          <w:rFonts w:asciiTheme="majorBidi" w:hAnsiTheme="majorBidi" w:cstheme="majorBidi"/>
          <w:sz w:val="22"/>
          <w:szCs w:val="22"/>
        </w:rPr>
      </w:pPr>
      <w:r w:rsidRPr="005473DD">
        <w:rPr>
          <w:rFonts w:asciiTheme="majorBidi" w:hAnsiTheme="majorBidi" w:cstheme="majorBidi"/>
          <w:color w:val="BF5A14"/>
          <w:sz w:val="22"/>
          <w:szCs w:val="22"/>
        </w:rPr>
        <w:lastRenderedPageBreak/>
        <w:t>Abstract</w:t>
      </w:r>
      <w:r w:rsidR="00404E5B" w:rsidRPr="005473DD">
        <w:rPr>
          <w:rFonts w:asciiTheme="majorBidi" w:hAnsiTheme="majorBidi" w:cstheme="majorBidi"/>
          <w:color w:val="BF5A14"/>
          <w:sz w:val="22"/>
          <w:szCs w:val="22"/>
        </w:rPr>
        <w:t xml:space="preserve"> (</w:t>
      </w:r>
      <w:r w:rsidR="005473DD" w:rsidRPr="005473DD">
        <w:rPr>
          <w:rFonts w:asciiTheme="majorBidi" w:hAnsiTheme="majorBidi" w:cstheme="majorBidi"/>
          <w:color w:val="BF5A14"/>
          <w:sz w:val="22"/>
          <w:szCs w:val="22"/>
        </w:rPr>
        <w:t>300-word</w:t>
      </w:r>
      <w:r w:rsidR="00404E5B" w:rsidRPr="005473DD">
        <w:rPr>
          <w:rFonts w:asciiTheme="majorBidi" w:hAnsiTheme="majorBidi" w:cstheme="majorBidi"/>
          <w:color w:val="BF5A14"/>
          <w:sz w:val="22"/>
          <w:szCs w:val="22"/>
        </w:rPr>
        <w:t xml:space="preserve"> limit)</w:t>
      </w:r>
    </w:p>
    <w:p w14:paraId="2AF0DD65" w14:textId="77777777" w:rsidR="00EA0C03" w:rsidRDefault="00EA0C03" w:rsidP="005473DD">
      <w:pPr>
        <w:pStyle w:val="Heading3"/>
        <w:spacing w:before="74"/>
        <w:jc w:val="both"/>
        <w:rPr>
          <w:rFonts w:asciiTheme="majorBidi" w:eastAsia="Tw Cen MT" w:hAnsiTheme="majorBidi" w:cstheme="majorBidi"/>
          <w:b w:val="0"/>
          <w:bCs w:val="0"/>
          <w:sz w:val="18"/>
          <w:szCs w:val="18"/>
        </w:rPr>
      </w:pPr>
      <w:r w:rsidRPr="00EA0C03">
        <w:rPr>
          <w:rFonts w:asciiTheme="majorBidi" w:eastAsia="Tw Cen MT" w:hAnsiTheme="majorBidi" w:cstheme="majorBidi"/>
          <w:b w:val="0"/>
          <w:bCs w:val="0"/>
          <w:sz w:val="18"/>
          <w:szCs w:val="18"/>
        </w:rPr>
        <w:t xml:space="preserve">The aims of this research were to study the effects of chlorpyrifos and chlorpyrifos oxon on cell viability and cell differentiation to determine the neuronal outgrowth of the neuro 2a (N2a) cells. In addition to that, study the effects of chlorpyrifos and chlorpyrifos oxon on two enzymes acetylcholinesterase and butyrylcholinesterase using enzyme activity assays. </w:t>
      </w:r>
    </w:p>
    <w:p w14:paraId="749C3186" w14:textId="2B27A4FA" w:rsidR="005473DD" w:rsidRPr="005473DD" w:rsidRDefault="005473DD" w:rsidP="005473DD">
      <w:pPr>
        <w:pStyle w:val="Heading3"/>
        <w:spacing w:before="74"/>
        <w:jc w:val="both"/>
        <w:rPr>
          <w:rFonts w:asciiTheme="majorBidi" w:eastAsia="Tw Cen MT" w:hAnsiTheme="majorBidi" w:cstheme="majorBidi"/>
          <w:b w:val="0"/>
          <w:bCs w:val="0"/>
          <w:sz w:val="18"/>
          <w:szCs w:val="18"/>
        </w:rPr>
      </w:pPr>
      <w:r w:rsidRPr="005473DD">
        <w:rPr>
          <w:rFonts w:asciiTheme="majorBidi" w:eastAsia="Tw Cen MT" w:hAnsiTheme="majorBidi" w:cstheme="majorBidi"/>
          <w:b w:val="0"/>
          <w:bCs w:val="0"/>
          <w:sz w:val="18"/>
          <w:szCs w:val="18"/>
        </w:rPr>
        <w:t>Chlorpyrifos (CPF) is one of the organophosphorus pesticides that used extensively in agriculture. The exposure to CPF may cause acute toxicity at higher doses. The bioactivation of chlorpyrifos occurs primarily by cytochrome P450 enzymes in the liver. The activation of chlorpyrifos (CPF) to chlorpyrifos oxon (CPO) is the major reason of acute toxicity in mammals because CPO is a highly reactive metabolite and is more potent than the parent compound, and it is mostly responsible for the mode of action of chlorpyrifos towards acetylcholinesterase (AChE).</w:t>
      </w:r>
    </w:p>
    <w:p w14:paraId="22734277" w14:textId="77777777" w:rsidR="005473DD" w:rsidRPr="005473DD" w:rsidRDefault="005473DD" w:rsidP="005473DD">
      <w:pPr>
        <w:pStyle w:val="Heading3"/>
        <w:spacing w:before="74"/>
        <w:jc w:val="both"/>
        <w:rPr>
          <w:rFonts w:asciiTheme="majorBidi" w:eastAsia="Tw Cen MT" w:hAnsiTheme="majorBidi" w:cstheme="majorBidi"/>
          <w:b w:val="0"/>
          <w:bCs w:val="0"/>
          <w:sz w:val="18"/>
          <w:szCs w:val="18"/>
        </w:rPr>
      </w:pPr>
      <w:r w:rsidRPr="005473DD">
        <w:rPr>
          <w:rFonts w:asciiTheme="majorBidi" w:eastAsia="Tw Cen MT" w:hAnsiTheme="majorBidi" w:cstheme="majorBidi"/>
          <w:b w:val="0"/>
          <w:bCs w:val="0"/>
          <w:sz w:val="18"/>
          <w:szCs w:val="18"/>
        </w:rPr>
        <w:t>The results of the MTT reduction assays on mitotic cells, with CPF and CPO showed that there were no obvious changes, in the case of differentiating N2a cells, the data demonstrated a slight decrease in the highest concentration of chlorpyrifos at 50 μM compared to the control under the same conditions. As for chlorpyrifos oxon it was no obvious change with the different concentrations used on differentiating N2a cells under same condition.</w:t>
      </w:r>
    </w:p>
    <w:p w14:paraId="3AC99570" w14:textId="77777777" w:rsidR="005473DD" w:rsidRPr="005473DD" w:rsidRDefault="005473DD" w:rsidP="005473DD">
      <w:pPr>
        <w:pStyle w:val="Heading3"/>
        <w:spacing w:before="74"/>
        <w:jc w:val="both"/>
        <w:rPr>
          <w:rFonts w:asciiTheme="majorBidi" w:eastAsia="Tw Cen MT" w:hAnsiTheme="majorBidi" w:cstheme="majorBidi"/>
          <w:b w:val="0"/>
          <w:bCs w:val="0"/>
          <w:sz w:val="18"/>
          <w:szCs w:val="18"/>
        </w:rPr>
      </w:pPr>
      <w:r w:rsidRPr="005473DD">
        <w:rPr>
          <w:rFonts w:asciiTheme="majorBidi" w:eastAsia="Tw Cen MT" w:hAnsiTheme="majorBidi" w:cstheme="majorBidi"/>
          <w:b w:val="0"/>
          <w:bCs w:val="0"/>
          <w:sz w:val="18"/>
          <w:szCs w:val="18"/>
        </w:rPr>
        <w:t>The enzyme activity assays involving both compounds, the graphs results corresponded with IC50 generated for both enzymes, which demonstrated that CPO was more toxic than CPF under the same conditions.</w:t>
      </w:r>
    </w:p>
    <w:p w14:paraId="0B8B4687" w14:textId="6276CB18" w:rsidR="00AE3E37" w:rsidRDefault="005473DD" w:rsidP="005473DD">
      <w:pPr>
        <w:pStyle w:val="Heading3"/>
        <w:spacing w:before="74"/>
        <w:jc w:val="both"/>
      </w:pPr>
      <w:r w:rsidRPr="005473DD">
        <w:rPr>
          <w:rFonts w:asciiTheme="majorBidi" w:eastAsia="Tw Cen MT" w:hAnsiTheme="majorBidi" w:cstheme="majorBidi"/>
          <w:b w:val="0"/>
          <w:bCs w:val="0"/>
          <w:sz w:val="18"/>
          <w:szCs w:val="18"/>
        </w:rPr>
        <w:t>The AChE showed no obvious effect by CPF, because chlorpyrifos as demonstrated in previous studies have little effect on AChE and CPF is only capable of generate generally weak inhibitory effect on AChE. As for the butyrylcholinesterase (BChE), the study showed that there is a potential of chlorpyrifos and especially its metabolite chlorpyrifos Oxon to influence BChE.</w:t>
      </w:r>
      <w:r w:rsidR="00A9710C">
        <w:rPr>
          <w:b w:val="0"/>
        </w:rPr>
        <w:br w:type="column"/>
      </w:r>
      <w:r w:rsidR="00A9710C">
        <w:rPr>
          <w:color w:val="BF5A14"/>
        </w:rPr>
        <w:lastRenderedPageBreak/>
        <w:t>Image</w:t>
      </w:r>
    </w:p>
    <w:p w14:paraId="791D5001" w14:textId="3D4AB295" w:rsidR="00AE3E37" w:rsidRDefault="00EA0C03">
      <w:pPr>
        <w:pStyle w:val="BodyText"/>
        <w:spacing w:before="2"/>
        <w:rPr>
          <w:rFonts w:ascii="Arial"/>
          <w:b/>
          <w:sz w:val="16"/>
        </w:rPr>
      </w:pPr>
      <w:r w:rsidRPr="00EA0C03">
        <w:rPr>
          <w:rFonts w:ascii="Times New Roman" w:eastAsia="Calibri" w:hAnsi="Times New Roman" w:cs="Times New Roman"/>
          <w:noProof/>
          <w:sz w:val="24"/>
          <w:szCs w:val="24"/>
          <w:lang w:val="en-IN" w:eastAsia="en-IN"/>
        </w:rPr>
        <w:drawing>
          <wp:inline distT="0" distB="0" distL="0" distR="0" wp14:anchorId="6D0A5117" wp14:editId="30DD2307">
            <wp:extent cx="3165475" cy="2256512"/>
            <wp:effectExtent l="0" t="0" r="0" b="0"/>
            <wp:docPr id="11" name="Picture 1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 engineering drawing&#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165475" cy="2256512"/>
                    </a:xfrm>
                    <a:prstGeom prst="rect">
                      <a:avLst/>
                    </a:prstGeom>
                  </pic:spPr>
                </pic:pic>
              </a:graphicData>
            </a:graphic>
          </wp:inline>
        </w:drawing>
      </w:r>
    </w:p>
    <w:p w14:paraId="75B1D0D9" w14:textId="1CE8AA74" w:rsidR="00EA0C03" w:rsidRPr="00EA0C03" w:rsidRDefault="00EA0C03" w:rsidP="00EA0C03">
      <w:pPr>
        <w:pStyle w:val="BodyText"/>
        <w:spacing w:before="2"/>
        <w:jc w:val="both"/>
        <w:rPr>
          <w:rFonts w:asciiTheme="majorBidi" w:hAnsiTheme="majorBidi" w:cstheme="majorBidi"/>
          <w:bCs/>
          <w:sz w:val="16"/>
        </w:rPr>
      </w:pPr>
      <w:r w:rsidRPr="00EA0C03">
        <w:rPr>
          <w:rFonts w:asciiTheme="majorBidi" w:hAnsiTheme="majorBidi" w:cstheme="majorBidi"/>
          <w:bCs/>
          <w:sz w:val="16"/>
        </w:rPr>
        <w:t xml:space="preserve">Figure: Effects of chlorpyrifos (CPF) and chlorpyrifos oxon (CPO) on acetylcholinesterase (AChE) and butyrylcholinesterase (BChE) activities. The effects of CPF and CPO on both enzymes were measured by taking the averages of the rate of reactions of absorbance at 405 nm/min against log concentration in molar units as described in the materials and methods (2.7.2.), data was </w:t>
      </w:r>
      <w:proofErr w:type="spellStart"/>
      <w:r w:rsidRPr="00EA0C03">
        <w:rPr>
          <w:rFonts w:asciiTheme="majorBidi" w:hAnsiTheme="majorBidi" w:cstheme="majorBidi"/>
          <w:bCs/>
          <w:sz w:val="16"/>
        </w:rPr>
        <w:t>analysed</w:t>
      </w:r>
      <w:proofErr w:type="spellEnd"/>
      <w:r w:rsidRPr="00EA0C03">
        <w:rPr>
          <w:rFonts w:asciiTheme="majorBidi" w:hAnsiTheme="majorBidi" w:cstheme="majorBidi"/>
          <w:bCs/>
          <w:sz w:val="16"/>
        </w:rPr>
        <w:t xml:space="preserve"> using </w:t>
      </w:r>
      <w:proofErr w:type="spellStart"/>
      <w:r w:rsidRPr="00EA0C03">
        <w:rPr>
          <w:rFonts w:asciiTheme="majorBidi" w:hAnsiTheme="majorBidi" w:cstheme="majorBidi"/>
          <w:bCs/>
          <w:sz w:val="16"/>
        </w:rPr>
        <w:t>GraphPad</w:t>
      </w:r>
      <w:proofErr w:type="spellEnd"/>
      <w:r w:rsidRPr="00EA0C03">
        <w:rPr>
          <w:rFonts w:asciiTheme="majorBidi" w:hAnsiTheme="majorBidi" w:cstheme="majorBidi"/>
          <w:bCs/>
          <w:sz w:val="16"/>
        </w:rPr>
        <w:t xml:space="preserve"> prism with average of ± SEM from 4 individual experiments each compound with each enzyme. (A) The straight line of chlorpyrifos (CPF) indicates no activity on AChE enzyme. (B) The graph shows the inhibition of AChE activity by chlorpyrifos oxon (CPO). (C) The graph the inhibition of BChE activity by chlorpyrifos (CPF). (D) The graph the inhibition of BChE activity by chlorpyrifos oxon (CPO).</w:t>
      </w:r>
    </w:p>
    <w:p w14:paraId="7493219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AC13F5C" w14:textId="05D8584E" w:rsidR="0096123C" w:rsidRPr="0096123C" w:rsidRDefault="0096123C" w:rsidP="0096123C">
      <w:pPr>
        <w:pStyle w:val="ListParagraph"/>
        <w:numPr>
          <w:ilvl w:val="0"/>
          <w:numId w:val="4"/>
        </w:numPr>
        <w:tabs>
          <w:tab w:val="left" w:pos="384"/>
        </w:tabs>
        <w:spacing w:line="240" w:lineRule="auto"/>
        <w:ind w:left="360" w:right="117"/>
        <w:rPr>
          <w:rFonts w:asciiTheme="majorBidi" w:hAnsiTheme="majorBidi" w:cstheme="majorBidi"/>
          <w:color w:val="000000"/>
          <w:sz w:val="16"/>
          <w:szCs w:val="16"/>
          <w:shd w:val="clear" w:color="auto" w:fill="FFFFFF"/>
        </w:rPr>
      </w:pPr>
      <w:r w:rsidRPr="0096123C">
        <w:rPr>
          <w:rFonts w:asciiTheme="majorBidi" w:hAnsiTheme="majorBidi" w:cstheme="majorBidi"/>
          <w:color w:val="000000"/>
          <w:sz w:val="16"/>
          <w:szCs w:val="16"/>
          <w:shd w:val="clear" w:color="auto" w:fill="FFFFFF"/>
        </w:rPr>
        <w:t>LEPTIN HORMONE AND ITS EFFECTIVENESS IN REPRODUCTION, METABOLISM, IMMUNITY, DIABETES, HOPES AND AMBITIONS. JOURNAL OF MEDICINE AND LIFE. PUBMED. (2022).</w:t>
      </w:r>
    </w:p>
    <w:p w14:paraId="7050153F" w14:textId="16964C78" w:rsidR="0096123C" w:rsidRPr="0096123C" w:rsidRDefault="0096123C" w:rsidP="0096123C">
      <w:pPr>
        <w:pStyle w:val="ListParagraph"/>
        <w:numPr>
          <w:ilvl w:val="0"/>
          <w:numId w:val="4"/>
        </w:numPr>
        <w:tabs>
          <w:tab w:val="left" w:pos="384"/>
        </w:tabs>
        <w:spacing w:line="240" w:lineRule="auto"/>
        <w:ind w:left="360" w:right="117"/>
        <w:rPr>
          <w:rFonts w:asciiTheme="majorBidi" w:hAnsiTheme="majorBidi" w:cstheme="majorBidi"/>
          <w:color w:val="000000"/>
          <w:sz w:val="16"/>
          <w:szCs w:val="16"/>
          <w:shd w:val="clear" w:color="auto" w:fill="FFFFFF"/>
        </w:rPr>
      </w:pPr>
      <w:r w:rsidRPr="0096123C">
        <w:rPr>
          <w:rFonts w:asciiTheme="majorBidi" w:hAnsiTheme="majorBidi" w:cstheme="majorBidi"/>
          <w:color w:val="000000"/>
          <w:sz w:val="16"/>
          <w:szCs w:val="16"/>
          <w:shd w:val="clear" w:color="auto" w:fill="FFFFFF"/>
        </w:rPr>
        <w:t>THE USE OF PCR FOR RESPIRATORY VIRUS DETECTION ON THE DIAGNOSIS AND TREATMENT DECISION OF RESPIRATORY TRACT INFECTIONS IN IRAQ. JOURNAL OF PURE AND APPLIED MICROBIOLOGY. (2022).</w:t>
      </w:r>
    </w:p>
    <w:p w14:paraId="3E2971A5" w14:textId="221755B0" w:rsidR="009470A3" w:rsidRPr="0096123C" w:rsidRDefault="009470A3" w:rsidP="0096123C">
      <w:pPr>
        <w:pStyle w:val="ListParagraph"/>
        <w:numPr>
          <w:ilvl w:val="0"/>
          <w:numId w:val="4"/>
        </w:numPr>
        <w:tabs>
          <w:tab w:val="left" w:pos="384"/>
        </w:tabs>
        <w:spacing w:line="240" w:lineRule="auto"/>
        <w:ind w:left="360" w:right="117"/>
        <w:rPr>
          <w:rFonts w:asciiTheme="majorBidi" w:hAnsiTheme="majorBidi" w:cstheme="majorBidi"/>
          <w:color w:val="000000"/>
          <w:sz w:val="16"/>
          <w:szCs w:val="16"/>
          <w:shd w:val="clear" w:color="auto" w:fill="FFFFFF"/>
        </w:rPr>
      </w:pPr>
      <w:r w:rsidRPr="0096123C">
        <w:rPr>
          <w:rFonts w:asciiTheme="majorBidi" w:hAnsiTheme="majorBidi" w:cstheme="majorBidi"/>
          <w:color w:val="000000"/>
          <w:sz w:val="16"/>
          <w:szCs w:val="16"/>
          <w:shd w:val="clear" w:color="auto" w:fill="FFFFFF"/>
        </w:rPr>
        <w:t>FAMILY HISTORY OF THYROID DISEASE AND RISK OF CONGENITAL HYPOTHYROIDISM IN NEONATES WITH DOWN SYNDROME IN IRAQ.</w:t>
      </w:r>
      <w:r w:rsidRPr="009470A3">
        <w:t xml:space="preserve"> </w:t>
      </w:r>
      <w:r w:rsidRPr="0096123C">
        <w:rPr>
          <w:rFonts w:asciiTheme="majorBidi" w:hAnsiTheme="majorBidi" w:cstheme="majorBidi"/>
          <w:color w:val="000000"/>
          <w:sz w:val="16"/>
          <w:szCs w:val="16"/>
          <w:shd w:val="clear" w:color="auto" w:fill="FFFFFF"/>
        </w:rPr>
        <w:t>HELIYON.(2021).</w:t>
      </w:r>
    </w:p>
    <w:p w14:paraId="0C3A40EE" w14:textId="2B316BA7" w:rsidR="009470A3" w:rsidRPr="0096123C" w:rsidRDefault="009470A3" w:rsidP="0096123C">
      <w:pPr>
        <w:pStyle w:val="ListParagraph"/>
        <w:numPr>
          <w:ilvl w:val="0"/>
          <w:numId w:val="4"/>
        </w:numPr>
        <w:tabs>
          <w:tab w:val="left" w:pos="384"/>
        </w:tabs>
        <w:spacing w:line="240" w:lineRule="auto"/>
        <w:ind w:left="360" w:right="117"/>
        <w:rPr>
          <w:rFonts w:asciiTheme="majorBidi" w:hAnsiTheme="majorBidi" w:cstheme="majorBidi"/>
          <w:color w:val="000000"/>
          <w:sz w:val="16"/>
          <w:szCs w:val="16"/>
          <w:shd w:val="clear" w:color="auto" w:fill="FFFFFF"/>
        </w:rPr>
      </w:pPr>
      <w:r w:rsidRPr="0096123C">
        <w:rPr>
          <w:rFonts w:asciiTheme="majorBidi" w:hAnsiTheme="majorBidi" w:cstheme="majorBidi"/>
          <w:color w:val="000000"/>
          <w:sz w:val="16"/>
          <w:szCs w:val="16"/>
          <w:shd w:val="clear" w:color="auto" w:fill="FFFFFF"/>
        </w:rPr>
        <w:t>TUMOR DIAGNOSIS BY GENETIC MARKERS PROTEIN P-53, P16, C-MYC, N-MYC, PROTEIN K-RAS, AND GENE HER-2 NEU IS THIS POSSIBLE? TUMOR DIAGNOSIS BY GENETIC MARKERS C-MYC, N-MYC, PROTEIN P-53, P16.</w:t>
      </w:r>
      <w:r w:rsidRPr="009470A3">
        <w:t xml:space="preserve"> </w:t>
      </w:r>
      <w:r w:rsidRPr="0096123C">
        <w:rPr>
          <w:rFonts w:asciiTheme="majorBidi" w:hAnsiTheme="majorBidi" w:cstheme="majorBidi"/>
          <w:color w:val="000000"/>
          <w:sz w:val="16"/>
          <w:szCs w:val="16"/>
          <w:shd w:val="clear" w:color="auto" w:fill="FFFFFF"/>
        </w:rPr>
        <w:t>PAKISTAN JOURNAL OF MEDICAL AND HEALTH SCIENCES.(2021).</w:t>
      </w:r>
    </w:p>
    <w:p w14:paraId="0A4EA70B" w14:textId="6BB75C81" w:rsidR="00AE3E37" w:rsidRPr="0096123C" w:rsidRDefault="00791577" w:rsidP="0096123C">
      <w:pPr>
        <w:pStyle w:val="ListParagraph"/>
        <w:numPr>
          <w:ilvl w:val="0"/>
          <w:numId w:val="4"/>
        </w:numPr>
        <w:tabs>
          <w:tab w:val="left" w:pos="384"/>
        </w:tabs>
        <w:spacing w:line="240" w:lineRule="auto"/>
        <w:ind w:left="360" w:right="117"/>
        <w:rPr>
          <w:rFonts w:asciiTheme="majorBidi" w:hAnsiTheme="majorBidi" w:cstheme="majorBidi"/>
          <w:sz w:val="16"/>
          <w:szCs w:val="16"/>
        </w:rPr>
      </w:pPr>
      <w:r w:rsidRPr="0096123C">
        <w:rPr>
          <w:rFonts w:asciiTheme="majorBidi" w:hAnsiTheme="majorBidi" w:cstheme="majorBidi"/>
          <w:color w:val="000000"/>
          <w:sz w:val="16"/>
          <w:szCs w:val="16"/>
          <w:shd w:val="clear" w:color="auto" w:fill="FFFFFF"/>
        </w:rPr>
        <w:t>ANGIOTENSIN-CONVERTING ENZYME INHIBITORS MAY INCREASE THE RISK OF SEVERE COVID-19 INFECTION</w:t>
      </w:r>
      <w:r w:rsidR="009470A3" w:rsidRPr="0096123C">
        <w:rPr>
          <w:rFonts w:asciiTheme="majorBidi" w:hAnsiTheme="majorBidi" w:cstheme="majorBidi"/>
          <w:color w:val="000000"/>
          <w:sz w:val="16"/>
          <w:szCs w:val="16"/>
          <w:shd w:val="clear" w:color="auto" w:fill="FFFFFF"/>
        </w:rPr>
        <w:t xml:space="preserve">. </w:t>
      </w:r>
      <w:r w:rsidRPr="0096123C">
        <w:rPr>
          <w:rFonts w:asciiTheme="majorBidi" w:hAnsiTheme="majorBidi" w:cstheme="majorBidi"/>
          <w:color w:val="000000"/>
          <w:sz w:val="16"/>
          <w:szCs w:val="16"/>
          <w:shd w:val="clear" w:color="auto" w:fill="FFFFFF"/>
        </w:rPr>
        <w:t xml:space="preserve">ANNALS OF THE ROMANIAN SOCIETY OF CELL BIOLOGY. </w:t>
      </w:r>
      <w:r w:rsidR="009470A3" w:rsidRPr="0096123C">
        <w:rPr>
          <w:rFonts w:asciiTheme="majorBidi" w:hAnsiTheme="majorBidi" w:cstheme="majorBidi"/>
          <w:color w:val="000000"/>
          <w:sz w:val="16"/>
          <w:szCs w:val="16"/>
          <w:shd w:val="clear" w:color="auto" w:fill="FFFFFF"/>
        </w:rPr>
        <w:t>(2021).</w:t>
      </w:r>
    </w:p>
    <w:p w14:paraId="7464B214" w14:textId="672DAE4A" w:rsidR="0096123C" w:rsidRDefault="0096123C" w:rsidP="0096123C">
      <w:pPr>
        <w:tabs>
          <w:tab w:val="left" w:pos="384"/>
        </w:tabs>
        <w:ind w:right="117"/>
        <w:rPr>
          <w:rFonts w:asciiTheme="majorBidi" w:hAnsiTheme="majorBidi" w:cstheme="majorBidi"/>
          <w:sz w:val="16"/>
          <w:szCs w:val="16"/>
        </w:rPr>
      </w:pPr>
    </w:p>
    <w:p w14:paraId="5E842D3D" w14:textId="0FC86DA1" w:rsidR="0096123C" w:rsidRDefault="0096123C" w:rsidP="0096123C">
      <w:pPr>
        <w:tabs>
          <w:tab w:val="left" w:pos="384"/>
        </w:tabs>
        <w:ind w:right="117"/>
        <w:rPr>
          <w:rFonts w:asciiTheme="majorBidi" w:hAnsiTheme="majorBidi" w:cstheme="majorBidi"/>
          <w:sz w:val="16"/>
          <w:szCs w:val="16"/>
        </w:rPr>
      </w:pPr>
    </w:p>
    <w:p w14:paraId="1722859E" w14:textId="226CC6DB" w:rsidR="0096123C" w:rsidRDefault="0096123C" w:rsidP="0096123C">
      <w:pPr>
        <w:tabs>
          <w:tab w:val="left" w:pos="384"/>
        </w:tabs>
        <w:ind w:right="117"/>
        <w:rPr>
          <w:rFonts w:asciiTheme="majorBidi" w:hAnsiTheme="majorBidi" w:cstheme="majorBidi"/>
          <w:sz w:val="16"/>
          <w:szCs w:val="16"/>
        </w:rPr>
      </w:pPr>
    </w:p>
    <w:p w14:paraId="42158BD6" w14:textId="4FA26722" w:rsidR="0096123C" w:rsidRDefault="0096123C" w:rsidP="0096123C">
      <w:pPr>
        <w:tabs>
          <w:tab w:val="left" w:pos="384"/>
        </w:tabs>
        <w:ind w:right="117"/>
        <w:rPr>
          <w:rFonts w:asciiTheme="majorBidi" w:hAnsiTheme="majorBidi" w:cstheme="majorBidi"/>
          <w:sz w:val="16"/>
          <w:szCs w:val="16"/>
        </w:rPr>
      </w:pPr>
    </w:p>
    <w:p w14:paraId="2AC1251A" w14:textId="1E36E719" w:rsidR="0096123C" w:rsidRDefault="0096123C" w:rsidP="0096123C">
      <w:pPr>
        <w:tabs>
          <w:tab w:val="left" w:pos="384"/>
        </w:tabs>
        <w:ind w:right="117"/>
        <w:rPr>
          <w:rFonts w:asciiTheme="majorBidi" w:hAnsiTheme="majorBidi" w:cstheme="majorBidi"/>
          <w:sz w:val="16"/>
          <w:szCs w:val="16"/>
        </w:rPr>
      </w:pPr>
    </w:p>
    <w:p w14:paraId="3B4C5F0F" w14:textId="7BE78608" w:rsidR="0096123C" w:rsidRDefault="0096123C" w:rsidP="0096123C">
      <w:pPr>
        <w:tabs>
          <w:tab w:val="left" w:pos="384"/>
        </w:tabs>
        <w:ind w:right="117"/>
        <w:rPr>
          <w:rFonts w:asciiTheme="majorBidi" w:hAnsiTheme="majorBidi" w:cstheme="majorBidi"/>
          <w:sz w:val="16"/>
          <w:szCs w:val="16"/>
        </w:rPr>
      </w:pPr>
    </w:p>
    <w:p w14:paraId="7C0DDAF6" w14:textId="3A960B86" w:rsidR="0096123C" w:rsidRDefault="0096123C" w:rsidP="0096123C">
      <w:pPr>
        <w:tabs>
          <w:tab w:val="left" w:pos="384"/>
        </w:tabs>
        <w:ind w:right="117"/>
        <w:rPr>
          <w:rFonts w:asciiTheme="majorBidi" w:hAnsiTheme="majorBidi" w:cstheme="majorBidi"/>
          <w:sz w:val="16"/>
          <w:szCs w:val="16"/>
        </w:rPr>
      </w:pPr>
    </w:p>
    <w:p w14:paraId="2944ECC5" w14:textId="543C1A48" w:rsidR="0096123C" w:rsidRDefault="0096123C" w:rsidP="0096123C">
      <w:pPr>
        <w:tabs>
          <w:tab w:val="left" w:pos="384"/>
        </w:tabs>
        <w:ind w:right="117"/>
        <w:rPr>
          <w:rFonts w:asciiTheme="majorBidi" w:hAnsiTheme="majorBidi" w:cstheme="majorBidi"/>
          <w:sz w:val="16"/>
          <w:szCs w:val="16"/>
        </w:rPr>
      </w:pPr>
    </w:p>
    <w:p w14:paraId="20C91865" w14:textId="5DB9A52B" w:rsidR="0096123C" w:rsidRDefault="0096123C" w:rsidP="0096123C">
      <w:pPr>
        <w:tabs>
          <w:tab w:val="left" w:pos="384"/>
        </w:tabs>
        <w:ind w:right="117"/>
        <w:rPr>
          <w:rFonts w:asciiTheme="majorBidi" w:hAnsiTheme="majorBidi" w:cstheme="majorBidi"/>
          <w:sz w:val="16"/>
          <w:szCs w:val="16"/>
        </w:rPr>
      </w:pPr>
    </w:p>
    <w:p w14:paraId="36025197" w14:textId="1200E812" w:rsidR="0096123C" w:rsidRDefault="0096123C" w:rsidP="0096123C">
      <w:pPr>
        <w:tabs>
          <w:tab w:val="left" w:pos="384"/>
        </w:tabs>
        <w:ind w:right="117"/>
        <w:rPr>
          <w:rFonts w:asciiTheme="majorBidi" w:hAnsiTheme="majorBidi" w:cstheme="majorBidi"/>
          <w:sz w:val="16"/>
          <w:szCs w:val="16"/>
        </w:rPr>
      </w:pPr>
    </w:p>
    <w:p w14:paraId="47D3C8B0" w14:textId="22C6F316" w:rsidR="0096123C" w:rsidRDefault="0096123C" w:rsidP="0096123C">
      <w:pPr>
        <w:tabs>
          <w:tab w:val="left" w:pos="384"/>
        </w:tabs>
        <w:ind w:right="117"/>
        <w:rPr>
          <w:rFonts w:asciiTheme="majorBidi" w:hAnsiTheme="majorBidi" w:cstheme="majorBidi"/>
          <w:sz w:val="16"/>
          <w:szCs w:val="16"/>
        </w:rPr>
      </w:pPr>
    </w:p>
    <w:p w14:paraId="45686317" w14:textId="77777777" w:rsidR="0096123C" w:rsidRPr="0096123C" w:rsidRDefault="0096123C" w:rsidP="0096123C">
      <w:pPr>
        <w:tabs>
          <w:tab w:val="left" w:pos="384"/>
        </w:tabs>
        <w:ind w:right="117"/>
        <w:rPr>
          <w:rFonts w:asciiTheme="majorBidi" w:hAnsiTheme="majorBidi" w:cstheme="majorBidi"/>
          <w:sz w:val="16"/>
          <w:szCs w:val="16"/>
        </w:rPr>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7DC5D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0E0A0B63" w:rsidR="00AE3E37" w:rsidRDefault="00A52075" w:rsidP="00404E5B">
      <w:pPr>
        <w:spacing w:before="92"/>
        <w:ind w:right="4234"/>
        <w:rPr>
          <w:rFonts w:ascii="Arial"/>
        </w:rPr>
      </w:pPr>
      <w:r>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9A07A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0129EE8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96123C">
        <w:rPr>
          <w:rFonts w:ascii="Arial"/>
          <w:noProof/>
          <w:color w:val="BF5A14"/>
          <w:lang w:val="en-IN" w:eastAsia="en-IN"/>
        </w:rPr>
        <w:drawing>
          <wp:inline distT="0" distB="0" distL="0" distR="0" wp14:anchorId="6DD17D9F" wp14:editId="1E392A84">
            <wp:extent cx="577850" cy="697070"/>
            <wp:effectExtent l="0" t="0" r="0" b="8255"/>
            <wp:docPr id="3" name="Picture 3" descr="A picture containing person, person, necktie,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person, person, necktie, cloth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530" cy="705128"/>
                    </a:xfrm>
                    <a:prstGeom prst="rect">
                      <a:avLst/>
                    </a:prstGeom>
                  </pic:spPr>
                </pic:pic>
              </a:graphicData>
            </a:graphic>
          </wp:inline>
        </w:drawing>
      </w:r>
      <w:r w:rsidR="00A9710C">
        <w:rPr>
          <w:rFonts w:ascii="Arial"/>
          <w:color w:val="BF5A14"/>
        </w:rPr>
        <w:t>Biography</w:t>
      </w:r>
      <w:r w:rsidR="00404E5B">
        <w:rPr>
          <w:rFonts w:ascii="Arial"/>
          <w:color w:val="BF5A14"/>
        </w:rPr>
        <w:t xml:space="preserve"> (</w:t>
      </w:r>
      <w:r w:rsidR="0096123C">
        <w:rPr>
          <w:rFonts w:ascii="Arial"/>
          <w:color w:val="BF5A14"/>
        </w:rPr>
        <w:t>150-word</w:t>
      </w:r>
      <w:r w:rsidR="00404E5B">
        <w:rPr>
          <w:rFonts w:ascii="Arial"/>
          <w:color w:val="BF5A14"/>
        </w:rPr>
        <w:t xml:space="preserve"> limit)</w:t>
      </w:r>
      <w:r w:rsidRPr="00A52075">
        <w:rPr>
          <w:rFonts w:ascii="Times New Roman" w:hAnsi="Times New Roman" w:cs="Times New Roman"/>
          <w:sz w:val="24"/>
          <w:szCs w:val="24"/>
        </w:rPr>
        <w:t xml:space="preserve"> </w:t>
      </w:r>
    </w:p>
    <w:p w14:paraId="013C30C2" w14:textId="78424259" w:rsidR="002A2D7A" w:rsidRPr="00D17847" w:rsidRDefault="002A2D7A" w:rsidP="002A2D7A">
      <w:pPr>
        <w:jc w:val="both"/>
        <w:rPr>
          <w:rFonts w:asciiTheme="majorBidi" w:hAnsiTheme="majorBidi" w:cstheme="majorBidi"/>
          <w:sz w:val="18"/>
          <w:szCs w:val="18"/>
        </w:rPr>
      </w:pPr>
      <w:r w:rsidRPr="00D17847">
        <w:rPr>
          <w:rFonts w:asciiTheme="majorBidi" w:hAnsiTheme="majorBidi" w:cstheme="majorBidi"/>
          <w:sz w:val="18"/>
          <w:szCs w:val="18"/>
        </w:rPr>
        <w:t xml:space="preserve">Ali Hikmat Albu-Rghaif has a M.Sc. focused on Neuropharmacology from Nottingham Trent University, Ali </w:t>
      </w:r>
      <w:r w:rsidR="00D17847" w:rsidRPr="00D17847">
        <w:rPr>
          <w:rFonts w:asciiTheme="majorBidi" w:hAnsiTheme="majorBidi" w:cstheme="majorBidi"/>
          <w:sz w:val="18"/>
          <w:szCs w:val="18"/>
        </w:rPr>
        <w:t xml:space="preserve">also </w:t>
      </w:r>
      <w:r w:rsidRPr="00D17847">
        <w:rPr>
          <w:rFonts w:asciiTheme="majorBidi" w:hAnsiTheme="majorBidi" w:cstheme="majorBidi"/>
          <w:sz w:val="18"/>
          <w:szCs w:val="18"/>
        </w:rPr>
        <w:t>has a</w:t>
      </w:r>
      <w:r w:rsidR="000D18F5" w:rsidRPr="00D17847">
        <w:rPr>
          <w:rFonts w:asciiTheme="majorBidi" w:hAnsiTheme="majorBidi" w:cstheme="majorBidi"/>
          <w:sz w:val="18"/>
          <w:szCs w:val="18"/>
        </w:rPr>
        <w:t xml:space="preserve"> </w:t>
      </w:r>
      <w:r w:rsidRPr="00D17847">
        <w:rPr>
          <w:rFonts w:asciiTheme="majorBidi" w:hAnsiTheme="majorBidi" w:cstheme="majorBidi"/>
          <w:sz w:val="18"/>
          <w:szCs w:val="18"/>
        </w:rPr>
        <w:t>B.Sc.</w:t>
      </w:r>
      <w:r w:rsidR="000D18F5" w:rsidRPr="00D17847">
        <w:rPr>
          <w:rFonts w:asciiTheme="majorBidi" w:hAnsiTheme="majorBidi" w:cstheme="majorBidi"/>
          <w:sz w:val="18"/>
          <w:szCs w:val="18"/>
        </w:rPr>
        <w:t xml:space="preserve"> Honours</w:t>
      </w:r>
      <w:r w:rsidRPr="00D17847">
        <w:rPr>
          <w:rFonts w:asciiTheme="majorBidi" w:hAnsiTheme="majorBidi" w:cstheme="majorBidi"/>
          <w:sz w:val="18"/>
          <w:szCs w:val="18"/>
        </w:rPr>
        <w:t xml:space="preserve"> </w:t>
      </w:r>
      <w:r w:rsidR="000D18F5" w:rsidRPr="00D17847">
        <w:rPr>
          <w:rFonts w:asciiTheme="majorBidi" w:hAnsiTheme="majorBidi" w:cstheme="majorBidi"/>
          <w:sz w:val="18"/>
          <w:szCs w:val="18"/>
        </w:rPr>
        <w:t xml:space="preserve">in </w:t>
      </w:r>
      <w:r w:rsidRPr="00D17847">
        <w:rPr>
          <w:rFonts w:asciiTheme="majorBidi" w:hAnsiTheme="majorBidi" w:cstheme="majorBidi"/>
          <w:sz w:val="18"/>
          <w:szCs w:val="18"/>
        </w:rPr>
        <w:t>Pharmacology from University of East London</w:t>
      </w:r>
      <w:r w:rsidR="000D18F5" w:rsidRPr="00D17847">
        <w:rPr>
          <w:rFonts w:asciiTheme="majorBidi" w:hAnsiTheme="majorBidi" w:cstheme="majorBidi"/>
          <w:sz w:val="18"/>
          <w:szCs w:val="18"/>
        </w:rPr>
        <w:t>.</w:t>
      </w:r>
      <w:r w:rsidRPr="00D17847">
        <w:rPr>
          <w:rFonts w:asciiTheme="majorBidi" w:hAnsiTheme="majorBidi" w:cstheme="majorBidi"/>
          <w:sz w:val="18"/>
          <w:szCs w:val="18"/>
        </w:rPr>
        <w:t xml:space="preserve"> </w:t>
      </w:r>
    </w:p>
    <w:p w14:paraId="7D27393F" w14:textId="77777777" w:rsidR="002A2D7A" w:rsidRPr="00D17847" w:rsidRDefault="002A2D7A" w:rsidP="002A2D7A">
      <w:pPr>
        <w:jc w:val="both"/>
        <w:rPr>
          <w:rFonts w:asciiTheme="majorBidi" w:hAnsiTheme="majorBidi" w:cstheme="majorBidi"/>
          <w:sz w:val="18"/>
          <w:szCs w:val="18"/>
        </w:rPr>
      </w:pPr>
    </w:p>
    <w:p w14:paraId="64CC1D9F" w14:textId="21F07303" w:rsidR="002A2D7A" w:rsidRPr="00D17847" w:rsidRDefault="002A2D7A" w:rsidP="002A2D7A">
      <w:pPr>
        <w:jc w:val="both"/>
        <w:rPr>
          <w:rFonts w:asciiTheme="majorBidi" w:hAnsiTheme="majorBidi" w:cstheme="majorBidi"/>
          <w:sz w:val="18"/>
          <w:szCs w:val="18"/>
        </w:rPr>
      </w:pPr>
      <w:r w:rsidRPr="00D17847">
        <w:rPr>
          <w:rFonts w:asciiTheme="majorBidi" w:hAnsiTheme="majorBidi" w:cstheme="majorBidi"/>
          <w:sz w:val="18"/>
          <w:szCs w:val="18"/>
        </w:rPr>
        <w:t xml:space="preserve">He gained experience in teaching at Higher Education institutions in Iraq since </w:t>
      </w:r>
      <w:r w:rsidR="000D18F5" w:rsidRPr="00D17847">
        <w:rPr>
          <w:rFonts w:asciiTheme="majorBidi" w:hAnsiTheme="majorBidi" w:cstheme="majorBidi"/>
          <w:sz w:val="18"/>
          <w:szCs w:val="18"/>
        </w:rPr>
        <w:t>his</w:t>
      </w:r>
      <w:r w:rsidRPr="00D17847">
        <w:rPr>
          <w:rFonts w:asciiTheme="majorBidi" w:hAnsiTheme="majorBidi" w:cstheme="majorBidi"/>
          <w:sz w:val="18"/>
          <w:szCs w:val="18"/>
        </w:rPr>
        <w:t xml:space="preserve"> graduation from NTU, </w:t>
      </w:r>
      <w:r w:rsidR="000D18F5" w:rsidRPr="00D17847">
        <w:rPr>
          <w:rFonts w:asciiTheme="majorBidi" w:hAnsiTheme="majorBidi" w:cstheme="majorBidi"/>
          <w:sz w:val="18"/>
          <w:szCs w:val="18"/>
        </w:rPr>
        <w:t xml:space="preserve">Ali </w:t>
      </w:r>
      <w:r w:rsidRPr="00D17847">
        <w:rPr>
          <w:rFonts w:asciiTheme="majorBidi" w:hAnsiTheme="majorBidi" w:cstheme="majorBidi"/>
          <w:sz w:val="18"/>
          <w:szCs w:val="18"/>
        </w:rPr>
        <w:t>currently work</w:t>
      </w:r>
      <w:r w:rsidR="000D18F5" w:rsidRPr="00D17847">
        <w:rPr>
          <w:rFonts w:asciiTheme="majorBidi" w:hAnsiTheme="majorBidi" w:cstheme="majorBidi"/>
          <w:sz w:val="18"/>
          <w:szCs w:val="18"/>
        </w:rPr>
        <w:t>s</w:t>
      </w:r>
      <w:r w:rsidRPr="00D17847">
        <w:rPr>
          <w:rFonts w:asciiTheme="majorBidi" w:hAnsiTheme="majorBidi" w:cstheme="majorBidi"/>
          <w:sz w:val="18"/>
          <w:szCs w:val="18"/>
        </w:rPr>
        <w:t xml:space="preserve"> as an assistant lecturer in Ashur University College in Baghdad, Iraq since February 202</w:t>
      </w:r>
      <w:r w:rsidR="000D18F5" w:rsidRPr="00D17847">
        <w:rPr>
          <w:rFonts w:asciiTheme="majorBidi" w:hAnsiTheme="majorBidi" w:cstheme="majorBidi"/>
          <w:sz w:val="18"/>
          <w:szCs w:val="18"/>
        </w:rPr>
        <w:t>1.</w:t>
      </w:r>
      <w:r w:rsidRPr="00D17847">
        <w:rPr>
          <w:rFonts w:asciiTheme="majorBidi" w:hAnsiTheme="majorBidi" w:cstheme="majorBidi"/>
          <w:sz w:val="18"/>
          <w:szCs w:val="18"/>
        </w:rPr>
        <w:t xml:space="preserve"> </w:t>
      </w:r>
    </w:p>
    <w:p w14:paraId="05994C2F" w14:textId="372FA913" w:rsidR="002A2D7A" w:rsidRPr="00D17847" w:rsidRDefault="000D18F5" w:rsidP="002A2D7A">
      <w:pPr>
        <w:jc w:val="both"/>
        <w:rPr>
          <w:rFonts w:asciiTheme="majorBidi" w:hAnsiTheme="majorBidi" w:cstheme="majorBidi"/>
          <w:sz w:val="18"/>
          <w:szCs w:val="18"/>
        </w:rPr>
      </w:pPr>
      <w:r w:rsidRPr="00D17847">
        <w:rPr>
          <w:rFonts w:asciiTheme="majorBidi" w:hAnsiTheme="majorBidi" w:cstheme="majorBidi"/>
          <w:sz w:val="18"/>
          <w:szCs w:val="18"/>
        </w:rPr>
        <w:t>He</w:t>
      </w:r>
      <w:r w:rsidR="002A2D7A" w:rsidRPr="00D17847">
        <w:rPr>
          <w:rFonts w:asciiTheme="majorBidi" w:hAnsiTheme="majorBidi" w:cstheme="majorBidi"/>
          <w:sz w:val="18"/>
          <w:szCs w:val="18"/>
        </w:rPr>
        <w:t xml:space="preserve"> do</w:t>
      </w:r>
      <w:r w:rsidRPr="00D17847">
        <w:rPr>
          <w:rFonts w:asciiTheme="majorBidi" w:hAnsiTheme="majorBidi" w:cstheme="majorBidi"/>
          <w:sz w:val="18"/>
          <w:szCs w:val="18"/>
        </w:rPr>
        <w:t>es</w:t>
      </w:r>
      <w:r w:rsidR="002A2D7A" w:rsidRPr="00D17847">
        <w:rPr>
          <w:rFonts w:asciiTheme="majorBidi" w:hAnsiTheme="majorBidi" w:cstheme="majorBidi"/>
          <w:sz w:val="18"/>
          <w:szCs w:val="18"/>
        </w:rPr>
        <w:t xml:space="preserve"> a plenty of work in the laboratory beside </w:t>
      </w:r>
      <w:r w:rsidRPr="00D17847">
        <w:rPr>
          <w:rFonts w:asciiTheme="majorBidi" w:hAnsiTheme="majorBidi" w:cstheme="majorBidi"/>
          <w:sz w:val="18"/>
          <w:szCs w:val="18"/>
        </w:rPr>
        <w:t>his</w:t>
      </w:r>
      <w:r w:rsidR="002A2D7A" w:rsidRPr="00D17847">
        <w:rPr>
          <w:rFonts w:asciiTheme="majorBidi" w:hAnsiTheme="majorBidi" w:cstheme="majorBidi"/>
          <w:sz w:val="18"/>
          <w:szCs w:val="18"/>
        </w:rPr>
        <w:t xml:space="preserve"> job as an assistant lecturer at the pharmacy department at Ashur University College, </w:t>
      </w:r>
      <w:r w:rsidRPr="00D17847">
        <w:rPr>
          <w:rFonts w:asciiTheme="majorBidi" w:hAnsiTheme="majorBidi" w:cstheme="majorBidi"/>
          <w:sz w:val="18"/>
          <w:szCs w:val="18"/>
        </w:rPr>
        <w:t>he</w:t>
      </w:r>
      <w:r w:rsidR="002A2D7A" w:rsidRPr="00D17847">
        <w:rPr>
          <w:rFonts w:asciiTheme="majorBidi" w:hAnsiTheme="majorBidi" w:cstheme="majorBidi"/>
          <w:sz w:val="18"/>
          <w:szCs w:val="18"/>
        </w:rPr>
        <w:t xml:space="preserve"> educate</w:t>
      </w:r>
      <w:r w:rsidR="00D17847" w:rsidRPr="00D17847">
        <w:rPr>
          <w:rFonts w:asciiTheme="majorBidi" w:hAnsiTheme="majorBidi" w:cstheme="majorBidi"/>
          <w:sz w:val="18"/>
          <w:szCs w:val="18"/>
        </w:rPr>
        <w:t>s</w:t>
      </w:r>
      <w:r w:rsidR="002A2D7A" w:rsidRPr="00D17847">
        <w:rPr>
          <w:rFonts w:asciiTheme="majorBidi" w:hAnsiTheme="majorBidi" w:cstheme="majorBidi"/>
          <w:sz w:val="18"/>
          <w:szCs w:val="18"/>
        </w:rPr>
        <w:t xml:space="preserve"> students on different subjects that including</w:t>
      </w:r>
      <w:r w:rsidR="00D17847" w:rsidRPr="00D17847">
        <w:rPr>
          <w:rFonts w:asciiTheme="majorBidi" w:hAnsiTheme="majorBidi" w:cstheme="majorBidi"/>
          <w:sz w:val="18"/>
          <w:szCs w:val="18"/>
        </w:rPr>
        <w:t xml:space="preserve"> p</w:t>
      </w:r>
      <w:r w:rsidR="002A2D7A" w:rsidRPr="00D17847">
        <w:rPr>
          <w:rFonts w:asciiTheme="majorBidi" w:hAnsiTheme="majorBidi" w:cstheme="majorBidi"/>
          <w:sz w:val="18"/>
          <w:szCs w:val="18"/>
        </w:rPr>
        <w:t>harmacology</w:t>
      </w:r>
      <w:r w:rsidR="00D17847" w:rsidRPr="00D17847">
        <w:rPr>
          <w:rFonts w:asciiTheme="majorBidi" w:hAnsiTheme="majorBidi" w:cstheme="majorBidi"/>
          <w:sz w:val="18"/>
          <w:szCs w:val="18"/>
        </w:rPr>
        <w:t xml:space="preserve"> and toxicology. </w:t>
      </w:r>
    </w:p>
    <w:p w14:paraId="650C5E5F" w14:textId="77777777" w:rsidR="002A2D7A" w:rsidRPr="00D17847" w:rsidRDefault="002A2D7A" w:rsidP="002A2D7A">
      <w:pPr>
        <w:jc w:val="both"/>
        <w:rPr>
          <w:rFonts w:asciiTheme="majorBidi" w:hAnsiTheme="majorBidi" w:cstheme="majorBidi"/>
          <w:sz w:val="18"/>
          <w:szCs w:val="18"/>
        </w:rPr>
      </w:pPr>
    </w:p>
    <w:p w14:paraId="268D3E4D" w14:textId="3A75FCD8" w:rsidR="002A2D7A" w:rsidRPr="00D17847" w:rsidRDefault="000D18F5" w:rsidP="000D18F5">
      <w:pPr>
        <w:jc w:val="both"/>
        <w:rPr>
          <w:rFonts w:asciiTheme="majorBidi" w:hAnsiTheme="majorBidi" w:cstheme="majorBidi"/>
          <w:sz w:val="18"/>
          <w:szCs w:val="18"/>
        </w:rPr>
      </w:pPr>
      <w:r w:rsidRPr="00D17847">
        <w:rPr>
          <w:rFonts w:asciiTheme="majorBidi" w:hAnsiTheme="majorBidi" w:cstheme="majorBidi"/>
          <w:sz w:val="18"/>
          <w:szCs w:val="18"/>
        </w:rPr>
        <w:t>Ali</w:t>
      </w:r>
      <w:r w:rsidR="002A2D7A" w:rsidRPr="00D17847">
        <w:rPr>
          <w:rFonts w:asciiTheme="majorBidi" w:hAnsiTheme="majorBidi" w:cstheme="majorBidi"/>
          <w:sz w:val="18"/>
          <w:szCs w:val="18"/>
        </w:rPr>
        <w:t xml:space="preserve"> had an extensive work in the laboratory, </w:t>
      </w:r>
      <w:r w:rsidRPr="00D17847">
        <w:rPr>
          <w:rFonts w:asciiTheme="majorBidi" w:hAnsiTheme="majorBidi" w:cstheme="majorBidi"/>
          <w:sz w:val="18"/>
          <w:szCs w:val="18"/>
        </w:rPr>
        <w:t>he</w:t>
      </w:r>
      <w:r w:rsidR="002A2D7A" w:rsidRPr="00D17847">
        <w:rPr>
          <w:rFonts w:asciiTheme="majorBidi" w:hAnsiTheme="majorBidi" w:cstheme="majorBidi"/>
          <w:sz w:val="18"/>
          <w:szCs w:val="18"/>
        </w:rPr>
        <w:t xml:space="preserve"> worked on analytical techniques including SDS-PAGE and Western Blot</w:t>
      </w:r>
      <w:r w:rsidRPr="00D17847">
        <w:rPr>
          <w:rFonts w:asciiTheme="majorBidi" w:hAnsiTheme="majorBidi" w:cstheme="majorBidi"/>
          <w:sz w:val="18"/>
          <w:szCs w:val="18"/>
        </w:rPr>
        <w:t>.</w:t>
      </w:r>
    </w:p>
    <w:p w14:paraId="139BD702" w14:textId="317B18C3" w:rsidR="002A2D7A" w:rsidRPr="00D17847" w:rsidRDefault="002A2D7A" w:rsidP="002A2D7A">
      <w:pPr>
        <w:jc w:val="both"/>
        <w:rPr>
          <w:rFonts w:asciiTheme="majorBidi" w:hAnsiTheme="majorBidi" w:cstheme="majorBidi"/>
          <w:sz w:val="18"/>
          <w:szCs w:val="18"/>
        </w:rPr>
      </w:pPr>
      <w:r w:rsidRPr="00D17847">
        <w:rPr>
          <w:rFonts w:asciiTheme="majorBidi" w:hAnsiTheme="majorBidi" w:cstheme="majorBidi"/>
          <w:sz w:val="18"/>
          <w:szCs w:val="18"/>
        </w:rPr>
        <w:t xml:space="preserve">Furthermore, </w:t>
      </w:r>
      <w:r w:rsidR="000D18F5" w:rsidRPr="00D17847">
        <w:rPr>
          <w:rFonts w:asciiTheme="majorBidi" w:hAnsiTheme="majorBidi" w:cstheme="majorBidi"/>
          <w:sz w:val="18"/>
          <w:szCs w:val="18"/>
        </w:rPr>
        <w:t>he</w:t>
      </w:r>
      <w:r w:rsidRPr="00D17847">
        <w:rPr>
          <w:rFonts w:asciiTheme="majorBidi" w:hAnsiTheme="majorBidi" w:cstheme="majorBidi"/>
          <w:sz w:val="18"/>
          <w:szCs w:val="18"/>
        </w:rPr>
        <w:t xml:space="preserve"> explored the wide variety of Bioinformatics tools and to illustrate I assessed proteins sequences, structures and functions using many tools including BLAST, UniProt and other tools to identify protein domains such as Superfamily and CATH. </w:t>
      </w:r>
    </w:p>
    <w:p w14:paraId="3A03DEA1" w14:textId="77777777" w:rsidR="002A2D7A" w:rsidRDefault="002A2D7A" w:rsidP="002A2D7A">
      <w:pPr>
        <w:jc w:val="both"/>
      </w:pPr>
    </w:p>
    <w:p w14:paraId="4026A957" w14:textId="2E428C4A" w:rsidR="00AE3E37" w:rsidRDefault="00A9710C">
      <w:pPr>
        <w:spacing w:before="62"/>
        <w:ind w:left="4217" w:right="4235"/>
        <w:jc w:val="center"/>
        <w:rPr>
          <w:rFonts w:ascii="Arial"/>
          <w:sz w:val="14"/>
        </w:rPr>
      </w:pPr>
      <w:r>
        <w:rPr>
          <w:rFonts w:ascii="Arial"/>
          <w:sz w:val="14"/>
        </w:rPr>
        <w:t xml:space="preserve">Email: </w:t>
      </w:r>
      <w:hyperlink r:id="rId11" w:history="1">
        <w:r w:rsidR="00D17847" w:rsidRPr="000B5F08">
          <w:rPr>
            <w:rStyle w:val="Hyperlink"/>
            <w:rFonts w:ascii="Arial"/>
            <w:sz w:val="14"/>
          </w:rPr>
          <w:t>a.alburghaif@hotmail.com</w:t>
        </w:r>
      </w:hyperlink>
    </w:p>
    <w:p w14:paraId="7C3B3D93" w14:textId="026825FF" w:rsidR="00AE3E37" w:rsidRPr="00B21A57" w:rsidRDefault="00292ED9" w:rsidP="00972959">
      <w:pPr>
        <w:pStyle w:val="BodyText"/>
        <w:spacing w:before="2"/>
        <w:rPr>
          <w:rFonts w:ascii="Minion Pro"/>
          <w:b/>
          <w:sz w:val="20"/>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6520E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7B61B8E"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t xml:space="preserve">Presenting author details </w:t>
      </w:r>
    </w:p>
    <w:p w14:paraId="2523AA0A" w14:textId="38BFB8DC" w:rsidR="00F046EA" w:rsidRPr="0013708E" w:rsidRDefault="00F046EA" w:rsidP="00F046EA">
      <w:pPr>
        <w:jc w:val="both"/>
      </w:pPr>
      <w:r w:rsidRPr="0013708E">
        <w:t xml:space="preserve">Full name: </w:t>
      </w:r>
      <w:r w:rsidR="00D17847">
        <w:t>Ali Hikmat Majeed Albu-Rghaif</w:t>
      </w:r>
    </w:p>
    <w:p w14:paraId="643F1194" w14:textId="5B4FC8DA" w:rsidR="00F046EA" w:rsidRDefault="00F046EA" w:rsidP="00F046EA">
      <w:pPr>
        <w:jc w:val="both"/>
      </w:pPr>
      <w:r w:rsidRPr="0013708E">
        <w:t>Contact number:</w:t>
      </w:r>
      <w:r w:rsidR="00D17847">
        <w:t xml:space="preserve"> (+9647807411837) (+447542556538)</w:t>
      </w:r>
    </w:p>
    <w:p w14:paraId="629253B3" w14:textId="630E20E1" w:rsidR="00F046EA" w:rsidRPr="0013708E" w:rsidRDefault="00F046EA" w:rsidP="00F046EA">
      <w:pPr>
        <w:jc w:val="both"/>
      </w:pPr>
      <w:r>
        <w:t xml:space="preserve">Mail id: </w:t>
      </w:r>
      <w:r w:rsidR="00D17847">
        <w:t>a.alburghaif@hotmail.com</w:t>
      </w:r>
    </w:p>
    <w:p w14:paraId="22A1DA50" w14:textId="006E65C2" w:rsidR="00F046EA" w:rsidRDefault="00F046EA" w:rsidP="00F046EA">
      <w:pPr>
        <w:jc w:val="both"/>
      </w:pPr>
      <w:r w:rsidRPr="0013708E">
        <w:t>Category: (</w:t>
      </w:r>
      <w:r w:rsidR="00D17847">
        <w:t>Young Researcher</w:t>
      </w:r>
      <w:r w:rsidRPr="0013708E">
        <w:t>)</w:t>
      </w:r>
      <w:r>
        <w:t xml:space="preserve"> </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6B5401" w14:textId="77777777" w:rsidR="00A6026B" w:rsidRDefault="00A6026B">
      <w:r>
        <w:separator/>
      </w:r>
    </w:p>
  </w:endnote>
  <w:endnote w:type="continuationSeparator" w:id="0">
    <w:p w14:paraId="36E36C6D" w14:textId="77777777" w:rsidR="00A6026B" w:rsidRDefault="00A60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473DD" w:rsidRDefault="00A9710C">
                          <w:pPr>
                            <w:spacing w:line="184" w:lineRule="exact"/>
                            <w:ind w:left="20" w:right="-12"/>
                            <w:rPr>
                              <w:rFonts w:ascii="Arial"/>
                              <w:color w:val="FFFFFF"/>
                              <w:sz w:val="16"/>
                            </w:rPr>
                          </w:pPr>
                          <w:r w:rsidRPr="005473DD">
                            <w:rPr>
                              <w:rFonts w:ascii="Arial"/>
                              <w:color w:val="FFFFFF"/>
                              <w:sz w:val="16"/>
                            </w:rPr>
                            <w:t>J Pain Relief</w:t>
                          </w:r>
                        </w:p>
                        <w:p w14:paraId="1A94BD02" w14:textId="77777777" w:rsidR="00AE3E37" w:rsidRPr="005473DD" w:rsidRDefault="00A9710C">
                          <w:pPr>
                            <w:spacing w:before="8"/>
                            <w:ind w:left="20" w:right="-12"/>
                            <w:rPr>
                              <w:rFonts w:ascii="Arial"/>
                              <w:color w:val="FFFFFF"/>
                              <w:sz w:val="16"/>
                            </w:rPr>
                          </w:pPr>
                          <w:r w:rsidRPr="005473DD">
                            <w:rPr>
                              <w:rFonts w:ascii="Arial"/>
                              <w:color w:val="FFFFFF"/>
                              <w:sz w:val="16"/>
                            </w:rPr>
                            <w:t xml:space="preserve">ISSN: 2167-0846 JPAR an open access </w:t>
                          </w:r>
                          <w:proofErr w:type="spellStart"/>
                          <w:r w:rsidRPr="005473DD">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836D4F6" w14:textId="77777777" w:rsidR="00AE3E37" w:rsidRPr="005473DD" w:rsidRDefault="00A9710C">
                    <w:pPr>
                      <w:spacing w:line="184" w:lineRule="exact"/>
                      <w:ind w:left="20" w:right="-12"/>
                      <w:rPr>
                        <w:rFonts w:ascii="Arial"/>
                        <w:color w:val="FFFFFF"/>
                        <w:sz w:val="16"/>
                      </w:rPr>
                    </w:pPr>
                    <w:r w:rsidRPr="005473DD">
                      <w:rPr>
                        <w:rFonts w:ascii="Arial"/>
                        <w:color w:val="FFFFFF"/>
                        <w:sz w:val="16"/>
                      </w:rPr>
                      <w:t>J Pain Relief</w:t>
                    </w:r>
                  </w:p>
                  <w:p w14:paraId="1A94BD02" w14:textId="77777777" w:rsidR="00AE3E37" w:rsidRPr="005473DD" w:rsidRDefault="00A9710C">
                    <w:pPr>
                      <w:spacing w:before="8"/>
                      <w:ind w:left="20" w:right="-12"/>
                      <w:rPr>
                        <w:rFonts w:ascii="Arial"/>
                        <w:color w:val="FFFFFF"/>
                        <w:sz w:val="16"/>
                      </w:rPr>
                    </w:pPr>
                    <w:r w:rsidRPr="005473DD">
                      <w:rPr>
                        <w:rFonts w:ascii="Arial"/>
                        <w:color w:val="FFFFFF"/>
                        <w:sz w:val="16"/>
                      </w:rPr>
                      <w:t xml:space="preserve">ISSN: 2167-0846 JPAR an open access </w:t>
                    </w:r>
                    <w:proofErr w:type="spellStart"/>
                    <w:r w:rsidRPr="005473DD">
                      <w:rPr>
                        <w:rFonts w:ascii="Arial"/>
                        <w:color w:val="FFFFFF"/>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473DD" w:rsidRDefault="00A9710C">
                          <w:pPr>
                            <w:spacing w:line="269" w:lineRule="exact"/>
                            <w:jc w:val="center"/>
                            <w:rPr>
                              <w:rFonts w:ascii="Impact"/>
                              <w:color w:val="FFFFFF"/>
                              <w:sz w:val="24"/>
                            </w:rPr>
                          </w:pPr>
                          <w:r w:rsidRPr="005473DD">
                            <w:rPr>
                              <w:rFonts w:ascii="Impact"/>
                              <w:color w:val="FFFFFF"/>
                              <w:sz w:val="24"/>
                            </w:rPr>
                            <w:t>Fibromyalgia 2016</w:t>
                          </w:r>
                        </w:p>
                        <w:p w14:paraId="252CD081" w14:textId="77777777" w:rsidR="00AE3E37" w:rsidRPr="005473DD" w:rsidRDefault="00A9710C">
                          <w:pPr>
                            <w:spacing w:before="29"/>
                            <w:jc w:val="center"/>
                            <w:rPr>
                              <w:rFonts w:ascii="Arial"/>
                              <w:color w:val="FFFFFF"/>
                              <w:sz w:val="16"/>
                            </w:rPr>
                          </w:pPr>
                          <w:r w:rsidRPr="005473DD">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EF697DE" w14:textId="77777777" w:rsidR="00AE3E37" w:rsidRPr="005473DD" w:rsidRDefault="00A9710C">
                    <w:pPr>
                      <w:spacing w:line="269" w:lineRule="exact"/>
                      <w:jc w:val="center"/>
                      <w:rPr>
                        <w:rFonts w:ascii="Impact"/>
                        <w:color w:val="FFFFFF"/>
                        <w:sz w:val="24"/>
                      </w:rPr>
                    </w:pPr>
                    <w:r w:rsidRPr="005473DD">
                      <w:rPr>
                        <w:rFonts w:ascii="Impact"/>
                        <w:color w:val="FFFFFF"/>
                        <w:sz w:val="24"/>
                      </w:rPr>
                      <w:t>Fibromyalgia 2016</w:t>
                    </w:r>
                  </w:p>
                  <w:p w14:paraId="252CD081" w14:textId="77777777" w:rsidR="00AE3E37" w:rsidRPr="005473DD" w:rsidRDefault="00A9710C">
                    <w:pPr>
                      <w:spacing w:before="29"/>
                      <w:jc w:val="center"/>
                      <w:rPr>
                        <w:rFonts w:ascii="Arial"/>
                        <w:color w:val="FFFFFF"/>
                        <w:sz w:val="16"/>
                      </w:rPr>
                    </w:pPr>
                    <w:r w:rsidRPr="005473DD">
                      <w:rPr>
                        <w:rFonts w:ascii="Arial"/>
                        <w:color w:val="FFFFFF"/>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473DD" w:rsidRDefault="00A9710C">
                          <w:pPr>
                            <w:spacing w:line="184" w:lineRule="exact"/>
                            <w:ind w:right="18"/>
                            <w:jc w:val="right"/>
                            <w:rPr>
                              <w:rFonts w:ascii="Arial"/>
                              <w:color w:val="FFFFFF"/>
                              <w:sz w:val="16"/>
                            </w:rPr>
                          </w:pPr>
                          <w:r w:rsidRPr="005473DD">
                            <w:rPr>
                              <w:rFonts w:ascii="Arial"/>
                              <w:color w:val="FFFFFF"/>
                              <w:sz w:val="16"/>
                            </w:rPr>
                            <w:t>Volume 5, Issue 3(Suppl)</w:t>
                          </w:r>
                        </w:p>
                        <w:p w14:paraId="24EF6421" w14:textId="77777777" w:rsidR="00AE3E37" w:rsidRPr="005473DD" w:rsidRDefault="00A9710C">
                          <w:pPr>
                            <w:spacing w:before="116"/>
                            <w:ind w:right="18"/>
                            <w:jc w:val="right"/>
                            <w:rPr>
                              <w:rFonts w:ascii="Minion Pro"/>
                              <w:color w:val="FFFFFF"/>
                              <w:sz w:val="16"/>
                            </w:rPr>
                          </w:pPr>
                          <w:r w:rsidRPr="005473DD">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F2476D4" w14:textId="77777777" w:rsidR="00AE3E37" w:rsidRPr="005473DD" w:rsidRDefault="00A9710C">
                    <w:pPr>
                      <w:spacing w:line="184" w:lineRule="exact"/>
                      <w:ind w:right="18"/>
                      <w:jc w:val="right"/>
                      <w:rPr>
                        <w:rFonts w:ascii="Arial"/>
                        <w:color w:val="FFFFFF"/>
                        <w:sz w:val="16"/>
                      </w:rPr>
                    </w:pPr>
                    <w:r w:rsidRPr="005473DD">
                      <w:rPr>
                        <w:rFonts w:ascii="Arial"/>
                        <w:color w:val="FFFFFF"/>
                        <w:sz w:val="16"/>
                      </w:rPr>
                      <w:t>Volume 5, Issue 3(Suppl)</w:t>
                    </w:r>
                  </w:p>
                  <w:p w14:paraId="24EF6421" w14:textId="77777777" w:rsidR="00AE3E37" w:rsidRPr="005473DD" w:rsidRDefault="00A9710C">
                    <w:pPr>
                      <w:spacing w:before="116"/>
                      <w:ind w:right="18"/>
                      <w:jc w:val="right"/>
                      <w:rPr>
                        <w:rFonts w:ascii="Minion Pro"/>
                        <w:color w:val="FFFFFF"/>
                        <w:sz w:val="16"/>
                      </w:rPr>
                    </w:pPr>
                    <w:r w:rsidRPr="005473DD">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7AEAC7" w14:textId="77777777" w:rsidR="00A6026B" w:rsidRDefault="00A6026B">
      <w:r>
        <w:separator/>
      </w:r>
    </w:p>
  </w:footnote>
  <w:footnote w:type="continuationSeparator" w:id="0">
    <w:p w14:paraId="784ED2AF" w14:textId="77777777" w:rsidR="00A6026B" w:rsidRDefault="00A602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A0C71"/>
    <w:multiLevelType w:val="hybridMultilevel"/>
    <w:tmpl w:val="F05C90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2B7"/>
    <w:rsid w:val="00084CFF"/>
    <w:rsid w:val="000D18F5"/>
    <w:rsid w:val="000E2911"/>
    <w:rsid w:val="001263DF"/>
    <w:rsid w:val="00292ED9"/>
    <w:rsid w:val="002A2D7A"/>
    <w:rsid w:val="0033537F"/>
    <w:rsid w:val="00351D9B"/>
    <w:rsid w:val="00380299"/>
    <w:rsid w:val="003B6E9A"/>
    <w:rsid w:val="00404E5B"/>
    <w:rsid w:val="00414F7B"/>
    <w:rsid w:val="004355DC"/>
    <w:rsid w:val="004749B4"/>
    <w:rsid w:val="00494130"/>
    <w:rsid w:val="004B7406"/>
    <w:rsid w:val="004C7A48"/>
    <w:rsid w:val="004F3523"/>
    <w:rsid w:val="005473DD"/>
    <w:rsid w:val="005973B9"/>
    <w:rsid w:val="005B3A56"/>
    <w:rsid w:val="006060CE"/>
    <w:rsid w:val="0061505C"/>
    <w:rsid w:val="0063497F"/>
    <w:rsid w:val="00714354"/>
    <w:rsid w:val="00791577"/>
    <w:rsid w:val="00862150"/>
    <w:rsid w:val="00873DF0"/>
    <w:rsid w:val="008756E6"/>
    <w:rsid w:val="00897EC5"/>
    <w:rsid w:val="008E5477"/>
    <w:rsid w:val="009470A3"/>
    <w:rsid w:val="0096123C"/>
    <w:rsid w:val="00972959"/>
    <w:rsid w:val="009B2D44"/>
    <w:rsid w:val="00A07E82"/>
    <w:rsid w:val="00A52075"/>
    <w:rsid w:val="00A6026B"/>
    <w:rsid w:val="00A9710C"/>
    <w:rsid w:val="00AE3E37"/>
    <w:rsid w:val="00B21A57"/>
    <w:rsid w:val="00C33602"/>
    <w:rsid w:val="00C56C74"/>
    <w:rsid w:val="00CD6F55"/>
    <w:rsid w:val="00D17847"/>
    <w:rsid w:val="00DE3104"/>
    <w:rsid w:val="00DE6170"/>
    <w:rsid w:val="00E30AAC"/>
    <w:rsid w:val="00E55C84"/>
    <w:rsid w:val="00E95D97"/>
    <w:rsid w:val="00EA0C03"/>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D1784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D17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alburghaif@hot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pharmacology2021</cp:lastModifiedBy>
  <cp:revision>2</cp:revision>
  <dcterms:created xsi:type="dcterms:W3CDTF">2022-06-06T07:58:00Z</dcterms:created>
  <dcterms:modified xsi:type="dcterms:W3CDTF">2022-06-06T07:58:00Z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