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867EC6" w14:textId="4FC32378" w:rsidR="00DF04E3" w:rsidRDefault="003C790B" w:rsidP="008B4B4E">
      <w:pPr>
        <w:rPr>
          <w:rFonts w:ascii="Times New Roman" w:hAnsi="Times New Roman" w:cs="Times New Roman"/>
          <w:b/>
          <w:sz w:val="24"/>
          <w:szCs w:val="24"/>
        </w:rPr>
      </w:pPr>
      <w:r w:rsidRPr="003C790B">
        <w:rPr>
          <w:rFonts w:ascii="Times New Roman" w:hAnsi="Times New Roman" w:cs="Times New Roman"/>
          <w:b/>
          <w:sz w:val="24"/>
          <w:szCs w:val="24"/>
        </w:rPr>
        <w:t>Increasing the quality of life in NSC</w:t>
      </w:r>
      <w:r w:rsidR="00903012">
        <w:rPr>
          <w:rFonts w:ascii="Times New Roman" w:hAnsi="Times New Roman" w:cs="Times New Roman"/>
          <w:b/>
          <w:sz w:val="24"/>
          <w:szCs w:val="24"/>
        </w:rPr>
        <w:t>L</w:t>
      </w:r>
      <w:r w:rsidRPr="003C790B">
        <w:rPr>
          <w:rFonts w:ascii="Times New Roman" w:hAnsi="Times New Roman" w:cs="Times New Roman"/>
          <w:b/>
          <w:sz w:val="24"/>
          <w:szCs w:val="24"/>
        </w:rPr>
        <w:t>C patients by O</w:t>
      </w:r>
      <w:r w:rsidR="00991C19">
        <w:rPr>
          <w:rFonts w:ascii="Times New Roman" w:hAnsi="Times New Roman" w:cs="Times New Roman"/>
          <w:b/>
          <w:sz w:val="24"/>
          <w:szCs w:val="24"/>
        </w:rPr>
        <w:t>b</w:t>
      </w:r>
      <w:r w:rsidRPr="003C790B">
        <w:rPr>
          <w:rFonts w:ascii="Times New Roman" w:hAnsi="Times New Roman" w:cs="Times New Roman"/>
          <w:b/>
          <w:sz w:val="24"/>
          <w:szCs w:val="24"/>
        </w:rPr>
        <w:t>divo and Taxoter with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1C19">
        <w:rPr>
          <w:rFonts w:ascii="Times New Roman" w:hAnsi="Times New Roman" w:cs="Times New Roman"/>
          <w:b/>
          <w:sz w:val="24"/>
          <w:szCs w:val="24"/>
        </w:rPr>
        <w:t>H</w:t>
      </w:r>
      <w:r w:rsidRPr="003C790B">
        <w:rPr>
          <w:rFonts w:ascii="Times New Roman" w:hAnsi="Times New Roman" w:cs="Times New Roman"/>
          <w:b/>
          <w:sz w:val="24"/>
          <w:szCs w:val="24"/>
        </w:rPr>
        <w:t>yperthermia</w:t>
      </w:r>
    </w:p>
    <w:p w14:paraId="34BA287A" w14:textId="3B5B8C00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Author</w:t>
      </w:r>
      <w:r w:rsidR="002A3EC4">
        <w:rPr>
          <w:rFonts w:ascii="Times New Roman" w:hAnsi="Times New Roman" w:cs="Times New Roman"/>
          <w:sz w:val="24"/>
          <w:u w:val="single"/>
        </w:rPr>
        <w:t xml:space="preserve">s:  S. Badzgaradze   Kh. Shotadze   </w:t>
      </w:r>
    </w:p>
    <w:p w14:paraId="64AFB326" w14:textId="38392C72" w:rsidR="0028059F" w:rsidRPr="002A3EC4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n-IN"/>
        </w:rPr>
      </w:pPr>
    </w:p>
    <w:p w14:paraId="4378A90C" w14:textId="7008DEE3" w:rsidR="00DF04E3" w:rsidRPr="00435234" w:rsidRDefault="002A3EC4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S. Badzgaradze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</w:rPr>
        <w:t xml:space="preserve">Medical Center </w:t>
      </w:r>
      <w:r w:rsidR="0006296F">
        <w:rPr>
          <w:rFonts w:ascii="Times New Roman" w:hAnsi="Times New Roman" w:cs="Times New Roman"/>
          <w:i/>
          <w:iCs/>
          <w:sz w:val="24"/>
        </w:rPr>
        <w:t xml:space="preserve">of </w:t>
      </w:r>
      <w:r>
        <w:rPr>
          <w:rFonts w:ascii="Times New Roman" w:hAnsi="Times New Roman" w:cs="Times New Roman"/>
          <w:i/>
          <w:iCs/>
          <w:sz w:val="24"/>
        </w:rPr>
        <w:t>‘’SAROV’’,  Georgia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4E39AD73" w14:textId="672EE8BC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bookmarkStart w:id="0" w:name="_GoBack"/>
      <w:bookmarkEnd w:id="0"/>
    </w:p>
    <w:p w14:paraId="15BFF5BD" w14:textId="2B6F71C2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3818C1B8" w14:textId="0F791854" w:rsidR="002A3EC4" w:rsidRPr="002A3EC4" w:rsidRDefault="00DF04E3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</w:t>
      </w:r>
      <w:r w:rsidR="00991C19">
        <w:rPr>
          <w:rFonts w:ascii="Times New Roman" w:hAnsi="Times New Roman" w:cs="Times New Roman"/>
          <w:b/>
          <w:sz w:val="24"/>
        </w:rPr>
        <w:br/>
      </w:r>
      <w:r w:rsidRPr="00DF04E3">
        <w:rPr>
          <w:rFonts w:ascii="Times New Roman" w:hAnsi="Times New Roman" w:cs="Times New Roman"/>
          <w:b/>
          <w:sz w:val="24"/>
        </w:rPr>
        <w:t xml:space="preserve"> </w:t>
      </w:r>
      <w:r w:rsidR="002A3EC4">
        <w:rPr>
          <w:rFonts w:ascii="Times New Roman" w:hAnsi="Times New Roman" w:cs="Times New Roman"/>
          <w:b/>
          <w:sz w:val="24"/>
        </w:rPr>
        <w:br/>
      </w:r>
      <w:r w:rsidR="002A3EC4" w:rsidRPr="002A3EC4">
        <w:rPr>
          <w:rFonts w:ascii="Times New Roman" w:hAnsi="Times New Roman" w:cs="Times New Roman"/>
          <w:b/>
          <w:sz w:val="24"/>
        </w:rPr>
        <w:t>Topicality</w:t>
      </w:r>
      <w:r w:rsidR="002A3EC4" w:rsidRPr="002A3EC4">
        <w:rPr>
          <w:rFonts w:ascii="Times New Roman" w:hAnsi="Times New Roman" w:cs="Times New Roman"/>
          <w:bCs/>
          <w:sz w:val="24"/>
        </w:rPr>
        <w:t>: Treatment of oncological patients and getting clinical remission is an unfortunate</w:t>
      </w:r>
    </w:p>
    <w:p w14:paraId="28CC72D5" w14:textId="77C71D70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topic even for the 21st century; despite the correctly selected therapy, which gives minimal</w:t>
      </w:r>
    </w:p>
    <w:p w14:paraId="465E17B1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risks of complications because of the chemo sensitive tests, there are important problems</w:t>
      </w:r>
    </w:p>
    <w:p w14:paraId="22BFB1A0" w14:textId="62EAD69D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connected with the quality of life of patients and naturally we ask questions to ourselves: How</w:t>
      </w:r>
    </w:p>
    <w:p w14:paraId="2F0E162D" w14:textId="7BF6E88B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could we manage to increase the quality of life in oncological patients on the 3rd and 4th levels</w:t>
      </w:r>
    </w:p>
    <w:p w14:paraId="4A758806" w14:textId="7BD9CCDE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and decrease the number of the side effects that accompany Ch/therapy and R/therapy</w:t>
      </w:r>
    </w:p>
    <w:p w14:paraId="19F0398E" w14:textId="239C37DA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procedures.</w:t>
      </w:r>
    </w:p>
    <w:p w14:paraId="42077437" w14:textId="0FF164B5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/>
          <w:sz w:val="24"/>
        </w:rPr>
        <w:t>Aim:</w:t>
      </w:r>
      <w:r w:rsidRPr="002A3EC4">
        <w:rPr>
          <w:rFonts w:ascii="Times New Roman" w:hAnsi="Times New Roman" w:cs="Times New Roman"/>
          <w:bCs/>
          <w:sz w:val="24"/>
        </w:rPr>
        <w:t xml:space="preserve"> The aim of the study was the patient with a 55-year diagnosis: NSCLC Thigh bone MTS, 3</w:t>
      </w:r>
      <w:r w:rsidRPr="002A3EC4">
        <w:rPr>
          <w:rFonts w:ascii="Times New Roman" w:hAnsi="Times New Roman" w:cs="Times New Roman"/>
          <w:bCs/>
          <w:sz w:val="24"/>
          <w:vertAlign w:val="superscript"/>
        </w:rPr>
        <w:t>rd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2A3EC4">
        <w:rPr>
          <w:rFonts w:ascii="Times New Roman" w:hAnsi="Times New Roman" w:cs="Times New Roman"/>
          <w:bCs/>
          <w:sz w:val="24"/>
        </w:rPr>
        <w:t>stage; R /therapy and 4 Courses CH /therapy; ECOG-2 .</w:t>
      </w:r>
    </w:p>
    <w:p w14:paraId="33023B25" w14:textId="6BE55B36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Clinical remission was not achieved; Symptoms of progression of the hip fracture were</w:t>
      </w:r>
    </w:p>
    <w:p w14:paraId="77A3DA1F" w14:textId="010CE3B6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strengthened, and the institution was addressed with the aforementioned history.</w:t>
      </w:r>
    </w:p>
    <w:p w14:paraId="1C5BA4E1" w14:textId="32D6CCDD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/>
          <w:sz w:val="24"/>
        </w:rPr>
        <w:t>Methods and Materials:</w:t>
      </w:r>
      <w:r w:rsidRPr="002A3EC4">
        <w:rPr>
          <w:rFonts w:ascii="Times New Roman" w:hAnsi="Times New Roman" w:cs="Times New Roman"/>
          <w:bCs/>
          <w:sz w:val="24"/>
        </w:rPr>
        <w:t xml:space="preserve"> For the patient was selected CH/courses with hyperthermia and target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2A3EC4">
        <w:rPr>
          <w:rFonts w:ascii="Times New Roman" w:hAnsi="Times New Roman" w:cs="Times New Roman"/>
          <w:bCs/>
          <w:sz w:val="24"/>
        </w:rPr>
        <w:t>therapy</w:t>
      </w:r>
      <w:r>
        <w:rPr>
          <w:rFonts w:ascii="Times New Roman" w:hAnsi="Times New Roman" w:cs="Times New Roman"/>
          <w:bCs/>
          <w:sz w:val="24"/>
        </w:rPr>
        <w:t xml:space="preserve">, </w:t>
      </w:r>
      <w:r w:rsidRPr="002A3EC4">
        <w:rPr>
          <w:rFonts w:ascii="Times New Roman" w:hAnsi="Times New Roman" w:cs="Times New Roman"/>
          <w:bCs/>
          <w:sz w:val="24"/>
        </w:rPr>
        <w:t>we use Docetaxel 80 mg / m2 and obdivo recommended to strengthen the course</w:t>
      </w:r>
    </w:p>
    <w:p w14:paraId="02D110D4" w14:textId="69BE0354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effectiveness, weaken toxicity and to improve the quality of life recommended for the</w:t>
      </w:r>
    </w:p>
    <w:p w14:paraId="297F3443" w14:textId="6632F57D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treatment CH/therapy + target therapy with hyperthermia and hypoglycemia; For this</w:t>
      </w:r>
    </w:p>
    <w:p w14:paraId="1004BE5E" w14:textId="481B56E1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procedure, a hyperthermic camera was installed, where the procedure is carried out at 43-48</w:t>
      </w:r>
    </w:p>
    <w:p w14:paraId="2107E654" w14:textId="65E4EB18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degrees Celsius, and we have a sugar content of 25-30000 per one 40-45 mm / l in the</w:t>
      </w:r>
    </w:p>
    <w:p w14:paraId="471BF79C" w14:textId="06163770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bloodstream</w:t>
      </w:r>
    </w:p>
    <w:p w14:paraId="16F7065F" w14:textId="4D189511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/>
          <w:sz w:val="24"/>
        </w:rPr>
        <w:t>Results</w:t>
      </w:r>
      <w:r w:rsidRPr="002A3EC4">
        <w:rPr>
          <w:rFonts w:ascii="Times New Roman" w:hAnsi="Times New Roman" w:cs="Times New Roman"/>
          <w:bCs/>
          <w:sz w:val="24"/>
        </w:rPr>
        <w:t>: Only 2 courses were conducted with the patient with a CH/therapy and target therapy</w:t>
      </w:r>
    </w:p>
    <w:p w14:paraId="1DBC372A" w14:textId="32B736ED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with hyperthermia.</w:t>
      </w:r>
    </w:p>
    <w:p w14:paraId="589D1921" w14:textId="46C8874D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Conclusion: </w:t>
      </w:r>
      <w:r w:rsidRPr="002A3EC4">
        <w:rPr>
          <w:rFonts w:ascii="Times New Roman" w:hAnsi="Times New Roman" w:cs="Times New Roman"/>
          <w:bCs/>
          <w:sz w:val="24"/>
        </w:rPr>
        <w:t>So, we managed to get maximal results through high-tech hyperthermic</w:t>
      </w:r>
    </w:p>
    <w:p w14:paraId="1DD9DCC9" w14:textId="6234C3A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chemotherapy, patient</w:t>
      </w:r>
      <w:r>
        <w:rPr>
          <w:rFonts w:ascii="Times New Roman" w:hAnsi="Times New Roman" w:cs="Times New Roman"/>
          <w:bCs/>
          <w:sz w:val="24"/>
        </w:rPr>
        <w:t>’</w:t>
      </w:r>
      <w:r w:rsidRPr="002A3EC4">
        <w:rPr>
          <w:rFonts w:ascii="Times New Roman" w:hAnsi="Times New Roman" w:cs="Times New Roman"/>
          <w:bCs/>
          <w:sz w:val="24"/>
        </w:rPr>
        <w:t>s clinical remission and this was without any side effects. Increasing the</w:t>
      </w:r>
    </w:p>
    <w:p w14:paraId="49F7BDAC" w14:textId="0B692CD2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quality of life, We recommend giving a hyperthermic chemotherapy and target therapy in</w:t>
      </w:r>
    </w:p>
    <w:p w14:paraId="004308CA" w14:textId="616D1549" w:rsidR="00DF04E3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oncological patients at 3rd and 4th stage, which is a firm guarantee of increasing their quality of</w:t>
      </w:r>
      <w:r w:rsidR="008B4B4E">
        <w:rPr>
          <w:rFonts w:ascii="Times New Roman" w:hAnsi="Times New Roman" w:cs="Times New Roman"/>
          <w:bCs/>
          <w:sz w:val="24"/>
        </w:rPr>
        <w:t xml:space="preserve"> </w:t>
      </w:r>
      <w:r w:rsidRPr="002A3EC4">
        <w:rPr>
          <w:rFonts w:ascii="Times New Roman" w:hAnsi="Times New Roman" w:cs="Times New Roman"/>
          <w:bCs/>
          <w:sz w:val="24"/>
        </w:rPr>
        <w:t>life.</w:t>
      </w:r>
    </w:p>
    <w:p w14:paraId="26B4D88B" w14:textId="0F319504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7F0A8659" w14:textId="7C2E7053" w:rsidR="00DF04E3" w:rsidRDefault="008B4B4E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6D13DFEC" wp14:editId="23522407">
            <wp:simplePos x="0" y="0"/>
            <wp:positionH relativeFrom="column">
              <wp:posOffset>-161925</wp:posOffset>
            </wp:positionH>
            <wp:positionV relativeFrom="paragraph">
              <wp:posOffset>198120</wp:posOffset>
            </wp:positionV>
            <wp:extent cx="1724025" cy="1931670"/>
            <wp:effectExtent l="0" t="0" r="9525" b="0"/>
            <wp:wrapTight wrapText="bothSides">
              <wp:wrapPolygon edited="0">
                <wp:start x="0" y="0"/>
                <wp:lineTo x="0" y="21302"/>
                <wp:lineTo x="21481" y="21302"/>
                <wp:lineTo x="214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8134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88" b="32255"/>
                    <a:stretch/>
                  </pic:blipFill>
                  <pic:spPr bwMode="auto">
                    <a:xfrm>
                      <a:off x="0" y="0"/>
                      <a:ext cx="1724025" cy="1931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E9A7E" w14:textId="77777777" w:rsidR="003C6228" w:rsidRDefault="003C790B" w:rsidP="000B4E4D">
      <w:pPr>
        <w:rPr>
          <w:sz w:val="24"/>
        </w:rPr>
      </w:pPr>
      <w:r w:rsidRPr="00991C19">
        <w:rPr>
          <w:b/>
          <w:sz w:val="28"/>
          <w:szCs w:val="28"/>
        </w:rPr>
        <w:t xml:space="preserve">Biography: </w:t>
      </w:r>
      <w:r>
        <w:rPr>
          <w:sz w:val="24"/>
        </w:rPr>
        <w:tab/>
      </w:r>
    </w:p>
    <w:p w14:paraId="5A03C90F" w14:textId="7139E1C3" w:rsidR="000B4E4D" w:rsidRDefault="00903012" w:rsidP="000B4E4D">
      <w:pPr>
        <w:rPr>
          <w:rFonts w:ascii="Arial" w:hAnsi="Arial" w:cs="Arial"/>
          <w:sz w:val="24"/>
          <w:szCs w:val="24"/>
        </w:rPr>
      </w:pPr>
      <w:r w:rsidRPr="00903012">
        <w:rPr>
          <w:rFonts w:ascii="Arial" w:hAnsi="Arial" w:cs="Arial"/>
          <w:b/>
          <w:i/>
          <w:sz w:val="24"/>
          <w:szCs w:val="24"/>
        </w:rPr>
        <w:t xml:space="preserve">          </w:t>
      </w:r>
      <w:r w:rsidR="00991C19">
        <w:rPr>
          <w:rFonts w:ascii="Arial" w:hAnsi="Arial" w:cs="Arial"/>
          <w:b/>
          <w:i/>
          <w:sz w:val="24"/>
          <w:szCs w:val="24"/>
        </w:rPr>
        <w:br/>
      </w:r>
      <w:r w:rsidR="00D02C63">
        <w:rPr>
          <w:rFonts w:ascii="Arial" w:hAnsi="Arial" w:cs="Arial"/>
          <w:sz w:val="24"/>
          <w:szCs w:val="24"/>
        </w:rPr>
        <w:t xml:space="preserve">Sophie badzgaradze did her studies from 1992-1998 In institute of Critical Care Medicine at Tbilisi medical State University. In 2010 she completed her PhD at American University in Tbilisi. </w:t>
      </w:r>
      <w:r w:rsidR="000B4E4D">
        <w:rPr>
          <w:rFonts w:ascii="Arial" w:hAnsi="Arial" w:cs="Arial"/>
          <w:sz w:val="24"/>
          <w:szCs w:val="24"/>
        </w:rPr>
        <w:t xml:space="preserve">She did her training courses such as: </w:t>
      </w:r>
      <w:r w:rsidR="000B4E4D" w:rsidRPr="00843273">
        <w:rPr>
          <w:rFonts w:ascii="Arial" w:hAnsi="Arial" w:cs="Arial"/>
          <w:sz w:val="24"/>
          <w:szCs w:val="24"/>
        </w:rPr>
        <w:t>The Basics of Homotoxicology in the Rheumatology and Gastroenterology</w:t>
      </w:r>
      <w:r w:rsidR="000B4E4D">
        <w:rPr>
          <w:rFonts w:ascii="Arial" w:hAnsi="Arial" w:cs="Arial"/>
          <w:sz w:val="24"/>
          <w:szCs w:val="24"/>
        </w:rPr>
        <w:t xml:space="preserve">, </w:t>
      </w:r>
      <w:r w:rsidR="000B4E4D" w:rsidRPr="00843273">
        <w:rPr>
          <w:rFonts w:ascii="Arial" w:hAnsi="Arial" w:cs="Arial"/>
          <w:sz w:val="24"/>
          <w:szCs w:val="24"/>
        </w:rPr>
        <w:t>Symposium - "Modern Aspects of Bioregulation Medicine"</w:t>
      </w:r>
      <w:r w:rsidR="000B4E4D">
        <w:rPr>
          <w:rFonts w:ascii="Arial" w:hAnsi="Arial" w:cs="Arial"/>
          <w:sz w:val="24"/>
          <w:szCs w:val="24"/>
        </w:rPr>
        <w:t xml:space="preserve">, </w:t>
      </w:r>
      <w:r w:rsidR="000B4E4D" w:rsidRPr="00843273">
        <w:rPr>
          <w:rFonts w:ascii="Arial" w:hAnsi="Arial" w:cs="Arial"/>
          <w:sz w:val="24"/>
          <w:szCs w:val="24"/>
        </w:rPr>
        <w:t>Modern Clinical Medicine, Achie</w:t>
      </w:r>
      <w:r w:rsidR="000B4E4D">
        <w:rPr>
          <w:rFonts w:ascii="Arial" w:hAnsi="Arial" w:cs="Arial"/>
          <w:sz w:val="24"/>
          <w:szCs w:val="24"/>
        </w:rPr>
        <w:t xml:space="preserve">vements and Latest Technologies, </w:t>
      </w:r>
      <w:r w:rsidR="000B4E4D" w:rsidRPr="00843273">
        <w:rPr>
          <w:rFonts w:ascii="Arial" w:hAnsi="Arial" w:cs="Arial"/>
          <w:sz w:val="24"/>
          <w:szCs w:val="24"/>
        </w:rPr>
        <w:t>Scientific Practical Relations in Medi</w:t>
      </w:r>
      <w:r w:rsidR="000B4E4D">
        <w:rPr>
          <w:rFonts w:ascii="Arial" w:hAnsi="Arial" w:cs="Arial"/>
          <w:sz w:val="24"/>
          <w:szCs w:val="24"/>
        </w:rPr>
        <w:t xml:space="preserve">cine - Reality and Perspectives, </w:t>
      </w:r>
      <w:r w:rsidR="000B4E4D" w:rsidRPr="000B4E4D">
        <w:rPr>
          <w:rStyle w:val="2iem"/>
          <w:rFonts w:ascii="Arial" w:hAnsi="Arial" w:cs="Arial"/>
          <w:sz w:val="24"/>
          <w:szCs w:val="24"/>
        </w:rPr>
        <w:t>34</w:t>
      </w:r>
      <w:r w:rsidR="000B4E4D" w:rsidRPr="000B4E4D">
        <w:rPr>
          <w:rStyle w:val="2iem"/>
          <w:rFonts w:ascii="Arial" w:hAnsi="Arial" w:cs="Arial"/>
          <w:sz w:val="24"/>
          <w:szCs w:val="24"/>
          <w:vertAlign w:val="superscript"/>
        </w:rPr>
        <w:t>th</w:t>
      </w:r>
      <w:r w:rsidR="000B4E4D" w:rsidRPr="000B4E4D">
        <w:rPr>
          <w:rStyle w:val="2iem"/>
          <w:rFonts w:ascii="Arial" w:hAnsi="Arial" w:cs="Arial"/>
          <w:sz w:val="24"/>
          <w:szCs w:val="24"/>
        </w:rPr>
        <w:t xml:space="preserve"> Euro Global Summit on Cancer Therapy and Radiation oncology, 37 th Conference of the International Clinical Hyperthermia Society</w:t>
      </w:r>
      <w:r w:rsidR="000B4E4D">
        <w:rPr>
          <w:rStyle w:val="2iem"/>
          <w:rFonts w:ascii="Arial" w:hAnsi="Arial" w:cs="Arial"/>
          <w:sz w:val="24"/>
          <w:szCs w:val="24"/>
        </w:rPr>
        <w:t xml:space="preserve"> and many other courses.</w:t>
      </w:r>
    </w:p>
    <w:p w14:paraId="46063387" w14:textId="4BC0D59B" w:rsidR="003C790B" w:rsidRPr="000B4E4D" w:rsidRDefault="003C790B" w:rsidP="000B4E4D">
      <w:pPr>
        <w:rPr>
          <w:rFonts w:ascii="Arial" w:hAnsi="Arial" w:cs="Arial"/>
          <w:sz w:val="24"/>
          <w:szCs w:val="24"/>
        </w:rPr>
      </w:pPr>
      <w:r w:rsidRPr="00843273">
        <w:rPr>
          <w:rFonts w:ascii="Arial" w:hAnsi="Arial" w:cs="Arial"/>
          <w:b/>
          <w:i/>
          <w:sz w:val="24"/>
          <w:szCs w:val="24"/>
          <w:u w:val="single"/>
        </w:rPr>
        <w:lastRenderedPageBreak/>
        <w:t xml:space="preserve">Operational Experience </w:t>
      </w:r>
    </w:p>
    <w:p w14:paraId="76F3943C" w14:textId="6E898546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1998-2002 National Center for Disease Control - Scientific Worker; Tbilisi.</w:t>
      </w:r>
    </w:p>
    <w:p w14:paraId="798ACBF6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 xml:space="preserve"> 2005-2008 Imereti Regional Clinical Hospital-Junior Doctor; Kutaisi.</w:t>
      </w:r>
    </w:p>
    <w:p w14:paraId="5CBF9A78" w14:textId="46FECC1C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2008-2010 Imereti Regional Clinical Hospital-Onco-Hematologist; Kutaisi.</w:t>
      </w:r>
    </w:p>
    <w:p w14:paraId="3D95E268" w14:textId="4E577170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2007-2010 Tbilisi A Canine Center for Cancer Center - Chemotherapy Junior Doctor; Tbilisi.</w:t>
      </w:r>
    </w:p>
    <w:p w14:paraId="3A1B9070" w14:textId="4F7484F9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2010-2013 LTD "Sarapi Sarovi Clinic" - Clinical Director, Oncologist, Hematologist.</w:t>
      </w:r>
    </w:p>
    <w:p w14:paraId="4E80FEAA" w14:textId="2F7CCCC6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2013-2014 Ltd. "Life" - clinical director, oncologist, hematologist.</w:t>
      </w:r>
    </w:p>
    <w:p w14:paraId="45B6A1C4" w14:textId="0053A97D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2011-2012 Founder of Georgia - Swiss Medical Training Center "MMC";</w:t>
      </w:r>
    </w:p>
    <w:p w14:paraId="45D78152" w14:textId="1C6C2B39" w:rsidR="003C790B" w:rsidRPr="00843273" w:rsidRDefault="00991C19" w:rsidP="003C790B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br/>
      </w:r>
      <w:r w:rsidR="003C790B" w:rsidRPr="00843273">
        <w:rPr>
          <w:rFonts w:ascii="Arial" w:hAnsi="Arial" w:cs="Arial"/>
          <w:b/>
          <w:i/>
          <w:sz w:val="24"/>
          <w:szCs w:val="24"/>
          <w:u w:val="single"/>
        </w:rPr>
        <w:t xml:space="preserve">Scientific Papers, Publications </w:t>
      </w:r>
    </w:p>
    <w:p w14:paraId="778903B2" w14:textId="4647D66B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Cancer patients’ hemostasis-</w:t>
      </w:r>
      <w:r w:rsidRPr="00843273">
        <w:rPr>
          <w:szCs w:val="24"/>
        </w:rPr>
        <w:t xml:space="preserve"> </w:t>
      </w:r>
      <w:r w:rsidRPr="00843273">
        <w:rPr>
          <w:rFonts w:ascii="Arial" w:hAnsi="Arial" w:cs="Arial"/>
          <w:szCs w:val="24"/>
        </w:rPr>
        <w:t>- Tbilisi;</w:t>
      </w:r>
    </w:p>
    <w:p w14:paraId="5E5FCCDB" w14:textId="45A38AA5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Management of hepatologic patients, phytotherapy preparations, prevention of CSOs - Tbilisi;</w:t>
      </w:r>
    </w:p>
    <w:p w14:paraId="1C42DDE1" w14:textId="41CB0271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Prevention and management of pregnant hemastopoietites, D-Diemer's role in pregnant angiopathies - Tbilisi;</w:t>
      </w:r>
    </w:p>
    <w:p w14:paraId="4C46BEEE" w14:textId="693BA478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The role of mezestrol acetate in the treatment of oncologic patients - Bakuriani;</w:t>
      </w:r>
    </w:p>
    <w:p w14:paraId="51178128" w14:textId="0C65C950" w:rsidR="003C790B" w:rsidRPr="00843273" w:rsidRDefault="003C790B" w:rsidP="000B4E4D">
      <w:pPr>
        <w:pStyle w:val="ListParagraph"/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Diagnosis and treatment of anemia during the hepatitis B and B - Bakuriani;</w:t>
      </w:r>
    </w:p>
    <w:p w14:paraId="0DC2CD6D" w14:textId="10E72FC5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Bio-compatible drug mimotycin synthesis and use- Israel, 2015.</w:t>
      </w:r>
    </w:p>
    <w:p w14:paraId="054F85AD" w14:textId="09663247" w:rsidR="003C790B" w:rsidRPr="00843273" w:rsidRDefault="003C790B" w:rsidP="003C790B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843273">
        <w:rPr>
          <w:rFonts w:ascii="Arial" w:hAnsi="Arial" w:cs="Arial"/>
          <w:sz w:val="24"/>
          <w:szCs w:val="24"/>
        </w:rPr>
        <w:br/>
      </w:r>
      <w:r w:rsidRPr="00843273">
        <w:rPr>
          <w:rFonts w:ascii="Arial" w:hAnsi="Arial" w:cs="Arial"/>
          <w:b/>
          <w:i/>
          <w:sz w:val="24"/>
          <w:szCs w:val="24"/>
          <w:u w:val="single"/>
        </w:rPr>
        <w:t>Membership in Scientific Organizations</w:t>
      </w:r>
    </w:p>
    <w:p w14:paraId="4E1994B3" w14:textId="77777777" w:rsidR="00991C19" w:rsidRDefault="003C790B" w:rsidP="003C790B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2013 Member of the International Association of European Oncology (ESMO</w:t>
      </w:r>
      <w:r>
        <w:rPr>
          <w:rFonts w:ascii="Arial" w:hAnsi="Arial" w:cs="Arial"/>
          <w:szCs w:val="24"/>
        </w:rPr>
        <w:t>)</w:t>
      </w:r>
      <w:r w:rsidR="00991C19">
        <w:rPr>
          <w:rFonts w:ascii="Arial" w:hAnsi="Arial" w:cs="Arial"/>
          <w:szCs w:val="24"/>
        </w:rPr>
        <w:br/>
      </w:r>
    </w:p>
    <w:p w14:paraId="6BF499DF" w14:textId="466A87A5" w:rsidR="002350BC" w:rsidRPr="00991C19" w:rsidRDefault="00B3082B" w:rsidP="00991C19">
      <w:pPr>
        <w:pStyle w:val="ListParagraph"/>
        <w:ind w:left="360"/>
        <w:rPr>
          <w:rFonts w:ascii="Arial" w:hAnsi="Arial" w:cs="Arial"/>
          <w:szCs w:val="24"/>
        </w:rPr>
      </w:pPr>
      <w:r w:rsidRPr="00991C19">
        <w:rPr>
          <w:iCs/>
        </w:rPr>
        <w:t xml:space="preserve">Email Id: </w:t>
      </w:r>
      <w:hyperlink r:id="rId8" w:history="1">
        <w:r w:rsidR="003C790B" w:rsidRPr="004B737F">
          <w:rPr>
            <w:rStyle w:val="Hyperlink"/>
          </w:rPr>
          <w:t>sophie.badzgaradze@gmail.com</w:t>
        </w:r>
      </w:hyperlink>
    </w:p>
    <w:p w14:paraId="21BFF188" w14:textId="10CFA93D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8B4B4E">
      <w:headerReference w:type="default" r:id="rId9"/>
      <w:pgSz w:w="11906" w:h="16838"/>
      <w:pgMar w:top="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0FF67" w14:textId="77777777" w:rsidR="00E95589" w:rsidRDefault="00E95589" w:rsidP="00495C76">
      <w:pPr>
        <w:spacing w:after="0" w:line="240" w:lineRule="auto"/>
      </w:pPr>
      <w:r>
        <w:separator/>
      </w:r>
    </w:p>
  </w:endnote>
  <w:endnote w:type="continuationSeparator" w:id="0">
    <w:p w14:paraId="621E6118" w14:textId="77777777" w:rsidR="00E95589" w:rsidRDefault="00E9558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14D97" w14:textId="77777777" w:rsidR="00E95589" w:rsidRDefault="00E95589" w:rsidP="00495C76">
      <w:pPr>
        <w:spacing w:after="0" w:line="240" w:lineRule="auto"/>
      </w:pPr>
      <w:r>
        <w:separator/>
      </w:r>
    </w:p>
  </w:footnote>
  <w:footnote w:type="continuationSeparator" w:id="0">
    <w:p w14:paraId="41C9F784" w14:textId="77777777" w:rsidR="00E95589" w:rsidRDefault="00E9558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5E753" w14:textId="2EC0DC72" w:rsidR="00495C76" w:rsidRDefault="00495C76" w:rsidP="00495C76">
    <w:pPr>
      <w:pStyle w:val="Header"/>
      <w:jc w:val="center"/>
    </w:pPr>
  </w:p>
  <w:p w14:paraId="179834FF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866D76E"/>
    <w:lvl w:ilvl="0">
      <w:numFmt w:val="decimal"/>
      <w:pStyle w:val="Achievement"/>
      <w:lvlText w:val="*"/>
      <w:lvlJc w:val="left"/>
      <w:pPr>
        <w:ind w:left="0" w:firstLine="0"/>
      </w:pPr>
    </w:lvl>
  </w:abstractNum>
  <w:abstractNum w:abstractNumId="1" w15:restartNumberingAfterBreak="0">
    <w:nsid w:val="244D6A2D"/>
    <w:multiLevelType w:val="hybridMultilevel"/>
    <w:tmpl w:val="F8766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6584E"/>
    <w:multiLevelType w:val="hybridMultilevel"/>
    <w:tmpl w:val="BCCC6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C5275"/>
    <w:multiLevelType w:val="hybridMultilevel"/>
    <w:tmpl w:val="CD9A4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6296F"/>
    <w:rsid w:val="000A4C22"/>
    <w:rsid w:val="000A6F42"/>
    <w:rsid w:val="000B4E4D"/>
    <w:rsid w:val="00113331"/>
    <w:rsid w:val="00142D97"/>
    <w:rsid w:val="002350BC"/>
    <w:rsid w:val="0028059F"/>
    <w:rsid w:val="002A3EC4"/>
    <w:rsid w:val="002F4DF0"/>
    <w:rsid w:val="00324563"/>
    <w:rsid w:val="00333E31"/>
    <w:rsid w:val="0038483D"/>
    <w:rsid w:val="003C6228"/>
    <w:rsid w:val="003C790B"/>
    <w:rsid w:val="00435234"/>
    <w:rsid w:val="004651F1"/>
    <w:rsid w:val="00495C76"/>
    <w:rsid w:val="00627419"/>
    <w:rsid w:val="008B4B4E"/>
    <w:rsid w:val="00903012"/>
    <w:rsid w:val="00991C19"/>
    <w:rsid w:val="009D1109"/>
    <w:rsid w:val="00B3082B"/>
    <w:rsid w:val="00B6703B"/>
    <w:rsid w:val="00BA654F"/>
    <w:rsid w:val="00C538F0"/>
    <w:rsid w:val="00C60DC3"/>
    <w:rsid w:val="00CE511D"/>
    <w:rsid w:val="00D02C63"/>
    <w:rsid w:val="00DF04E3"/>
    <w:rsid w:val="00E9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B4950E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tlid-translation">
    <w:name w:val="tlid-translation"/>
    <w:basedOn w:val="DefaultParagraphFont"/>
    <w:rsid w:val="003C790B"/>
  </w:style>
  <w:style w:type="character" w:customStyle="1" w:styleId="2iem">
    <w:name w:val="_2iem"/>
    <w:basedOn w:val="DefaultParagraphFont"/>
    <w:rsid w:val="003C790B"/>
  </w:style>
  <w:style w:type="table" w:styleId="TableGrid">
    <w:name w:val="Table Grid"/>
    <w:basedOn w:val="TableNormal"/>
    <w:uiPriority w:val="59"/>
    <w:rsid w:val="003C790B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9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chievement">
    <w:name w:val="Achievement"/>
    <w:basedOn w:val="BodyText"/>
    <w:rsid w:val="003C790B"/>
    <w:pPr>
      <w:numPr>
        <w:numId w:val="3"/>
      </w:numPr>
      <w:tabs>
        <w:tab w:val="num" w:pos="360"/>
      </w:tabs>
      <w:spacing w:after="60" w:line="240" w:lineRule="atLeast"/>
      <w:ind w:left="0" w:firstLine="0"/>
      <w:jc w:val="both"/>
    </w:pPr>
    <w:rPr>
      <w:rFonts w:ascii="Garamond" w:eastAsia="Times New Roman" w:hAnsi="Garamond" w:cs="Times New Roman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9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90B"/>
  </w:style>
  <w:style w:type="character" w:styleId="Hyperlink">
    <w:name w:val="Hyperlink"/>
    <w:basedOn w:val="DefaultParagraphFont"/>
    <w:uiPriority w:val="99"/>
    <w:unhideWhenUsed/>
    <w:rsid w:val="003C79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phie.badzgaradze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6</cp:revision>
  <dcterms:created xsi:type="dcterms:W3CDTF">2020-02-10T15:37:00Z</dcterms:created>
  <dcterms:modified xsi:type="dcterms:W3CDTF">2022-04-14T12:19:00Z</dcterms:modified>
</cp:coreProperties>
</file>