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t>Intestinal Parasite: Prevalence Of Intestinal</w:t>
      </w:r>
      <w:r>
        <w:rPr>
          <w:spacing w:val="-54"/>
        </w:rPr>
        <w:t> </w:t>
      </w:r>
      <w:r>
        <w:rPr/>
        <w:t>Parasitic Infection, Parasitic Infection In Pregnant Women</w:t>
      </w:r>
    </w:p>
    <w:p>
      <w:pPr>
        <w:pStyle w:val="BodyText"/>
        <w:spacing w:before="9"/>
        <w:ind w:left="0"/>
        <w:rPr>
          <w:b/>
          <w:sz w:val="14"/>
        </w:rPr>
      </w:pPr>
      <w:r>
        <w:rPr/>
        <w:pict>
          <v:rect style="position:absolute;margin-left:34.550098pt;margin-top:10.449688pt;width:543.1999pt;height:6pt;mso-position-horizontal-relative:page;mso-position-vertical-relative:paragraph;z-index:-15728640;mso-wrap-distance-left:0;mso-wrap-distance-right:0" filled="true" fillcolor="#ff7900" stroked="false">
            <v:fill type="solid"/>
            <w10:wrap type="topAndBottom"/>
          </v:rect>
        </w:pict>
      </w:r>
    </w:p>
    <w:p>
      <w:pPr>
        <w:pStyle w:val="BodyText"/>
        <w:spacing w:line="264" w:lineRule="auto" w:before="179"/>
        <w:ind w:left="260" w:right="106"/>
      </w:pPr>
      <w:r>
        <w:rPr>
          <w:b/>
        </w:rPr>
        <w:t>Introduction: </w:t>
      </w:r>
      <w:r>
        <w:rPr/>
        <w:t>The major public health problems in the world are that of intestinal parasites (Helminths and protozoans). Parasites composed of helminths (Ascaris lumbricodes, Ancylostoma duodenale, Trichuris trichiura and schistosoma spp.) and protozoa such as Entamoeba histolytica, plasmodium falciparum and Giardia lambliarepresent the main pathogenic parasites that lead to significant death in the world. These parasites are very epidemic in population attached with low economic status, poor hygiene , oral faecal transmission , skin penetration by favoring larvea and low household income. These intestinal parasites have their various importance and act ascasual agents for gastrointestinal illness such as acute inflammation, ulceration, abdominal distension, dysentery, diarrhea and lack of appetite. Parasite diseases in general can be transmitted naturally from one person to another i.e they are communicable diseases.</w:t>
      </w:r>
    </w:p>
    <w:p>
      <w:pPr>
        <w:pStyle w:val="BodyText"/>
        <w:spacing w:line="261" w:lineRule="auto" w:before="247"/>
        <w:ind w:left="260" w:right="483"/>
      </w:pPr>
      <w:r>
        <w:rPr>
          <w:b/>
        </w:rPr>
        <w:t>Statement Of Problem</w:t>
      </w:r>
      <w:r>
        <w:rPr/>
        <w:t>: The most vulnerable groups of peopleare pregnant women and often experience more severe infection due to their immune suppression during their pregnancy.</w:t>
      </w:r>
    </w:p>
    <w:p>
      <w:pPr>
        <w:pStyle w:val="BodyText"/>
        <w:spacing w:line="264" w:lineRule="auto" w:before="4"/>
        <w:ind w:left="260" w:right="165"/>
      </w:pPr>
      <w:r>
        <w:rPr/>
        <w:t>Protozoa and soil helminths transmits intestinal parasitic infection faeco-orally through contaminated sources. There are serious adverse outcomes associated with intestinal parasitic infection for both the mother andthe unborn baby. A lot of recorded unexplained miscarriage are due to undiagnosed tropical diseases.</w:t>
      </w:r>
    </w:p>
    <w:p>
      <w:pPr>
        <w:pStyle w:val="BodyText"/>
        <w:spacing w:line="264" w:lineRule="auto" w:before="4"/>
        <w:ind w:left="260" w:right="1035"/>
      </w:pPr>
      <w:r>
        <w:rPr/>
        <w:t>Intestinal parasite causes malnutrition or anemia posing as a great danger to the pregnant mother therefore making the pregnancy difficult</w:t>
      </w:r>
      <w:r>
        <w:rPr>
          <w:color w:val="66665F"/>
        </w:rPr>
        <w:t>.</w:t>
      </w:r>
    </w:p>
    <w:p>
      <w:pPr>
        <w:pStyle w:val="BodyText"/>
        <w:spacing w:before="5"/>
        <w:ind w:left="0"/>
        <w:rPr>
          <w:sz w:val="31"/>
        </w:rPr>
      </w:pPr>
    </w:p>
    <w:p>
      <w:pPr>
        <w:pStyle w:val="BodyText"/>
        <w:spacing w:line="264" w:lineRule="auto"/>
        <w:ind w:left="260" w:right="1447"/>
      </w:pPr>
      <w:r>
        <w:rPr>
          <w:b/>
        </w:rPr>
        <w:t>Objective</w:t>
      </w:r>
      <w:r>
        <w:rPr/>
        <w:t>: Theobjective of this study was to determine the prevalence, detection and identification of intestinal parasite and it associated factors among pregnant women.</w:t>
      </w:r>
    </w:p>
    <w:p>
      <w:pPr>
        <w:pStyle w:val="BodyText"/>
        <w:spacing w:before="6"/>
        <w:ind w:left="0"/>
        <w:rPr>
          <w:sz w:val="31"/>
        </w:rPr>
      </w:pPr>
    </w:p>
    <w:p>
      <w:pPr>
        <w:pStyle w:val="BodyText"/>
        <w:spacing w:line="264" w:lineRule="auto"/>
        <w:ind w:left="260" w:right="339"/>
      </w:pPr>
      <w:r>
        <w:rPr>
          <w:b/>
        </w:rPr>
        <w:t>Methodology And Theoretical Orientation: </w:t>
      </w:r>
      <w:r>
        <w:rPr/>
        <w:t>All pregnant women attending the antenatal clinic for the first time were randomly selected and included. However, pregnant women undertaking antihelmintic drugs during the time of data collection were excluded. 0.5g of freshly passed stool sample were collected individually among pregnant in the health institution using clean plastic cups. The samples were processed for microscopic examination using formol ether concentration technique (FECT). The stoolcups were labelled by serial card numbers for proper data collection. The stool examination was done in the health institution laboratory.</w:t>
      </w:r>
      <w:r>
        <w:rPr>
          <w:spacing w:val="-10"/>
        </w:rPr>
        <w:t> </w:t>
      </w:r>
      <w:r>
        <w:rPr/>
        <w:t>To</w:t>
      </w:r>
      <w:r>
        <w:rPr>
          <w:spacing w:val="-9"/>
        </w:rPr>
        <w:t> </w:t>
      </w:r>
      <w:r>
        <w:rPr/>
        <w:t>ensure</w:t>
      </w:r>
      <w:r>
        <w:rPr>
          <w:spacing w:val="-8"/>
        </w:rPr>
        <w:t> </w:t>
      </w:r>
      <w:r>
        <w:rPr/>
        <w:t>reliable</w:t>
      </w:r>
      <w:r>
        <w:rPr>
          <w:spacing w:val="-8"/>
        </w:rPr>
        <w:t> </w:t>
      </w:r>
      <w:r>
        <w:rPr/>
        <w:t>data</w:t>
      </w:r>
      <w:r>
        <w:rPr>
          <w:spacing w:val="-8"/>
        </w:rPr>
        <w:t> </w:t>
      </w:r>
      <w:r>
        <w:rPr/>
        <w:t>collection,</w:t>
      </w:r>
      <w:r>
        <w:rPr>
          <w:spacing w:val="-12"/>
        </w:rPr>
        <w:t> </w:t>
      </w:r>
      <w:r>
        <w:rPr/>
        <w:t>specimen</w:t>
      </w:r>
      <w:r>
        <w:rPr>
          <w:spacing w:val="-13"/>
        </w:rPr>
        <w:t> </w:t>
      </w:r>
      <w:r>
        <w:rPr/>
        <w:t>were</w:t>
      </w:r>
      <w:r>
        <w:rPr>
          <w:spacing w:val="-11"/>
        </w:rPr>
        <w:t> </w:t>
      </w:r>
      <w:r>
        <w:rPr/>
        <w:t>further</w:t>
      </w:r>
      <w:r>
        <w:rPr>
          <w:spacing w:val="-10"/>
        </w:rPr>
        <w:t> </w:t>
      </w:r>
      <w:r>
        <w:rPr/>
        <w:t>cross</w:t>
      </w:r>
      <w:r>
        <w:rPr>
          <w:spacing w:val="-11"/>
        </w:rPr>
        <w:t> </w:t>
      </w:r>
      <w:r>
        <w:rPr/>
        <w:t>checked</w:t>
      </w:r>
      <w:r>
        <w:rPr>
          <w:spacing w:val="-12"/>
        </w:rPr>
        <w:t> </w:t>
      </w:r>
      <w:r>
        <w:rPr/>
        <w:t>by</w:t>
      </w:r>
      <w:r>
        <w:rPr>
          <w:spacing w:val="-11"/>
        </w:rPr>
        <w:t> </w:t>
      </w:r>
      <w:r>
        <w:rPr/>
        <w:t>principal investigators. To eliminateobserver been bias, stool samples/slides were randomly selected and examined independently with two experience laboratory</w:t>
      </w:r>
      <w:r>
        <w:rPr>
          <w:spacing w:val="-9"/>
        </w:rPr>
        <w:t> </w:t>
      </w:r>
      <w:r>
        <w:rPr/>
        <w:t>professionals.</w:t>
      </w:r>
    </w:p>
    <w:p>
      <w:pPr>
        <w:spacing w:after="0" w:line="264" w:lineRule="auto"/>
        <w:sectPr>
          <w:type w:val="continuous"/>
          <w:pgSz w:w="12240" w:h="15840"/>
          <w:pgMar w:top="1500" w:bottom="280" w:left="460" w:right="520"/>
        </w:sectPr>
      </w:pPr>
    </w:p>
    <w:p>
      <w:pPr>
        <w:pStyle w:val="BodyText"/>
        <w:spacing w:line="264" w:lineRule="auto" w:before="60"/>
        <w:ind w:left="260" w:right="281"/>
      </w:pPr>
      <w:r>
        <w:rPr>
          <w:b/>
        </w:rPr>
        <w:t>Findings: </w:t>
      </w:r>
      <w:r>
        <w:rPr/>
        <w:t>The most predominant intestinal parasitic infection among pregnant women is hookworm infection (18.6%). Major factors that influences the increase in hookworm infection are socioeconomic status, poor sanitation, absence of adequate safe drinking water supplies and the level of exposure to contaminated soils infected with hookworm larvaethat penetrates the human skin. Working barefooted as well as working with bare hands are the major means of transmission for hookworm infection. This high prevelance is due to a lack of awareness on the transmission of intestinal parasitosis and open defecation problem in rural areas.</w:t>
      </w:r>
    </w:p>
    <w:p>
      <w:pPr>
        <w:pStyle w:val="BodyText"/>
        <w:spacing w:before="6"/>
        <w:ind w:left="0"/>
        <w:rPr>
          <w:sz w:val="31"/>
        </w:rPr>
      </w:pPr>
    </w:p>
    <w:p>
      <w:pPr>
        <w:spacing w:before="0"/>
        <w:ind w:left="260" w:right="0" w:firstLine="0"/>
        <w:jc w:val="left"/>
        <w:rPr>
          <w:sz w:val="28"/>
        </w:rPr>
      </w:pPr>
      <w:r>
        <w:rPr>
          <w:b/>
          <w:sz w:val="28"/>
        </w:rPr>
        <w:t>Conclusion And Significance: </w:t>
      </w:r>
      <w:r>
        <w:rPr>
          <w:sz w:val="28"/>
        </w:rPr>
        <w:t>It has been noted that the hookworm; E. histolyical/dipar and</w:t>
      </w:r>
    </w:p>
    <w:p>
      <w:pPr>
        <w:pStyle w:val="BodyText"/>
        <w:spacing w:line="264" w:lineRule="auto" w:before="28"/>
        <w:ind w:left="260" w:right="304"/>
      </w:pPr>
      <w:r>
        <w:rPr/>
        <w:t>G. lamblia infections are the most prevalent ones and is a major health problem among pregnant women in the study area. Several factors like poor hygiene and lack of awareness about the infection causes the high prevalence and therefore the means of transmission , impact and prevention of intestinal parasitic infection should be given to pregnant women by integrated health institute. Furthermore, the policy makers should also administer a health education strategy on intestinal parasitic infection prevention through health extension workers to pregnant women.</w:t>
      </w:r>
    </w:p>
    <w:p>
      <w:pPr>
        <w:pStyle w:val="BodyText"/>
        <w:ind w:left="0"/>
        <w:rPr>
          <w:sz w:val="20"/>
        </w:rPr>
      </w:pPr>
    </w:p>
    <w:p>
      <w:pPr>
        <w:pStyle w:val="BodyText"/>
        <w:spacing w:before="8"/>
        <w:ind w:left="0"/>
        <w:rPr>
          <w:sz w:val="18"/>
        </w:rPr>
      </w:pPr>
      <w:r>
        <w:rPr/>
        <w:drawing>
          <wp:anchor distT="0" distB="0" distL="0" distR="0" allowOverlap="1" layoutInCell="1" locked="0" behindDoc="0" simplePos="0" relativeHeight="1">
            <wp:simplePos x="0" y="0"/>
            <wp:positionH relativeFrom="page">
              <wp:posOffset>1557019</wp:posOffset>
            </wp:positionH>
            <wp:positionV relativeFrom="paragraph">
              <wp:posOffset>161288</wp:posOffset>
            </wp:positionV>
            <wp:extent cx="4555233" cy="3659124"/>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4555233" cy="3659124"/>
                    </a:xfrm>
                    <a:prstGeom prst="rect">
                      <a:avLst/>
                    </a:prstGeom>
                  </pic:spPr>
                </pic:pic>
              </a:graphicData>
            </a:graphic>
          </wp:anchor>
        </w:drawing>
      </w:r>
    </w:p>
    <w:p>
      <w:pPr>
        <w:spacing w:after="0"/>
        <w:rPr>
          <w:sz w:val="18"/>
        </w:rPr>
        <w:sectPr>
          <w:pgSz w:w="12240" w:h="15840"/>
          <w:pgMar w:top="1440" w:bottom="280" w:left="460" w:right="520"/>
        </w:sectPr>
      </w:pPr>
    </w:p>
    <w:p>
      <w:pPr>
        <w:pStyle w:val="BodyText"/>
        <w:ind w:left="2355"/>
        <w:rPr>
          <w:sz w:val="20"/>
        </w:rPr>
      </w:pPr>
      <w:r>
        <w:rPr>
          <w:sz w:val="20"/>
        </w:rPr>
        <w:drawing>
          <wp:inline distT="0" distB="0" distL="0" distR="0">
            <wp:extent cx="4269065" cy="3639312"/>
            <wp:effectExtent l="0" t="0" r="0" b="0"/>
            <wp:docPr id="3" name="image2.jpeg"/>
            <wp:cNvGraphicFramePr>
              <a:graphicFrameLocks noChangeAspect="1"/>
            </wp:cNvGraphicFramePr>
            <a:graphic>
              <a:graphicData uri="http://schemas.openxmlformats.org/drawingml/2006/picture">
                <pic:pic>
                  <pic:nvPicPr>
                    <pic:cNvPr id="4" name="image2.jpeg"/>
                    <pic:cNvPicPr/>
                  </pic:nvPicPr>
                  <pic:blipFill>
                    <a:blip r:embed="rId7" cstate="print"/>
                    <a:stretch>
                      <a:fillRect/>
                    </a:stretch>
                  </pic:blipFill>
                  <pic:spPr>
                    <a:xfrm>
                      <a:off x="0" y="0"/>
                      <a:ext cx="4269065" cy="3639312"/>
                    </a:xfrm>
                    <a:prstGeom prst="rect">
                      <a:avLst/>
                    </a:prstGeom>
                  </pic:spPr>
                </pic:pic>
              </a:graphicData>
            </a:graphic>
          </wp:inline>
        </w:drawing>
      </w:r>
      <w:r>
        <w:rPr>
          <w:sz w:val="20"/>
        </w:rPr>
      </w:r>
    </w:p>
    <w:p>
      <w:pPr>
        <w:pStyle w:val="BodyText"/>
        <w:ind w:left="0"/>
        <w:rPr>
          <w:sz w:val="20"/>
        </w:rPr>
      </w:pPr>
    </w:p>
    <w:p>
      <w:pPr>
        <w:pStyle w:val="BodyText"/>
        <w:spacing w:before="11"/>
        <w:ind w:left="0"/>
        <w:rPr>
          <w:sz w:val="24"/>
        </w:rPr>
      </w:pPr>
      <w:r>
        <w:rPr/>
        <w:drawing>
          <wp:anchor distT="0" distB="0" distL="0" distR="0" allowOverlap="1" layoutInCell="1" locked="0" behindDoc="0" simplePos="0" relativeHeight="2">
            <wp:simplePos x="0" y="0"/>
            <wp:positionH relativeFrom="page">
              <wp:posOffset>1257300</wp:posOffset>
            </wp:positionH>
            <wp:positionV relativeFrom="paragraph">
              <wp:posOffset>207010</wp:posOffset>
            </wp:positionV>
            <wp:extent cx="5167841" cy="4292346"/>
            <wp:effectExtent l="0" t="0" r="0" b="0"/>
            <wp:wrapTopAndBottom/>
            <wp:docPr id="5" name="image3.jpeg"/>
            <wp:cNvGraphicFramePr>
              <a:graphicFrameLocks noChangeAspect="1"/>
            </wp:cNvGraphicFramePr>
            <a:graphic>
              <a:graphicData uri="http://schemas.openxmlformats.org/drawingml/2006/picture">
                <pic:pic>
                  <pic:nvPicPr>
                    <pic:cNvPr id="6" name="image3.jpeg"/>
                    <pic:cNvPicPr/>
                  </pic:nvPicPr>
                  <pic:blipFill>
                    <a:blip r:embed="rId8" cstate="print"/>
                    <a:stretch>
                      <a:fillRect/>
                    </a:stretch>
                  </pic:blipFill>
                  <pic:spPr>
                    <a:xfrm>
                      <a:off x="0" y="0"/>
                      <a:ext cx="5167841" cy="4292346"/>
                    </a:xfrm>
                    <a:prstGeom prst="rect">
                      <a:avLst/>
                    </a:prstGeom>
                  </pic:spPr>
                </pic:pic>
              </a:graphicData>
            </a:graphic>
          </wp:anchor>
        </w:drawing>
      </w:r>
    </w:p>
    <w:p>
      <w:pPr>
        <w:spacing w:after="0"/>
        <w:rPr>
          <w:sz w:val="24"/>
        </w:rPr>
        <w:sectPr>
          <w:footerReference w:type="default" r:id="rId6"/>
          <w:pgSz w:w="12240" w:h="15840"/>
          <w:pgMar w:footer="1084" w:header="0" w:top="1220" w:bottom="1280" w:left="460" w:right="520"/>
          <w:pgNumType w:start="2"/>
        </w:sectPr>
      </w:pPr>
    </w:p>
    <w:p>
      <w:pPr>
        <w:pStyle w:val="Heading1"/>
        <w:ind w:left="260"/>
        <w:rPr>
          <w:b w:val="0"/>
        </w:rPr>
      </w:pPr>
      <w:r>
        <w:rPr/>
        <w:pict>
          <v:group style="position:absolute;margin-left:129.324997pt;margin-top:11.265283pt;width:447.35pt;height:4.3pt;mso-position-horizontal-relative:page;mso-position-vertical-relative:paragraph;z-index:15730176" coordorigin="2586,225" coordsize="8947,86">
            <v:rect style="position:absolute;left:2594;top:232;width:8931;height:71" filled="true" fillcolor="#f79646" stroked="false">
              <v:fill type="solid"/>
            </v:rect>
            <v:rect style="position:absolute;left:2594;top:232;width:8932;height:71" filled="false" stroked="true" strokeweight=".75pt" strokecolor="#bd5a00">
              <v:stroke dashstyle="solid"/>
            </v:rect>
            <w10:wrap type="none"/>
          </v:group>
        </w:pict>
      </w:r>
      <w:r>
        <w:rPr/>
        <w:t>REFERENCE</w:t>
      </w:r>
      <w:r>
        <w:rPr>
          <w:b w:val="0"/>
        </w:rPr>
        <w:t>:</w:t>
      </w:r>
    </w:p>
    <w:p>
      <w:pPr>
        <w:pStyle w:val="BodyText"/>
        <w:spacing w:before="1"/>
        <w:ind w:left="0"/>
        <w:rPr>
          <w:sz w:val="37"/>
        </w:rPr>
      </w:pPr>
    </w:p>
    <w:p>
      <w:pPr>
        <w:pStyle w:val="ListParagraph"/>
        <w:numPr>
          <w:ilvl w:val="0"/>
          <w:numId w:val="1"/>
        </w:numPr>
        <w:tabs>
          <w:tab w:pos="979" w:val="left" w:leader="none"/>
          <w:tab w:pos="980" w:val="left" w:leader="none"/>
        </w:tabs>
        <w:spacing w:line="264" w:lineRule="auto" w:before="0" w:after="0"/>
        <w:ind w:left="980" w:right="519" w:hanging="360"/>
        <w:jc w:val="left"/>
        <w:rPr>
          <w:sz w:val="28"/>
        </w:rPr>
      </w:pPr>
      <w:r>
        <w:rPr>
          <w:sz w:val="28"/>
        </w:rPr>
        <w:t>A. Derso, E. Nibret and A. Munshea, “prevalence of intestinal parasitic infection and associated risk factors among pregnant women attending antenatal care center at felege Hiwot referal hospital, Northwest Ethopia, “BMC infectious diseases, vol. 16, no.1, p. 530,</w:t>
      </w:r>
      <w:r>
        <w:rPr>
          <w:spacing w:val="-6"/>
          <w:sz w:val="28"/>
        </w:rPr>
        <w:t> </w:t>
      </w:r>
      <w:r>
        <w:rPr>
          <w:sz w:val="28"/>
        </w:rPr>
        <w:t>2016</w:t>
      </w:r>
    </w:p>
    <w:p>
      <w:pPr>
        <w:pStyle w:val="ListParagraph"/>
        <w:numPr>
          <w:ilvl w:val="0"/>
          <w:numId w:val="1"/>
        </w:numPr>
        <w:tabs>
          <w:tab w:pos="980" w:val="left" w:leader="none"/>
        </w:tabs>
        <w:spacing w:line="259" w:lineRule="auto" w:before="4" w:after="0"/>
        <w:ind w:left="979" w:right="1179" w:hanging="360"/>
        <w:jc w:val="both"/>
        <w:rPr>
          <w:sz w:val="28"/>
        </w:rPr>
      </w:pPr>
      <w:r>
        <w:rPr>
          <w:sz w:val="28"/>
        </w:rPr>
        <w:t>A.W.Wekesa,C.S.Mulambalah,C.I.Muleke,and R.Odhiambo,“Intestinal helminth infections in pregnant women attending antenatal clinic at kitale district hospital, </w:t>
      </w:r>
      <w:r>
        <w:rPr>
          <w:spacing w:val="4"/>
          <w:w w:val="95"/>
          <w:sz w:val="28"/>
        </w:rPr>
        <w:t>Kenya,”JournalofParasitologyResearch,vol.2014,Article</w:t>
      </w:r>
      <w:r>
        <w:rPr>
          <w:spacing w:val="-23"/>
          <w:w w:val="95"/>
          <w:sz w:val="28"/>
        </w:rPr>
        <w:t> </w:t>
      </w:r>
      <w:r>
        <w:rPr>
          <w:spacing w:val="4"/>
          <w:w w:val="95"/>
          <w:sz w:val="28"/>
        </w:rPr>
        <w:t>ID823923,5pages,2014.</w:t>
      </w:r>
    </w:p>
    <w:p>
      <w:pPr>
        <w:pStyle w:val="ListParagraph"/>
        <w:numPr>
          <w:ilvl w:val="0"/>
          <w:numId w:val="1"/>
        </w:numPr>
        <w:tabs>
          <w:tab w:pos="980" w:val="left" w:leader="none"/>
        </w:tabs>
        <w:spacing w:line="264" w:lineRule="auto" w:before="4" w:after="0"/>
        <w:ind w:left="980" w:right="491" w:hanging="360"/>
        <w:jc w:val="both"/>
        <w:rPr>
          <w:sz w:val="28"/>
        </w:rPr>
      </w:pPr>
      <w:r>
        <w:rPr>
          <w:sz w:val="28"/>
        </w:rPr>
        <w:t>B. Mekonnen, B. Erko and M. Legesse “prevalence of intestinal parasitic infection and related</w:t>
      </w:r>
      <w:r>
        <w:rPr>
          <w:spacing w:val="-13"/>
          <w:sz w:val="28"/>
        </w:rPr>
        <w:t> </w:t>
      </w:r>
      <w:r>
        <w:rPr>
          <w:sz w:val="28"/>
        </w:rPr>
        <w:t>risk</w:t>
      </w:r>
      <w:r>
        <w:rPr>
          <w:spacing w:val="-10"/>
          <w:sz w:val="28"/>
        </w:rPr>
        <w:t> </w:t>
      </w:r>
      <w:r>
        <w:rPr>
          <w:sz w:val="28"/>
        </w:rPr>
        <w:t>factors</w:t>
      </w:r>
      <w:r>
        <w:rPr>
          <w:spacing w:val="-9"/>
          <w:sz w:val="28"/>
        </w:rPr>
        <w:t> </w:t>
      </w:r>
      <w:r>
        <w:rPr>
          <w:sz w:val="28"/>
        </w:rPr>
        <w:t>among</w:t>
      </w:r>
      <w:r>
        <w:rPr>
          <w:spacing w:val="-13"/>
          <w:sz w:val="28"/>
        </w:rPr>
        <w:t> </w:t>
      </w:r>
      <w:r>
        <w:rPr>
          <w:sz w:val="28"/>
        </w:rPr>
        <w:t>street</w:t>
      </w:r>
      <w:r>
        <w:rPr>
          <w:spacing w:val="-9"/>
          <w:sz w:val="28"/>
        </w:rPr>
        <w:t> </w:t>
      </w:r>
      <w:r>
        <w:rPr>
          <w:sz w:val="28"/>
        </w:rPr>
        <w:t>dwellers</w:t>
      </w:r>
      <w:r>
        <w:rPr>
          <w:spacing w:val="-8"/>
          <w:sz w:val="28"/>
        </w:rPr>
        <w:t> </w:t>
      </w:r>
      <w:r>
        <w:rPr>
          <w:sz w:val="28"/>
        </w:rPr>
        <w:t>in</w:t>
      </w:r>
      <w:r>
        <w:rPr>
          <w:spacing w:val="-11"/>
          <w:sz w:val="28"/>
        </w:rPr>
        <w:t> </w:t>
      </w:r>
      <w:r>
        <w:rPr>
          <w:sz w:val="28"/>
        </w:rPr>
        <w:t>Addis</w:t>
      </w:r>
      <w:r>
        <w:rPr>
          <w:spacing w:val="-10"/>
          <w:sz w:val="28"/>
        </w:rPr>
        <w:t> </w:t>
      </w:r>
      <w:r>
        <w:rPr>
          <w:sz w:val="28"/>
        </w:rPr>
        <w:t>Ababa,</w:t>
      </w:r>
      <w:r>
        <w:rPr>
          <w:spacing w:val="-12"/>
          <w:sz w:val="28"/>
        </w:rPr>
        <w:t> </w:t>
      </w:r>
      <w:r>
        <w:rPr>
          <w:sz w:val="28"/>
        </w:rPr>
        <w:t>Ethiopia</w:t>
      </w:r>
      <w:r>
        <w:rPr>
          <w:spacing w:val="-7"/>
          <w:sz w:val="28"/>
        </w:rPr>
        <w:t> </w:t>
      </w:r>
      <w:r>
        <w:rPr>
          <w:sz w:val="28"/>
        </w:rPr>
        <w:t>“Journal</w:t>
      </w:r>
      <w:r>
        <w:rPr>
          <w:spacing w:val="-8"/>
          <w:sz w:val="28"/>
        </w:rPr>
        <w:t> </w:t>
      </w:r>
      <w:r>
        <w:rPr>
          <w:sz w:val="28"/>
        </w:rPr>
        <w:t>of</w:t>
      </w:r>
      <w:r>
        <w:rPr>
          <w:spacing w:val="-11"/>
          <w:sz w:val="28"/>
        </w:rPr>
        <w:t> </w:t>
      </w:r>
      <w:r>
        <w:rPr>
          <w:sz w:val="28"/>
        </w:rPr>
        <w:t>Tropical Diseases, vol. 2, p. 2,</w:t>
      </w:r>
      <w:r>
        <w:rPr>
          <w:spacing w:val="-12"/>
          <w:sz w:val="28"/>
        </w:rPr>
        <w:t> </w:t>
      </w:r>
      <w:r>
        <w:rPr>
          <w:sz w:val="28"/>
        </w:rPr>
        <w:t>2014.</w:t>
      </w:r>
    </w:p>
    <w:p>
      <w:pPr>
        <w:pStyle w:val="ListParagraph"/>
        <w:numPr>
          <w:ilvl w:val="0"/>
          <w:numId w:val="1"/>
        </w:numPr>
        <w:tabs>
          <w:tab w:pos="979" w:val="left" w:leader="none"/>
          <w:tab w:pos="980" w:val="left" w:leader="none"/>
        </w:tabs>
        <w:spacing w:line="264" w:lineRule="auto" w:before="0" w:after="0"/>
        <w:ind w:left="980" w:right="331" w:hanging="360"/>
        <w:jc w:val="left"/>
        <w:rPr>
          <w:sz w:val="28"/>
        </w:rPr>
      </w:pPr>
      <w:r>
        <w:rPr>
          <w:sz w:val="28"/>
        </w:rPr>
        <w:t>ElMasryH.</w:t>
      </w:r>
      <w:r>
        <w:rPr>
          <w:spacing w:val="-6"/>
          <w:sz w:val="28"/>
        </w:rPr>
        <w:t> </w:t>
      </w:r>
      <w:r>
        <w:rPr>
          <w:sz w:val="28"/>
        </w:rPr>
        <w:t>M.;</w:t>
      </w:r>
      <w:r>
        <w:rPr>
          <w:spacing w:val="-4"/>
          <w:sz w:val="28"/>
        </w:rPr>
        <w:t> </w:t>
      </w:r>
      <w:r>
        <w:rPr>
          <w:sz w:val="28"/>
        </w:rPr>
        <w:t>Ahmed</w:t>
      </w:r>
      <w:r>
        <w:rPr>
          <w:spacing w:val="-4"/>
          <w:sz w:val="28"/>
        </w:rPr>
        <w:t> </w:t>
      </w:r>
      <w:r>
        <w:rPr>
          <w:sz w:val="28"/>
        </w:rPr>
        <w:t>Y.</w:t>
      </w:r>
      <w:r>
        <w:rPr>
          <w:spacing w:val="-4"/>
          <w:sz w:val="28"/>
        </w:rPr>
        <w:t> </w:t>
      </w:r>
      <w:r>
        <w:rPr>
          <w:sz w:val="28"/>
        </w:rPr>
        <w:t>A.;</w:t>
      </w:r>
      <w:r>
        <w:rPr>
          <w:spacing w:val="-4"/>
          <w:sz w:val="28"/>
        </w:rPr>
        <w:t> </w:t>
      </w:r>
      <w:r>
        <w:rPr>
          <w:sz w:val="28"/>
        </w:rPr>
        <w:t>Hassan</w:t>
      </w:r>
      <w:r>
        <w:rPr>
          <w:spacing w:val="-3"/>
          <w:sz w:val="28"/>
        </w:rPr>
        <w:t> </w:t>
      </w:r>
      <w:r>
        <w:rPr>
          <w:sz w:val="28"/>
        </w:rPr>
        <w:t>A.</w:t>
      </w:r>
      <w:r>
        <w:rPr>
          <w:spacing w:val="-4"/>
          <w:sz w:val="28"/>
        </w:rPr>
        <w:t> </w:t>
      </w:r>
      <w:r>
        <w:rPr>
          <w:sz w:val="28"/>
        </w:rPr>
        <w:t>A.;</w:t>
      </w:r>
      <w:r>
        <w:rPr>
          <w:spacing w:val="-4"/>
          <w:sz w:val="28"/>
        </w:rPr>
        <w:t> </w:t>
      </w:r>
      <w:r>
        <w:rPr>
          <w:sz w:val="28"/>
        </w:rPr>
        <w:t>Zaky,</w:t>
      </w:r>
      <w:r>
        <w:rPr>
          <w:spacing w:val="-4"/>
          <w:sz w:val="28"/>
        </w:rPr>
        <w:t> </w:t>
      </w:r>
      <w:r>
        <w:rPr>
          <w:sz w:val="28"/>
        </w:rPr>
        <w:t>S.;</w:t>
      </w:r>
      <w:r>
        <w:rPr>
          <w:spacing w:val="-4"/>
          <w:sz w:val="28"/>
        </w:rPr>
        <w:t> </w:t>
      </w:r>
      <w:r>
        <w:rPr>
          <w:sz w:val="28"/>
        </w:rPr>
        <w:t>AbdAllah</w:t>
      </w:r>
      <w:r>
        <w:rPr>
          <w:spacing w:val="-4"/>
          <w:sz w:val="28"/>
        </w:rPr>
        <w:t> </w:t>
      </w:r>
      <w:r>
        <w:rPr>
          <w:sz w:val="28"/>
        </w:rPr>
        <w:t>E.</w:t>
      </w:r>
      <w:r>
        <w:rPr>
          <w:spacing w:val="-4"/>
          <w:sz w:val="28"/>
        </w:rPr>
        <w:t> </w:t>
      </w:r>
      <w:r>
        <w:rPr>
          <w:sz w:val="28"/>
        </w:rPr>
        <w:t>S.;</w:t>
      </w:r>
      <w:r>
        <w:rPr>
          <w:spacing w:val="-4"/>
          <w:sz w:val="28"/>
        </w:rPr>
        <w:t> </w:t>
      </w:r>
      <w:r>
        <w:rPr>
          <w:sz w:val="28"/>
        </w:rPr>
        <w:t>ElMoselhy</w:t>
      </w:r>
      <w:r>
        <w:rPr>
          <w:spacing w:val="-3"/>
          <w:sz w:val="28"/>
        </w:rPr>
        <w:t> </w:t>
      </w:r>
      <w:r>
        <w:rPr>
          <w:sz w:val="28"/>
        </w:rPr>
        <w:t>E.</w:t>
      </w:r>
      <w:r>
        <w:rPr>
          <w:spacing w:val="-5"/>
          <w:sz w:val="28"/>
        </w:rPr>
        <w:t> </w:t>
      </w:r>
      <w:r>
        <w:rPr>
          <w:sz w:val="28"/>
        </w:rPr>
        <w:t>A.; Schistosomal and Intestinal Parasitic Infections Among Rural School Children in Sohag Baraka Y. A. And Abdel-Rahem M. A. (2007). Prevalence, Risk Factors and Impacts of Governorate. The Egy. J. of Hos. Med. .Vol., 29:</w:t>
      </w:r>
      <w:r>
        <w:rPr>
          <w:spacing w:val="-20"/>
          <w:sz w:val="28"/>
        </w:rPr>
        <w:t> </w:t>
      </w:r>
      <w:r>
        <w:rPr>
          <w:sz w:val="28"/>
        </w:rPr>
        <w:t>616630</w:t>
      </w:r>
    </w:p>
    <w:p>
      <w:pPr>
        <w:pStyle w:val="ListParagraph"/>
        <w:numPr>
          <w:ilvl w:val="0"/>
          <w:numId w:val="1"/>
        </w:numPr>
        <w:tabs>
          <w:tab w:pos="979" w:val="left" w:leader="none"/>
          <w:tab w:pos="980" w:val="left" w:leader="none"/>
        </w:tabs>
        <w:spacing w:line="264" w:lineRule="auto" w:before="84" w:after="0"/>
        <w:ind w:left="980" w:right="391" w:hanging="360"/>
        <w:jc w:val="left"/>
        <w:rPr>
          <w:sz w:val="28"/>
        </w:rPr>
      </w:pPr>
      <w:r>
        <w:rPr>
          <w:sz w:val="28"/>
        </w:rPr>
        <w:t>Handzel,</w:t>
      </w:r>
      <w:r>
        <w:rPr>
          <w:spacing w:val="-7"/>
          <w:sz w:val="28"/>
        </w:rPr>
        <w:t> </w:t>
      </w:r>
      <w:r>
        <w:rPr>
          <w:sz w:val="28"/>
        </w:rPr>
        <w:t>T.,</w:t>
      </w:r>
      <w:r>
        <w:rPr>
          <w:spacing w:val="-6"/>
          <w:sz w:val="28"/>
        </w:rPr>
        <w:t> </w:t>
      </w:r>
      <w:r>
        <w:rPr>
          <w:sz w:val="28"/>
        </w:rPr>
        <w:t>Karanja,</w:t>
      </w:r>
      <w:r>
        <w:rPr>
          <w:spacing w:val="-6"/>
          <w:sz w:val="28"/>
        </w:rPr>
        <w:t> </w:t>
      </w:r>
      <w:r>
        <w:rPr>
          <w:sz w:val="28"/>
        </w:rPr>
        <w:t>D.M.,</w:t>
      </w:r>
      <w:r>
        <w:rPr>
          <w:spacing w:val="-6"/>
          <w:sz w:val="28"/>
        </w:rPr>
        <w:t> </w:t>
      </w:r>
      <w:r>
        <w:rPr>
          <w:sz w:val="28"/>
        </w:rPr>
        <w:t>Addiss,</w:t>
      </w:r>
      <w:r>
        <w:rPr>
          <w:spacing w:val="-7"/>
          <w:sz w:val="28"/>
        </w:rPr>
        <w:t> </w:t>
      </w:r>
      <w:r>
        <w:rPr>
          <w:sz w:val="28"/>
        </w:rPr>
        <w:t>D.G.,</w:t>
      </w:r>
      <w:r>
        <w:rPr>
          <w:spacing w:val="-6"/>
          <w:sz w:val="28"/>
        </w:rPr>
        <w:t> </w:t>
      </w:r>
      <w:r>
        <w:rPr>
          <w:sz w:val="28"/>
        </w:rPr>
        <w:t>Hightower,</w:t>
      </w:r>
      <w:r>
        <w:rPr>
          <w:spacing w:val="-6"/>
          <w:sz w:val="28"/>
        </w:rPr>
        <w:t> </w:t>
      </w:r>
      <w:r>
        <w:rPr>
          <w:sz w:val="28"/>
        </w:rPr>
        <w:t>A.W.,</w:t>
      </w:r>
      <w:r>
        <w:rPr>
          <w:spacing w:val="-6"/>
          <w:sz w:val="28"/>
        </w:rPr>
        <w:t> </w:t>
      </w:r>
      <w:r>
        <w:rPr>
          <w:sz w:val="28"/>
        </w:rPr>
        <w:t>Rosen,</w:t>
      </w:r>
      <w:r>
        <w:rPr>
          <w:spacing w:val="-7"/>
          <w:sz w:val="28"/>
        </w:rPr>
        <w:t> </w:t>
      </w:r>
      <w:r>
        <w:rPr>
          <w:sz w:val="28"/>
        </w:rPr>
        <w:t>D.H.,</w:t>
      </w:r>
      <w:r>
        <w:rPr>
          <w:spacing w:val="-6"/>
          <w:sz w:val="28"/>
        </w:rPr>
        <w:t> </w:t>
      </w:r>
      <w:r>
        <w:rPr>
          <w:sz w:val="28"/>
        </w:rPr>
        <w:t>Colley,</w:t>
      </w:r>
      <w:r>
        <w:rPr>
          <w:spacing w:val="-6"/>
          <w:sz w:val="28"/>
        </w:rPr>
        <w:t> </w:t>
      </w:r>
      <w:r>
        <w:rPr>
          <w:sz w:val="28"/>
        </w:rPr>
        <w:t>D.G., </w:t>
      </w:r>
      <w:r>
        <w:rPr>
          <w:spacing w:val="1"/>
          <w:w w:val="99"/>
          <w:sz w:val="28"/>
        </w:rPr>
        <w:t>A</w:t>
      </w:r>
      <w:r>
        <w:rPr>
          <w:w w:val="99"/>
          <w:sz w:val="28"/>
        </w:rPr>
        <w:t>ndsoil</w:t>
      </w:r>
      <w:r>
        <w:rPr>
          <w:w w:val="42"/>
          <w:sz w:val="28"/>
        </w:rPr>
        <w:t>‐</w:t>
      </w:r>
      <w:r>
        <w:rPr>
          <w:w w:val="99"/>
          <w:sz w:val="28"/>
        </w:rPr>
        <w:t>trans</w:t>
      </w:r>
      <w:r>
        <w:rPr>
          <w:spacing w:val="1"/>
          <w:w w:val="99"/>
          <w:sz w:val="28"/>
        </w:rPr>
        <w:t>m</w:t>
      </w:r>
      <w:r>
        <w:rPr>
          <w:w w:val="99"/>
          <w:sz w:val="28"/>
        </w:rPr>
        <w:t>itted</w:t>
      </w:r>
      <w:r>
        <w:rPr>
          <w:sz w:val="28"/>
        </w:rPr>
        <w:t> </w:t>
      </w:r>
      <w:r>
        <w:rPr>
          <w:w w:val="99"/>
          <w:sz w:val="28"/>
        </w:rPr>
        <w:t>hel</w:t>
      </w:r>
      <w:r>
        <w:rPr>
          <w:spacing w:val="1"/>
          <w:w w:val="99"/>
          <w:sz w:val="28"/>
        </w:rPr>
        <w:t>m</w:t>
      </w:r>
      <w:r>
        <w:rPr>
          <w:w w:val="99"/>
          <w:sz w:val="28"/>
        </w:rPr>
        <w:t>inths</w:t>
      </w:r>
      <w:r>
        <w:rPr>
          <w:sz w:val="28"/>
        </w:rPr>
        <w:t> </w:t>
      </w:r>
      <w:r>
        <w:rPr>
          <w:w w:val="99"/>
          <w:sz w:val="28"/>
        </w:rPr>
        <w:t>in</w:t>
      </w:r>
      <w:r>
        <w:rPr>
          <w:sz w:val="28"/>
        </w:rPr>
        <w:t> </w:t>
      </w:r>
      <w:r>
        <w:rPr>
          <w:spacing w:val="1"/>
          <w:w w:val="99"/>
          <w:sz w:val="28"/>
        </w:rPr>
        <w:t>W</w:t>
      </w:r>
      <w:r>
        <w:rPr>
          <w:w w:val="99"/>
          <w:sz w:val="28"/>
        </w:rPr>
        <w:t>estern</w:t>
      </w:r>
      <w:r>
        <w:rPr>
          <w:sz w:val="28"/>
        </w:rPr>
        <w:t> </w:t>
      </w:r>
      <w:r>
        <w:rPr>
          <w:spacing w:val="1"/>
          <w:w w:val="99"/>
          <w:sz w:val="28"/>
        </w:rPr>
        <w:t>K</w:t>
      </w:r>
      <w:r>
        <w:rPr>
          <w:w w:val="99"/>
          <w:sz w:val="28"/>
        </w:rPr>
        <w:t>enya:</w:t>
      </w:r>
      <w:r>
        <w:rPr>
          <w:sz w:val="28"/>
        </w:rPr>
        <w:t> </w:t>
      </w:r>
      <w:r>
        <w:rPr>
          <w:w w:val="99"/>
          <w:sz w:val="28"/>
        </w:rPr>
        <w:t>I</w:t>
      </w:r>
      <w:r>
        <w:rPr>
          <w:spacing w:val="1"/>
          <w:w w:val="99"/>
          <w:sz w:val="28"/>
        </w:rPr>
        <w:t>m</w:t>
      </w:r>
      <w:r>
        <w:rPr>
          <w:w w:val="99"/>
          <w:sz w:val="28"/>
        </w:rPr>
        <w:t>plication</w:t>
      </w:r>
      <w:r>
        <w:rPr>
          <w:sz w:val="28"/>
        </w:rPr>
        <w:t> </w:t>
      </w:r>
      <w:r>
        <w:rPr>
          <w:w w:val="99"/>
          <w:sz w:val="28"/>
        </w:rPr>
        <w:t>for</w:t>
      </w:r>
      <w:r>
        <w:rPr>
          <w:sz w:val="28"/>
        </w:rPr>
        <w:t> </w:t>
      </w:r>
      <w:r>
        <w:rPr>
          <w:w w:val="99"/>
          <w:sz w:val="28"/>
        </w:rPr>
        <w:t>anthel</w:t>
      </w:r>
      <w:r>
        <w:rPr>
          <w:spacing w:val="1"/>
          <w:w w:val="99"/>
          <w:sz w:val="28"/>
        </w:rPr>
        <w:t>m</w:t>
      </w:r>
      <w:r>
        <w:rPr>
          <w:w w:val="99"/>
          <w:sz w:val="28"/>
        </w:rPr>
        <w:t>inthic</w:t>
      </w:r>
      <w:r>
        <w:rPr>
          <w:sz w:val="28"/>
        </w:rPr>
        <w:t> </w:t>
      </w:r>
      <w:r>
        <w:rPr>
          <w:spacing w:val="1"/>
          <w:w w:val="99"/>
          <w:sz w:val="28"/>
        </w:rPr>
        <w:t>m</w:t>
      </w:r>
      <w:r>
        <w:rPr>
          <w:w w:val="99"/>
          <w:sz w:val="28"/>
        </w:rPr>
        <w:t>ass </w:t>
      </w:r>
      <w:r>
        <w:rPr>
          <w:sz w:val="28"/>
        </w:rPr>
        <w:t>Andove, J.,Slutsker, L. &amp; Evansecor, W. (2003).Geographic distribution of schistosomiasis Treatment. American Journal of Tropical Medicine and Hygiene 69, 318‐323.</w:t>
      </w:r>
    </w:p>
    <w:p>
      <w:pPr>
        <w:pStyle w:val="ListParagraph"/>
        <w:numPr>
          <w:ilvl w:val="0"/>
          <w:numId w:val="1"/>
        </w:numPr>
        <w:tabs>
          <w:tab w:pos="979" w:val="left" w:leader="none"/>
          <w:tab w:pos="980" w:val="left" w:leader="none"/>
        </w:tabs>
        <w:spacing w:line="249" w:lineRule="auto" w:before="0" w:after="0"/>
        <w:ind w:left="980" w:right="1263" w:hanging="360"/>
        <w:jc w:val="left"/>
        <w:rPr>
          <w:sz w:val="28"/>
        </w:rPr>
      </w:pPr>
      <w:r>
        <w:rPr>
          <w:sz w:val="28"/>
        </w:rPr>
        <w:t>H.M.Mengist,O.Zewdie,andA.Belew,“Intestinal</w:t>
      </w:r>
      <w:r>
        <w:rPr>
          <w:spacing w:val="-27"/>
          <w:sz w:val="28"/>
        </w:rPr>
        <w:t> </w:t>
      </w:r>
      <w:r>
        <w:rPr>
          <w:sz w:val="28"/>
        </w:rPr>
        <w:t>helminthic</w:t>
      </w:r>
      <w:r>
        <w:rPr>
          <w:spacing w:val="-20"/>
          <w:sz w:val="28"/>
        </w:rPr>
        <w:t> </w:t>
      </w:r>
      <w:r>
        <w:rPr>
          <w:sz w:val="28"/>
        </w:rPr>
        <w:t>infection</w:t>
      </w:r>
      <w:r>
        <w:rPr>
          <w:spacing w:val="-24"/>
          <w:sz w:val="28"/>
        </w:rPr>
        <w:t> </w:t>
      </w:r>
      <w:r>
        <w:rPr>
          <w:sz w:val="28"/>
        </w:rPr>
        <w:t>and</w:t>
      </w:r>
      <w:r>
        <w:rPr>
          <w:spacing w:val="-21"/>
          <w:sz w:val="28"/>
        </w:rPr>
        <w:t> </w:t>
      </w:r>
      <w:r>
        <w:rPr>
          <w:sz w:val="28"/>
        </w:rPr>
        <w:t>anemia amongpregnant women attending ante-natal care(ANC)in EastWollega,Oromia,Ethiopia,”BMCResearchNotes,vol.10,no.1,p.440,2017.</w:t>
      </w:r>
    </w:p>
    <w:p>
      <w:pPr>
        <w:pStyle w:val="ListParagraph"/>
        <w:numPr>
          <w:ilvl w:val="0"/>
          <w:numId w:val="1"/>
        </w:numPr>
        <w:tabs>
          <w:tab w:pos="979" w:val="left" w:leader="none"/>
          <w:tab w:pos="980" w:val="left" w:leader="none"/>
        </w:tabs>
        <w:spacing w:line="264" w:lineRule="auto" w:before="3" w:after="0"/>
        <w:ind w:left="980" w:right="652" w:hanging="360"/>
        <w:jc w:val="left"/>
        <w:rPr>
          <w:sz w:val="28"/>
        </w:rPr>
      </w:pPr>
      <w:r>
        <w:rPr>
          <w:sz w:val="28"/>
        </w:rPr>
        <w:t>I.B.Dimejesi,O.U.Umeora,andV.E.Egwuatu,“Prevalence and pattern of soil- transmittedhelminthiasis</w:t>
      </w:r>
      <w:r>
        <w:rPr>
          <w:spacing w:val="-12"/>
          <w:sz w:val="28"/>
        </w:rPr>
        <w:t> </w:t>
      </w:r>
      <w:r>
        <w:rPr>
          <w:sz w:val="28"/>
        </w:rPr>
        <w:t>among</w:t>
      </w:r>
      <w:r>
        <w:rPr>
          <w:spacing w:val="-10"/>
          <w:sz w:val="28"/>
        </w:rPr>
        <w:t> </w:t>
      </w:r>
      <w:r>
        <w:rPr>
          <w:sz w:val="28"/>
        </w:rPr>
        <w:t>pregnant</w:t>
      </w:r>
      <w:r>
        <w:rPr>
          <w:spacing w:val="-10"/>
          <w:sz w:val="28"/>
        </w:rPr>
        <w:t> </w:t>
      </w:r>
      <w:r>
        <w:rPr>
          <w:sz w:val="28"/>
        </w:rPr>
        <w:t>women</w:t>
      </w:r>
      <w:r>
        <w:rPr>
          <w:spacing w:val="-10"/>
          <w:sz w:val="28"/>
        </w:rPr>
        <w:t> </w:t>
      </w:r>
      <w:r>
        <w:rPr>
          <w:sz w:val="28"/>
        </w:rPr>
        <w:t>in</w:t>
      </w:r>
      <w:r>
        <w:rPr>
          <w:spacing w:val="-9"/>
          <w:sz w:val="28"/>
        </w:rPr>
        <w:t> </w:t>
      </w:r>
      <w:r>
        <w:rPr>
          <w:sz w:val="28"/>
        </w:rPr>
        <w:t>a</w:t>
      </w:r>
      <w:r>
        <w:rPr>
          <w:spacing w:val="-10"/>
          <w:sz w:val="28"/>
        </w:rPr>
        <w:t> </w:t>
      </w:r>
      <w:r>
        <w:rPr>
          <w:sz w:val="28"/>
        </w:rPr>
        <w:t>tertiary</w:t>
      </w:r>
      <w:r>
        <w:rPr>
          <w:spacing w:val="-11"/>
          <w:sz w:val="28"/>
        </w:rPr>
        <w:t> </w:t>
      </w:r>
      <w:r>
        <w:rPr>
          <w:sz w:val="28"/>
        </w:rPr>
        <w:t>health</w:t>
      </w:r>
      <w:r>
        <w:rPr>
          <w:spacing w:val="-9"/>
          <w:sz w:val="28"/>
        </w:rPr>
        <w:t> </w:t>
      </w:r>
      <w:r>
        <w:rPr>
          <w:sz w:val="28"/>
        </w:rPr>
        <w:t>facility,Southeast Nigeria,”African</w:t>
      </w:r>
      <w:r>
        <w:rPr>
          <w:spacing w:val="-17"/>
          <w:sz w:val="28"/>
        </w:rPr>
        <w:t> </w:t>
      </w:r>
      <w:r>
        <w:rPr>
          <w:sz w:val="28"/>
        </w:rPr>
        <w:t>Journal</w:t>
      </w:r>
      <w:r>
        <w:rPr>
          <w:spacing w:val="-15"/>
          <w:sz w:val="28"/>
        </w:rPr>
        <w:t> </w:t>
      </w:r>
      <w:r>
        <w:rPr>
          <w:sz w:val="28"/>
        </w:rPr>
        <w:t>of</w:t>
      </w:r>
      <w:r>
        <w:rPr>
          <w:spacing w:val="-14"/>
          <w:sz w:val="28"/>
        </w:rPr>
        <w:t> </w:t>
      </w:r>
      <w:r>
        <w:rPr>
          <w:sz w:val="28"/>
        </w:rPr>
        <w:t>Medical</w:t>
      </w:r>
      <w:r>
        <w:rPr>
          <w:spacing w:val="-11"/>
          <w:sz w:val="28"/>
        </w:rPr>
        <w:t> </w:t>
      </w:r>
      <w:r>
        <w:rPr>
          <w:sz w:val="28"/>
        </w:rPr>
        <w:t>and</w:t>
      </w:r>
      <w:r>
        <w:rPr>
          <w:spacing w:val="-15"/>
          <w:sz w:val="28"/>
        </w:rPr>
        <w:t> </w:t>
      </w:r>
      <w:r>
        <w:rPr>
          <w:sz w:val="28"/>
        </w:rPr>
        <w:t>Health</w:t>
      </w:r>
      <w:r>
        <w:rPr>
          <w:spacing w:val="-13"/>
          <w:sz w:val="28"/>
        </w:rPr>
        <w:t> </w:t>
      </w:r>
      <w:r>
        <w:rPr>
          <w:sz w:val="28"/>
        </w:rPr>
        <w:t>Sciences,vol.13,no.1,pp.56–61,2014.</w:t>
      </w:r>
    </w:p>
    <w:p>
      <w:pPr>
        <w:pStyle w:val="ListParagraph"/>
        <w:numPr>
          <w:ilvl w:val="0"/>
          <w:numId w:val="1"/>
        </w:numPr>
        <w:tabs>
          <w:tab w:pos="980" w:val="left" w:leader="none"/>
        </w:tabs>
        <w:spacing w:line="266" w:lineRule="auto" w:before="3" w:after="0"/>
        <w:ind w:left="980" w:right="331" w:hanging="360"/>
        <w:jc w:val="both"/>
        <w:rPr>
          <w:sz w:val="28"/>
        </w:rPr>
      </w:pPr>
      <w:r>
        <w:rPr>
          <w:sz w:val="28"/>
        </w:rPr>
        <w:t>J.Leykun,“Soil transmitted helminthic infection and S.man-Soniin school children from Chilga District, Northwest Ethiopia, “Ethiopian Journal ofHealthSciences,vol.11,pp.79– 87,2001.</w:t>
      </w:r>
    </w:p>
    <w:p>
      <w:pPr>
        <w:pStyle w:val="ListParagraph"/>
        <w:numPr>
          <w:ilvl w:val="0"/>
          <w:numId w:val="1"/>
        </w:numPr>
        <w:tabs>
          <w:tab w:pos="979" w:val="left" w:leader="none"/>
          <w:tab w:pos="980" w:val="left" w:leader="none"/>
        </w:tabs>
        <w:spacing w:line="266" w:lineRule="auto" w:before="0" w:after="0"/>
        <w:ind w:left="980" w:right="483" w:hanging="360"/>
        <w:jc w:val="left"/>
        <w:rPr>
          <w:sz w:val="28"/>
        </w:rPr>
      </w:pPr>
      <w:r>
        <w:rPr>
          <w:sz w:val="28"/>
        </w:rPr>
        <w:t>K.T.Roberts,A.C.Gravett,P.P.Veluetal.,“Epidemiology and aetiology of maternal parasitic</w:t>
      </w:r>
      <w:r>
        <w:rPr>
          <w:spacing w:val="-14"/>
          <w:sz w:val="28"/>
        </w:rPr>
        <w:t> </w:t>
      </w:r>
      <w:r>
        <w:rPr>
          <w:sz w:val="28"/>
        </w:rPr>
        <w:t>infections</w:t>
      </w:r>
      <w:r>
        <w:rPr>
          <w:spacing w:val="-18"/>
          <w:sz w:val="28"/>
        </w:rPr>
        <w:t> </w:t>
      </w:r>
      <w:r>
        <w:rPr>
          <w:sz w:val="28"/>
        </w:rPr>
        <w:t>inlow-and</w:t>
      </w:r>
      <w:r>
        <w:rPr>
          <w:spacing w:val="-18"/>
          <w:sz w:val="28"/>
        </w:rPr>
        <w:t> </w:t>
      </w:r>
      <w:r>
        <w:rPr>
          <w:sz w:val="28"/>
        </w:rPr>
        <w:t>middle-income</w:t>
      </w:r>
      <w:r>
        <w:rPr>
          <w:spacing w:val="-15"/>
          <w:sz w:val="28"/>
        </w:rPr>
        <w:t> </w:t>
      </w:r>
      <w:r>
        <w:rPr>
          <w:sz w:val="28"/>
        </w:rPr>
        <w:t>countries,”Journal</w:t>
      </w:r>
      <w:r>
        <w:rPr>
          <w:spacing w:val="-20"/>
          <w:sz w:val="28"/>
        </w:rPr>
        <w:t> </w:t>
      </w:r>
      <w:r>
        <w:rPr>
          <w:sz w:val="28"/>
        </w:rPr>
        <w:t>of</w:t>
      </w:r>
      <w:r>
        <w:rPr>
          <w:spacing w:val="-12"/>
          <w:sz w:val="28"/>
        </w:rPr>
        <w:t> </w:t>
      </w:r>
      <w:r>
        <w:rPr>
          <w:sz w:val="28"/>
        </w:rPr>
        <w:t>Global</w:t>
      </w:r>
      <w:r>
        <w:rPr>
          <w:spacing w:val="-16"/>
          <w:sz w:val="28"/>
        </w:rPr>
        <w:t> </w:t>
      </w:r>
      <w:r>
        <w:rPr>
          <w:sz w:val="28"/>
        </w:rPr>
        <w:t>Health,vol.1, no.2,pp.189–200,2011.</w:t>
      </w:r>
    </w:p>
    <w:p>
      <w:pPr>
        <w:pStyle w:val="ListParagraph"/>
        <w:numPr>
          <w:ilvl w:val="0"/>
          <w:numId w:val="1"/>
        </w:numPr>
        <w:tabs>
          <w:tab w:pos="979" w:val="left" w:leader="none"/>
          <w:tab w:pos="980" w:val="left" w:leader="none"/>
        </w:tabs>
        <w:spacing w:line="264" w:lineRule="auto" w:before="0" w:after="0"/>
        <w:ind w:left="980" w:right="668" w:hanging="360"/>
        <w:jc w:val="left"/>
        <w:rPr>
          <w:sz w:val="28"/>
        </w:rPr>
      </w:pPr>
      <w:r>
        <w:rPr>
          <w:sz w:val="28"/>
        </w:rPr>
        <w:t>M. Alem, B. Enawgaw, A. Gelaw, T. Kenaw M. Seid, and Y. Olkeba, “ prevalence</w:t>
      </w:r>
      <w:r>
        <w:rPr>
          <w:spacing w:val="-35"/>
          <w:sz w:val="28"/>
        </w:rPr>
        <w:t> </w:t>
      </w:r>
      <w:r>
        <w:rPr>
          <w:sz w:val="28"/>
        </w:rPr>
        <w:t>of anemia</w:t>
      </w:r>
      <w:r>
        <w:rPr>
          <w:spacing w:val="-10"/>
          <w:sz w:val="28"/>
        </w:rPr>
        <w:t> </w:t>
      </w:r>
      <w:r>
        <w:rPr>
          <w:sz w:val="28"/>
        </w:rPr>
        <w:t>and</w:t>
      </w:r>
      <w:r>
        <w:rPr>
          <w:spacing w:val="-13"/>
          <w:sz w:val="28"/>
        </w:rPr>
        <w:t> </w:t>
      </w:r>
      <w:r>
        <w:rPr>
          <w:sz w:val="28"/>
        </w:rPr>
        <w:t>associated</w:t>
      </w:r>
      <w:r>
        <w:rPr>
          <w:spacing w:val="-12"/>
          <w:sz w:val="28"/>
        </w:rPr>
        <w:t> </w:t>
      </w:r>
      <w:r>
        <w:rPr>
          <w:sz w:val="28"/>
        </w:rPr>
        <w:t>risk</w:t>
      </w:r>
      <w:r>
        <w:rPr>
          <w:spacing w:val="-9"/>
          <w:sz w:val="28"/>
        </w:rPr>
        <w:t> </w:t>
      </w:r>
      <w:r>
        <w:rPr>
          <w:sz w:val="28"/>
        </w:rPr>
        <w:t>factors</w:t>
      </w:r>
      <w:r>
        <w:rPr>
          <w:spacing w:val="-5"/>
          <w:sz w:val="28"/>
        </w:rPr>
        <w:t> </w:t>
      </w:r>
      <w:r>
        <w:rPr>
          <w:sz w:val="28"/>
        </w:rPr>
        <w:t>among</w:t>
      </w:r>
      <w:r>
        <w:rPr>
          <w:spacing w:val="-12"/>
          <w:sz w:val="28"/>
        </w:rPr>
        <w:t> </w:t>
      </w:r>
      <w:r>
        <w:rPr>
          <w:sz w:val="28"/>
        </w:rPr>
        <w:t>pregnant</w:t>
      </w:r>
      <w:r>
        <w:rPr>
          <w:spacing w:val="-11"/>
          <w:sz w:val="28"/>
        </w:rPr>
        <w:t> </w:t>
      </w:r>
      <w:r>
        <w:rPr>
          <w:sz w:val="28"/>
        </w:rPr>
        <w:t>women</w:t>
      </w:r>
      <w:r>
        <w:rPr>
          <w:spacing w:val="-11"/>
          <w:sz w:val="28"/>
        </w:rPr>
        <w:t> </w:t>
      </w:r>
      <w:r>
        <w:rPr>
          <w:sz w:val="28"/>
        </w:rPr>
        <w:t>attending</w:t>
      </w:r>
      <w:r>
        <w:rPr>
          <w:spacing w:val="-12"/>
          <w:sz w:val="28"/>
        </w:rPr>
        <w:t> </w:t>
      </w:r>
      <w:r>
        <w:rPr>
          <w:sz w:val="28"/>
        </w:rPr>
        <w:t>antenatal</w:t>
      </w:r>
      <w:r>
        <w:rPr>
          <w:spacing w:val="-13"/>
          <w:sz w:val="28"/>
        </w:rPr>
        <w:t> </w:t>
      </w:r>
      <w:r>
        <w:rPr>
          <w:sz w:val="28"/>
        </w:rPr>
        <w:t>care</w:t>
      </w:r>
      <w:r>
        <w:rPr>
          <w:spacing w:val="-8"/>
          <w:sz w:val="28"/>
        </w:rPr>
        <w:t> </w:t>
      </w:r>
      <w:r>
        <w:rPr>
          <w:sz w:val="28"/>
        </w:rPr>
        <w:t>in Azezo Health center Gonder town, Northwest Ethiopia, “Journal of interdisciplinary histopathology, vol. 1, no. 3, pp. 137-144,</w:t>
      </w:r>
      <w:r>
        <w:rPr>
          <w:spacing w:val="-16"/>
          <w:sz w:val="28"/>
        </w:rPr>
        <w:t> </w:t>
      </w:r>
      <w:r>
        <w:rPr>
          <w:sz w:val="28"/>
        </w:rPr>
        <w:t>2013.</w:t>
      </w:r>
    </w:p>
    <w:p>
      <w:pPr>
        <w:spacing w:after="0" w:line="264" w:lineRule="auto"/>
        <w:jc w:val="left"/>
        <w:rPr>
          <w:sz w:val="28"/>
        </w:rPr>
        <w:sectPr>
          <w:pgSz w:w="12240" w:h="15840"/>
          <w:pgMar w:header="0" w:footer="1084" w:top="1220" w:bottom="1280" w:left="460" w:right="520"/>
        </w:sectPr>
      </w:pPr>
    </w:p>
    <w:p>
      <w:pPr>
        <w:pStyle w:val="ListParagraph"/>
        <w:numPr>
          <w:ilvl w:val="0"/>
          <w:numId w:val="1"/>
        </w:numPr>
        <w:tabs>
          <w:tab w:pos="979" w:val="left" w:leader="none"/>
          <w:tab w:pos="980" w:val="left" w:leader="none"/>
        </w:tabs>
        <w:spacing w:line="261" w:lineRule="auto" w:before="57" w:after="0"/>
        <w:ind w:left="979" w:right="1428" w:hanging="360"/>
        <w:jc w:val="left"/>
        <w:rPr>
          <w:sz w:val="28"/>
        </w:rPr>
      </w:pPr>
      <w:r>
        <w:rPr>
          <w:sz w:val="28"/>
        </w:rPr>
        <w:t>M.B.ShiferawandA.D.Mengistu,“Helminthiasis:hookworm infection remains a publichealth problem in dera </w:t>
      </w:r>
      <w:r>
        <w:rPr>
          <w:spacing w:val="4"/>
          <w:w w:val="95"/>
          <w:sz w:val="28"/>
        </w:rPr>
        <w:t>district,SouthGondar,Ethiopia,”PLoSONE,vol.10,no.12,</w:t>
      </w:r>
      <w:r>
        <w:rPr>
          <w:spacing w:val="-22"/>
          <w:w w:val="95"/>
          <w:sz w:val="28"/>
        </w:rPr>
        <w:t> </w:t>
      </w:r>
      <w:r>
        <w:rPr>
          <w:spacing w:val="4"/>
          <w:w w:val="95"/>
          <w:sz w:val="28"/>
        </w:rPr>
        <w:t>articlee0144588,2015.</w:t>
      </w:r>
    </w:p>
    <w:p>
      <w:pPr>
        <w:pStyle w:val="ListParagraph"/>
        <w:numPr>
          <w:ilvl w:val="0"/>
          <w:numId w:val="1"/>
        </w:numPr>
        <w:tabs>
          <w:tab w:pos="979" w:val="left" w:leader="none"/>
          <w:tab w:pos="980" w:val="left" w:leader="none"/>
        </w:tabs>
        <w:spacing w:line="264" w:lineRule="auto" w:before="4" w:after="0"/>
        <w:ind w:left="980" w:right="989" w:hanging="360"/>
        <w:jc w:val="left"/>
        <w:rPr>
          <w:sz w:val="28"/>
        </w:rPr>
      </w:pPr>
      <w:r>
        <w:rPr>
          <w:sz w:val="28"/>
        </w:rPr>
        <w:t>RobertsTK,GravettCA,VeluPPetal.(2011) Epidemiology and aetiology of maternal parasitic infections inlow-and middle-income countries. Journal of Global Health 1(2):</w:t>
      </w:r>
      <w:r>
        <w:rPr>
          <w:spacing w:val="-2"/>
          <w:sz w:val="28"/>
        </w:rPr>
        <w:t> </w:t>
      </w:r>
      <w:r>
        <w:rPr>
          <w:sz w:val="28"/>
        </w:rPr>
        <w:t>189-200</w:t>
      </w:r>
    </w:p>
    <w:p>
      <w:pPr>
        <w:pStyle w:val="ListParagraph"/>
        <w:numPr>
          <w:ilvl w:val="0"/>
          <w:numId w:val="1"/>
        </w:numPr>
        <w:tabs>
          <w:tab w:pos="979" w:val="left" w:leader="none"/>
          <w:tab w:pos="980" w:val="left" w:leader="none"/>
        </w:tabs>
        <w:spacing w:line="264" w:lineRule="auto" w:before="8" w:after="0"/>
        <w:ind w:left="980" w:right="1112" w:hanging="360"/>
        <w:jc w:val="left"/>
        <w:rPr>
          <w:sz w:val="28"/>
        </w:rPr>
      </w:pPr>
      <w:r>
        <w:rPr>
          <w:sz w:val="28"/>
        </w:rPr>
        <w:t>Rodr´ıguez-MoralesA,BarbellaAR,CaseC,ArriaM, RaveloM,PerezH,OscarUrdanetaO,Gervasio Getal.(2006)Intestinal Parasitic InfectionsAmong pregnant Women in venezuela Hindawi Publishing</w:t>
      </w:r>
      <w:r>
        <w:rPr>
          <w:spacing w:val="-40"/>
          <w:sz w:val="28"/>
        </w:rPr>
        <w:t> </w:t>
      </w:r>
      <w:r>
        <w:rPr>
          <w:sz w:val="28"/>
        </w:rPr>
        <w:t>Corporation Infectious diseases in obstetrics and Gynecology Article</w:t>
      </w:r>
      <w:r>
        <w:rPr>
          <w:spacing w:val="-22"/>
          <w:sz w:val="28"/>
        </w:rPr>
        <w:t> </w:t>
      </w:r>
      <w:r>
        <w:rPr>
          <w:sz w:val="28"/>
        </w:rPr>
        <w:t>ID23125:1–5.</w:t>
      </w:r>
    </w:p>
    <w:p>
      <w:pPr>
        <w:pStyle w:val="ListParagraph"/>
        <w:numPr>
          <w:ilvl w:val="0"/>
          <w:numId w:val="1"/>
        </w:numPr>
        <w:tabs>
          <w:tab w:pos="979" w:val="left" w:leader="none"/>
          <w:tab w:pos="980" w:val="left" w:leader="none"/>
        </w:tabs>
        <w:spacing w:line="266" w:lineRule="auto" w:before="0" w:after="0"/>
        <w:ind w:left="980" w:right="768" w:hanging="360"/>
        <w:jc w:val="left"/>
        <w:rPr>
          <w:sz w:val="28"/>
        </w:rPr>
      </w:pPr>
      <w:r>
        <w:rPr>
          <w:sz w:val="28"/>
        </w:rPr>
        <w:t>SapkotaL,MaharjanM(2018)Anemia association With intestinal parasitic infection in pregnant women attending antenatal clinic at Tribhuvan University Teaching Hospital.JACEM3:41–7.</w:t>
      </w:r>
    </w:p>
    <w:p>
      <w:pPr>
        <w:pStyle w:val="ListParagraph"/>
        <w:numPr>
          <w:ilvl w:val="0"/>
          <w:numId w:val="1"/>
        </w:numPr>
        <w:tabs>
          <w:tab w:pos="979" w:val="left" w:leader="none"/>
          <w:tab w:pos="980" w:val="left" w:leader="none"/>
        </w:tabs>
        <w:spacing w:line="264" w:lineRule="auto" w:before="0" w:after="0"/>
        <w:ind w:left="980" w:right="869" w:hanging="360"/>
        <w:jc w:val="left"/>
        <w:rPr>
          <w:sz w:val="28"/>
        </w:rPr>
      </w:pPr>
      <w:r>
        <w:rPr>
          <w:sz w:val="28"/>
        </w:rPr>
        <w:t>Shiferaw BM and Mengistu DA (2015)Helminthiasis: Hookworm infection</w:t>
      </w:r>
      <w:r>
        <w:rPr>
          <w:spacing w:val="-37"/>
          <w:sz w:val="28"/>
        </w:rPr>
        <w:t> </w:t>
      </w:r>
      <w:r>
        <w:rPr>
          <w:sz w:val="28"/>
        </w:rPr>
        <w:t>remains apublic health problem in Dera District ,SouthGondar, Ethiopia, PLoSONE10(12)articlee0144588.</w:t>
      </w:r>
    </w:p>
    <w:p>
      <w:pPr>
        <w:pStyle w:val="ListParagraph"/>
        <w:numPr>
          <w:ilvl w:val="0"/>
          <w:numId w:val="1"/>
        </w:numPr>
        <w:tabs>
          <w:tab w:pos="979" w:val="left" w:leader="none"/>
          <w:tab w:pos="980" w:val="left" w:leader="none"/>
        </w:tabs>
        <w:spacing w:line="320" w:lineRule="exact" w:before="0" w:after="0"/>
        <w:ind w:left="980" w:right="0" w:hanging="363"/>
        <w:jc w:val="left"/>
        <w:rPr>
          <w:sz w:val="28"/>
        </w:rPr>
      </w:pPr>
      <w:r>
        <w:rPr>
          <w:sz w:val="28"/>
        </w:rPr>
        <w:t>Voorhis,W.C.andWeller,P.F.(2002).Protozoan</w:t>
      </w:r>
      <w:r>
        <w:rPr>
          <w:spacing w:val="-23"/>
          <w:sz w:val="28"/>
        </w:rPr>
        <w:t> </w:t>
      </w:r>
      <w:r>
        <w:rPr>
          <w:sz w:val="28"/>
        </w:rPr>
        <w:t>infections:</w:t>
      </w:r>
      <w:r>
        <w:rPr>
          <w:spacing w:val="-19"/>
          <w:sz w:val="28"/>
        </w:rPr>
        <w:t> </w:t>
      </w:r>
      <w:r>
        <w:rPr>
          <w:sz w:val="28"/>
        </w:rPr>
        <w:t>Intestinal</w:t>
      </w:r>
      <w:r>
        <w:rPr>
          <w:spacing w:val="-20"/>
          <w:sz w:val="28"/>
        </w:rPr>
        <w:t> </w:t>
      </w:r>
      <w:r>
        <w:rPr>
          <w:sz w:val="28"/>
        </w:rPr>
        <w:t>protozoan</w:t>
      </w:r>
      <w:r>
        <w:rPr>
          <w:spacing w:val="-18"/>
          <w:sz w:val="28"/>
        </w:rPr>
        <w:t> </w:t>
      </w:r>
      <w:r>
        <w:rPr>
          <w:sz w:val="28"/>
        </w:rPr>
        <w:t>infections.</w:t>
      </w:r>
    </w:p>
    <w:p>
      <w:pPr>
        <w:pStyle w:val="ListParagraph"/>
        <w:numPr>
          <w:ilvl w:val="0"/>
          <w:numId w:val="1"/>
        </w:numPr>
        <w:tabs>
          <w:tab w:pos="979" w:val="left" w:leader="none"/>
          <w:tab w:pos="980" w:val="left" w:leader="none"/>
        </w:tabs>
        <w:spacing w:line="264" w:lineRule="auto" w:before="0" w:after="0"/>
        <w:ind w:left="980" w:right="1092" w:hanging="360"/>
        <w:jc w:val="left"/>
        <w:rPr>
          <w:sz w:val="28"/>
        </w:rPr>
      </w:pPr>
      <w:r>
        <w:rPr>
          <w:sz w:val="28"/>
        </w:rPr>
        <w:t>YadavK and PrakashS(2016)Study on Intestinal Parasitic infections in Muslim community of Janakpurdham, Nepal. Janaki Medical College “Journal of Medical Sciences “</w:t>
      </w:r>
      <w:r>
        <w:rPr>
          <w:spacing w:val="-3"/>
          <w:sz w:val="28"/>
        </w:rPr>
        <w:t> </w:t>
      </w:r>
      <w:r>
        <w:rPr>
          <w:sz w:val="28"/>
        </w:rPr>
        <w:t>4(1):36-45.</w:t>
      </w:r>
    </w:p>
    <w:p>
      <w:pPr>
        <w:pStyle w:val="ListParagraph"/>
        <w:numPr>
          <w:ilvl w:val="0"/>
          <w:numId w:val="1"/>
        </w:numPr>
        <w:tabs>
          <w:tab w:pos="979" w:val="left" w:leader="none"/>
          <w:tab w:pos="980" w:val="left" w:leader="none"/>
        </w:tabs>
        <w:spacing w:line="287" w:lineRule="exact" w:before="0" w:after="0"/>
        <w:ind w:left="980" w:right="0" w:hanging="363"/>
        <w:jc w:val="left"/>
        <w:rPr>
          <w:sz w:val="28"/>
        </w:rPr>
      </w:pPr>
      <w:r>
        <w:rPr>
          <w:sz w:val="28"/>
        </w:rPr>
        <w:t>Yadav and prakesh 2016, Rai et al.</w:t>
      </w:r>
      <w:r>
        <w:rPr>
          <w:spacing w:val="-32"/>
          <w:sz w:val="28"/>
        </w:rPr>
        <w:t> </w:t>
      </w:r>
      <w:r>
        <w:rPr>
          <w:sz w:val="28"/>
        </w:rPr>
        <w:t>2002</w:t>
      </w:r>
    </w:p>
    <w:p>
      <w:pPr>
        <w:pStyle w:val="ListParagraph"/>
        <w:numPr>
          <w:ilvl w:val="0"/>
          <w:numId w:val="1"/>
        </w:numPr>
        <w:tabs>
          <w:tab w:pos="979" w:val="left" w:leader="none"/>
          <w:tab w:pos="980" w:val="left" w:leader="none"/>
        </w:tabs>
        <w:spacing w:line="268" w:lineRule="auto" w:before="6" w:after="0"/>
        <w:ind w:left="980" w:right="1250" w:hanging="360"/>
        <w:jc w:val="left"/>
        <w:rPr>
          <w:sz w:val="28"/>
        </w:rPr>
      </w:pPr>
      <w:r>
        <w:rPr>
          <w:sz w:val="28"/>
        </w:rPr>
        <w:t>YakasaiAI,UmarUA(2013)A review on parasitic infestation in pregnancy. Asian JNaturalapplSci</w:t>
      </w:r>
      <w:r>
        <w:rPr>
          <w:spacing w:val="-5"/>
          <w:sz w:val="28"/>
        </w:rPr>
        <w:t> </w:t>
      </w:r>
      <w:r>
        <w:rPr>
          <w:sz w:val="28"/>
        </w:rPr>
        <w:t>2(1):31-8.</w:t>
      </w:r>
    </w:p>
    <w:p>
      <w:pPr>
        <w:pStyle w:val="ListParagraph"/>
        <w:numPr>
          <w:ilvl w:val="0"/>
          <w:numId w:val="1"/>
        </w:numPr>
        <w:tabs>
          <w:tab w:pos="979" w:val="left" w:leader="none"/>
          <w:tab w:pos="980" w:val="left" w:leader="none"/>
        </w:tabs>
        <w:spacing w:line="264" w:lineRule="auto" w:before="71" w:after="0"/>
        <w:ind w:left="980" w:right="525" w:hanging="360"/>
        <w:jc w:val="left"/>
        <w:rPr>
          <w:sz w:val="28"/>
        </w:rPr>
      </w:pPr>
      <w:r>
        <w:rPr>
          <w:sz w:val="28"/>
        </w:rPr>
        <w:t>Y.Merid,M.Hegazy,G.Kekete,andS.Teklemariam,“Intestinal helminthic infection amongchildren at Lake Awassa Area, South Ethiopia,”The Ethiopian Journal of Health Development (EJHD),vol.15,pp.31–38, Dhading district,Nepal.NepalMedCollJ4:54- 58.</w:t>
      </w:r>
    </w:p>
    <w:p>
      <w:pPr>
        <w:spacing w:after="0" w:line="264" w:lineRule="auto"/>
        <w:jc w:val="left"/>
        <w:rPr>
          <w:sz w:val="28"/>
        </w:rPr>
        <w:sectPr>
          <w:pgSz w:w="12240" w:h="15840"/>
          <w:pgMar w:header="0" w:footer="1084" w:top="1140" w:bottom="1280" w:left="460" w:right="520"/>
        </w:sectPr>
      </w:pPr>
    </w:p>
    <w:p>
      <w:pPr>
        <w:pStyle w:val="Heading1"/>
        <w:spacing w:before="76"/>
      </w:pPr>
      <w:r>
        <w:rPr/>
        <w:pict>
          <v:group style="position:absolute;margin-left:126.625pt;margin-top:11.665307pt;width:449.75pt;height:4.3pt;mso-position-horizontal-relative:page;mso-position-vertical-relative:paragraph;z-index:15730688" coordorigin="2533,233" coordsize="8995,86">
            <v:rect style="position:absolute;left:2540;top:240;width:8979;height:71" filled="true" fillcolor="#f79646" stroked="false">
              <v:fill type="solid"/>
            </v:rect>
            <v:rect style="position:absolute;left:2540;top:240;width:8980;height:71" filled="false" stroked="true" strokeweight=".75pt" strokecolor="#bd5a00">
              <v:stroke dashstyle="solid"/>
            </v:rect>
            <w10:wrap type="none"/>
          </v:group>
        </w:pict>
      </w:r>
      <w:r>
        <w:rPr/>
        <w:t>BIOGRAPHY:</w:t>
      </w:r>
    </w:p>
    <w:p>
      <w:pPr>
        <w:pStyle w:val="BodyText"/>
        <w:spacing w:before="1"/>
        <w:ind w:left="0"/>
        <w:rPr>
          <w:b/>
          <w:sz w:val="32"/>
        </w:rPr>
      </w:pPr>
    </w:p>
    <w:p>
      <w:pPr>
        <w:pStyle w:val="BodyText"/>
        <w:ind w:left="119" w:right="106"/>
      </w:pPr>
      <w:r>
        <w:rPr/>
        <w:t>My name is Dr Celine Ogunleye, I am a born citizen of Nigeria and also a permanent residence holder in Ukraine, I completed my first degree in General Medicine/Physician Specialist from Sumy Medical University, Ukraine in 2018. I am presently living in Slovakia and also pursuing my Master Degree Course in Public Health from Liverpool John Moores University. Owing to the passion I had since I was a child to care for people because of how I witnessed doctor’s responsibility and also been treated for 2 minor operations made me realize how medicine is not purely a solo or easy effort but with combination of hard work &amp; determination. This gave me the zeal to be motivated to become a Medical Doctor &amp; help to save life’s in the society around me and not just that, to also make research studies and find solutions towards health care sector that will help &amp; influence humanity.</w:t>
      </w:r>
    </w:p>
    <w:p>
      <w:pPr>
        <w:pStyle w:val="BodyText"/>
        <w:ind w:left="0"/>
        <w:rPr>
          <w:sz w:val="30"/>
        </w:rPr>
      </w:pPr>
    </w:p>
    <w:p>
      <w:pPr>
        <w:pStyle w:val="BodyText"/>
        <w:ind w:left="0"/>
        <w:rPr>
          <w:sz w:val="30"/>
        </w:rPr>
      </w:pPr>
    </w:p>
    <w:p>
      <w:pPr>
        <w:spacing w:before="228"/>
        <w:ind w:left="119" w:right="6588" w:firstLine="0"/>
        <w:jc w:val="left"/>
        <w:rPr>
          <w:sz w:val="28"/>
        </w:rPr>
      </w:pPr>
      <w:r>
        <w:rPr>
          <w:b/>
          <w:sz w:val="28"/>
        </w:rPr>
        <w:t>Full name: </w:t>
      </w:r>
      <w:r>
        <w:rPr>
          <w:sz w:val="28"/>
        </w:rPr>
        <w:t>Dr Celine Ogunleye </w:t>
      </w:r>
      <w:r>
        <w:rPr>
          <w:b/>
          <w:sz w:val="28"/>
        </w:rPr>
        <w:t>Contact number: </w:t>
      </w:r>
      <w:r>
        <w:rPr>
          <w:sz w:val="28"/>
        </w:rPr>
        <w:t>+380639563579 </w:t>
      </w:r>
      <w:r>
        <w:rPr>
          <w:b/>
          <w:sz w:val="28"/>
        </w:rPr>
        <w:t>Email: </w:t>
      </w:r>
      <w:hyperlink r:id="rId9">
        <w:r>
          <w:rPr>
            <w:sz w:val="28"/>
          </w:rPr>
          <w:t>Ogunleye.omotola@gmail.com</w:t>
        </w:r>
      </w:hyperlink>
    </w:p>
    <w:p>
      <w:pPr>
        <w:spacing w:line="321" w:lineRule="exact" w:before="0"/>
        <w:ind w:left="119" w:right="0" w:firstLine="0"/>
        <w:jc w:val="left"/>
        <w:rPr>
          <w:sz w:val="28"/>
        </w:rPr>
      </w:pPr>
      <w:r>
        <w:rPr>
          <w:b/>
          <w:sz w:val="28"/>
        </w:rPr>
        <w:t>LinkedIn account</w:t>
      </w:r>
      <w:r>
        <w:rPr>
          <w:sz w:val="28"/>
        </w:rPr>
        <w:t>: </w:t>
      </w:r>
      <w:hyperlink r:id="rId10">
        <w:r>
          <w:rPr>
            <w:sz w:val="28"/>
          </w:rPr>
          <w:t>http://linkedin.com/in/ogunleye-omotola-celine-9032aa132</w:t>
        </w:r>
      </w:hyperlink>
    </w:p>
    <w:p>
      <w:pPr>
        <w:spacing w:before="0"/>
        <w:ind w:left="119" w:right="0" w:firstLine="0"/>
        <w:jc w:val="left"/>
        <w:rPr>
          <w:sz w:val="28"/>
        </w:rPr>
      </w:pPr>
      <w:r>
        <w:rPr>
          <w:b/>
          <w:sz w:val="28"/>
        </w:rPr>
        <w:t>Category</w:t>
      </w:r>
      <w:r>
        <w:rPr>
          <w:sz w:val="28"/>
        </w:rPr>
        <w:t>: Oral presentation</w:t>
      </w:r>
    </w:p>
    <w:sectPr>
      <w:pgSz w:w="12240" w:h="15840"/>
      <w:pgMar w:header="0" w:footer="1084" w:top="560" w:bottom="1360" w:left="460" w:right="5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33.120152pt;margin-top:722.776733pt;width:12.1pt;height:15.45pt;mso-position-horizontal-relative:page;mso-position-vertical-relative:page;z-index:-15783936" type="#_x0000_t202" filled="false" stroked="false">
          <v:textbox inset="0,0,0,0">
            <w:txbxContent>
              <w:p>
                <w:pPr>
                  <w:spacing w:before="12"/>
                  <w:ind w:left="60" w:right="0" w:firstLine="0"/>
                  <w:jc w:val="left"/>
                  <w:rPr>
                    <w:rFonts w:ascii="Arial"/>
                    <w:sz w:val="24"/>
                  </w:rPr>
                </w:pPr>
                <w:r>
                  <w:rPr/>
                  <w:fldChar w:fldCharType="begin"/>
                </w:r>
                <w:r>
                  <w:rPr>
                    <w:rFonts w:ascii="Arial"/>
                    <w:color w:val="66665F"/>
                    <w:w w:val="90"/>
                    <w:sz w:val="24"/>
                  </w:rPr>
                  <w:instrText> PAGE </w:instrText>
                </w:r>
                <w:r>
                  <w:rPr/>
                  <w:fldChar w:fldCharType="separate"/>
                </w:r>
                <w:r>
                  <w:rPr/>
                  <w:t>2</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980" w:hanging="360"/>
      </w:pPr>
      <w:rPr>
        <w:rFonts w:hint="default" w:ascii="Arial" w:hAnsi="Arial" w:eastAsia="Arial" w:cs="Arial"/>
        <w:w w:val="90"/>
        <w:sz w:val="24"/>
        <w:szCs w:val="24"/>
        <w:lang w:val="en-US" w:eastAsia="en-US" w:bidi="ar-SA"/>
      </w:rPr>
    </w:lvl>
    <w:lvl w:ilvl="1">
      <w:start w:val="0"/>
      <w:numFmt w:val="bullet"/>
      <w:lvlText w:val="•"/>
      <w:lvlJc w:val="left"/>
      <w:pPr>
        <w:ind w:left="2008" w:hanging="360"/>
      </w:pPr>
      <w:rPr>
        <w:rFonts w:hint="default"/>
        <w:lang w:val="en-US" w:eastAsia="en-US" w:bidi="ar-SA"/>
      </w:rPr>
    </w:lvl>
    <w:lvl w:ilvl="2">
      <w:start w:val="0"/>
      <w:numFmt w:val="bullet"/>
      <w:lvlText w:val="•"/>
      <w:lvlJc w:val="left"/>
      <w:pPr>
        <w:ind w:left="3036" w:hanging="360"/>
      </w:pPr>
      <w:rPr>
        <w:rFonts w:hint="default"/>
        <w:lang w:val="en-US" w:eastAsia="en-US" w:bidi="ar-SA"/>
      </w:rPr>
    </w:lvl>
    <w:lvl w:ilvl="3">
      <w:start w:val="0"/>
      <w:numFmt w:val="bullet"/>
      <w:lvlText w:val="•"/>
      <w:lvlJc w:val="left"/>
      <w:pPr>
        <w:ind w:left="4064" w:hanging="360"/>
      </w:pPr>
      <w:rPr>
        <w:rFonts w:hint="default"/>
        <w:lang w:val="en-US" w:eastAsia="en-US" w:bidi="ar-SA"/>
      </w:rPr>
    </w:lvl>
    <w:lvl w:ilvl="4">
      <w:start w:val="0"/>
      <w:numFmt w:val="bullet"/>
      <w:lvlText w:val="•"/>
      <w:lvlJc w:val="left"/>
      <w:pPr>
        <w:ind w:left="5092"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148" w:hanging="360"/>
      </w:pPr>
      <w:rPr>
        <w:rFonts w:hint="default"/>
        <w:lang w:val="en-US" w:eastAsia="en-US" w:bidi="ar-SA"/>
      </w:rPr>
    </w:lvl>
    <w:lvl w:ilvl="7">
      <w:start w:val="0"/>
      <w:numFmt w:val="bullet"/>
      <w:lvlText w:val="•"/>
      <w:lvlJc w:val="left"/>
      <w:pPr>
        <w:ind w:left="8176" w:hanging="360"/>
      </w:pPr>
      <w:rPr>
        <w:rFonts w:hint="default"/>
        <w:lang w:val="en-US" w:eastAsia="en-US" w:bidi="ar-SA"/>
      </w:rPr>
    </w:lvl>
    <w:lvl w:ilvl="8">
      <w:start w:val="0"/>
      <w:numFmt w:val="bullet"/>
      <w:lvlText w:val="•"/>
      <w:lvlJc w:val="left"/>
      <w:pPr>
        <w:ind w:left="9204"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980"/>
    </w:pPr>
    <w:rPr>
      <w:rFonts w:ascii="Times New Roman" w:hAnsi="Times New Roman" w:eastAsia="Times New Roman" w:cs="Times New Roman"/>
      <w:sz w:val="28"/>
      <w:szCs w:val="28"/>
      <w:lang w:val="en-US" w:eastAsia="en-US" w:bidi="ar-SA"/>
    </w:rPr>
  </w:style>
  <w:style w:styleId="Heading1" w:type="paragraph">
    <w:name w:val="Heading 1"/>
    <w:basedOn w:val="Normal"/>
    <w:uiPriority w:val="1"/>
    <w:qFormat/>
    <w:pPr>
      <w:spacing w:before="64"/>
      <w:ind w:left="119"/>
      <w:outlineLvl w:val="1"/>
    </w:pPr>
    <w:rPr>
      <w:rFonts w:ascii="Times New Roman" w:hAnsi="Times New Roman" w:eastAsia="Times New Roman" w:cs="Times New Roman"/>
      <w:b/>
      <w:bCs/>
      <w:sz w:val="28"/>
      <w:szCs w:val="28"/>
      <w:lang w:val="en-US" w:eastAsia="en-US" w:bidi="ar-SA"/>
    </w:rPr>
  </w:style>
  <w:style w:styleId="Title" w:type="paragraph">
    <w:name w:val="Title"/>
    <w:basedOn w:val="Normal"/>
    <w:uiPriority w:val="1"/>
    <w:qFormat/>
    <w:pPr>
      <w:spacing w:before="53"/>
      <w:ind w:left="260" w:right="106"/>
    </w:pPr>
    <w:rPr>
      <w:rFonts w:ascii="Times New Roman" w:hAnsi="Times New Roman" w:eastAsia="Times New Roman" w:cs="Times New Roman"/>
      <w:b/>
      <w:bCs/>
      <w:sz w:val="48"/>
      <w:szCs w:val="48"/>
      <w:lang w:val="en-US" w:eastAsia="en-US" w:bidi="ar-SA"/>
    </w:rPr>
  </w:style>
  <w:style w:styleId="ListParagraph" w:type="paragraph">
    <w:name w:val="List Paragraph"/>
    <w:basedOn w:val="Normal"/>
    <w:uiPriority w:val="1"/>
    <w:qFormat/>
    <w:pPr>
      <w:ind w:left="980"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yperlink" Target="mailto:Ogunleye.omotola@gmail.com" TargetMode="External"/><Relationship Id="rId10" Type="http://schemas.openxmlformats.org/officeDocument/2006/relationships/hyperlink" Target="http://linkedin.com/in/ogunleye-omotola-celine-9032aa132" TargetMode="Externa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Intestinal Parasite PDF.docx</dc:title>
  <dcterms:created xsi:type="dcterms:W3CDTF">2022-06-02T06:36:48Z</dcterms:created>
  <dcterms:modified xsi:type="dcterms:W3CDTF">2022-06-02T06:36:48Z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2022-02-03T00:00:00Z</vt:filetime>
  </property>
  <property fmtid="{D5CDD505-2E9C-101B-9397-08002B2CF9AE}" pid="3" name="Creator">
    <vt:lpwstr>Word</vt:lpwstr>
  </property>
  <property fmtid="{D5CDD505-2E9C-101B-9397-08002B2CF9AE}" pid="4" name="LastSaved">
    <vt:filetime>2022-06-02T00:00:00Z</vt:filetime>
  </property>
</Properties>
</file>