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C3E701" w14:textId="77777777" w:rsidR="00C30562" w:rsidRDefault="00C30562" w:rsidP="00680205">
      <w:pPr>
        <w:pStyle w:val="Heading"/>
        <w:spacing w:before="0" w:line="480" w:lineRule="auto"/>
        <w:ind w:left="0"/>
        <w:jc w:val="center"/>
      </w:pPr>
      <w:r>
        <w:t>Abstract</w:t>
      </w:r>
    </w:p>
    <w:p w14:paraId="2681F5B2" w14:textId="77777777" w:rsidR="00C30562" w:rsidRDefault="00C30562" w:rsidP="00C30562">
      <w:pPr>
        <w:pStyle w:val="BodyText"/>
        <w:spacing w:line="360" w:lineRule="auto"/>
        <w:jc w:val="both"/>
        <w:rPr>
          <w:b/>
          <w:bCs/>
          <w:sz w:val="23"/>
          <w:szCs w:val="23"/>
        </w:rPr>
      </w:pPr>
    </w:p>
    <w:p w14:paraId="62BB6988" w14:textId="77777777" w:rsidR="00C30562" w:rsidRDefault="00C30562" w:rsidP="00C30562">
      <w:pPr>
        <w:pStyle w:val="BodyText"/>
        <w:spacing w:line="360" w:lineRule="auto"/>
        <w:jc w:val="both"/>
      </w:pPr>
      <w:r>
        <w:t>Clinical trials assessing benefits of acupuncture on IVF have differed in design, protocol, outcome measures and commercial bias, precluding firm conclusions regarding efficacy of acupuncture in this field. International acupuncturists experienced treating women during IVF participated in Delphi questionnaires and reached a consensus protocol. This is the first study using this standard protocol.</w:t>
      </w:r>
    </w:p>
    <w:p w14:paraId="4ACC6544" w14:textId="77777777" w:rsidR="00C30562" w:rsidRDefault="00C30562" w:rsidP="00C30562">
      <w:pPr>
        <w:pStyle w:val="BodyText"/>
        <w:spacing w:line="360" w:lineRule="auto"/>
        <w:jc w:val="both"/>
      </w:pPr>
      <w:r>
        <w:t xml:space="preserve">RCT in which 160 women </w:t>
      </w:r>
      <w:proofErr w:type="spellStart"/>
      <w:r>
        <w:t>randomised</w:t>
      </w:r>
      <w:proofErr w:type="spellEnd"/>
      <w:r>
        <w:t xml:space="preserve"> to receive acupuncture three times during cycle in addition to standard IVF protocol (n=79) or no acupuncture treatment (n=78). The study group (n=79) received acupuncture based on Delphi consensus protocol, between days 6-8 of ovarian stimulation and twice on the day of embryo transfer before and after. The practitioner was blinded to the </w:t>
      </w:r>
      <w:proofErr w:type="spellStart"/>
      <w:r>
        <w:t>randomisation</w:t>
      </w:r>
      <w:proofErr w:type="spellEnd"/>
      <w:r>
        <w:t>. Primary end point was live birth.</w:t>
      </w:r>
    </w:p>
    <w:p w14:paraId="1E55B9E5" w14:textId="77777777" w:rsidR="00C30562" w:rsidRDefault="00C30562" w:rsidP="008A42B1">
      <w:pPr>
        <w:pStyle w:val="BodyText"/>
        <w:spacing w:line="360" w:lineRule="auto"/>
        <w:jc w:val="both"/>
      </w:pPr>
      <w:r>
        <w:t xml:space="preserve">15/79 women in the intervention group dropped </w:t>
      </w:r>
      <w:proofErr w:type="gramStart"/>
      <w:r>
        <w:t>out  compared</w:t>
      </w:r>
      <w:proofErr w:type="gramEnd"/>
      <w:r>
        <w:t xml:space="preserve"> to 9/78 women from the control group (P &lt;0.001). Per-protocol analysis revealed that rate of live births (27/64, 42% vs 11/69, 15.94</w:t>
      </w:r>
      <w:proofErr w:type="gramStart"/>
      <w:r>
        <w:t>%</w:t>
      </w:r>
      <w:r w:rsidR="008A42B1">
        <w:t>,</w:t>
      </w:r>
      <w:r>
        <w:t xml:space="preserve">  P</w:t>
      </w:r>
      <w:proofErr w:type="gramEnd"/>
      <w:r>
        <w:t>=0.03) and positive pregnancy tests (34/64, 53% vs 19/69, 27.53%</w:t>
      </w:r>
      <w:r w:rsidR="008A42B1">
        <w:t>)</w:t>
      </w:r>
      <w:r>
        <w:t xml:space="preserve"> were significantly higher in the acupuncture group (</w:t>
      </w:r>
      <w:r w:rsidR="008A42B1">
        <w:t>P</w:t>
      </w:r>
      <w:r>
        <w:t>&lt;0.005).</w:t>
      </w:r>
    </w:p>
    <w:p w14:paraId="59C95803" w14:textId="77777777" w:rsidR="00C30562" w:rsidRDefault="00C30562" w:rsidP="00C30562">
      <w:pPr>
        <w:pStyle w:val="BodyText"/>
        <w:spacing w:line="360" w:lineRule="auto"/>
        <w:jc w:val="both"/>
      </w:pPr>
      <w:r>
        <w:t>Acupuncture may be offered as a possible method of improving IVF outcome. This study is the first to follow an approved consensus protocol.</w:t>
      </w:r>
    </w:p>
    <w:p w14:paraId="1C42526B" w14:textId="77777777" w:rsidR="00C30562" w:rsidRDefault="00C30562" w:rsidP="00C30562">
      <w:pPr>
        <w:pStyle w:val="BodyText"/>
        <w:spacing w:line="360" w:lineRule="auto"/>
        <w:jc w:val="both"/>
        <w:rPr>
          <w:b/>
          <w:bCs/>
        </w:rPr>
      </w:pPr>
      <w:r>
        <w:rPr>
          <w:b/>
          <w:bCs/>
        </w:rPr>
        <w:t xml:space="preserve">                      </w:t>
      </w:r>
    </w:p>
    <w:p w14:paraId="376098DB" w14:textId="77777777" w:rsidR="00C30562" w:rsidRDefault="00C30562" w:rsidP="00C30562">
      <w:pPr>
        <w:pStyle w:val="BodyText"/>
        <w:spacing w:line="360" w:lineRule="auto"/>
        <w:jc w:val="both"/>
        <w:rPr>
          <w:b/>
          <w:bCs/>
        </w:rPr>
      </w:pPr>
    </w:p>
    <w:p w14:paraId="0FD4D610" w14:textId="77777777" w:rsidR="004E1362" w:rsidRDefault="004E1362" w:rsidP="004E1362">
      <w:pPr>
        <w:pStyle w:val="BodyText"/>
        <w:spacing w:line="480" w:lineRule="auto"/>
        <w:jc w:val="both"/>
        <w:rPr>
          <w:rFonts w:eastAsia="Times New Roman" w:hAnsi="Times New Roman" w:cs="Times New Roman"/>
        </w:rPr>
      </w:pPr>
      <w:r>
        <w:rPr>
          <w:b/>
          <w:bCs/>
        </w:rPr>
        <w:t xml:space="preserve">Key words: </w:t>
      </w:r>
      <w:r>
        <w:t xml:space="preserve">IVF; acupuncture; </w:t>
      </w:r>
      <w:proofErr w:type="gramStart"/>
      <w:r>
        <w:t>live-birth</w:t>
      </w:r>
      <w:proofErr w:type="gramEnd"/>
      <w:r>
        <w:t>; pregnancy rate</w:t>
      </w:r>
    </w:p>
    <w:p w14:paraId="7324E8BE" w14:textId="77777777" w:rsidR="0087146B" w:rsidRDefault="0087146B" w:rsidP="004E1362">
      <w:pPr>
        <w:bidi w:val="0"/>
        <w:spacing w:after="0" w:line="360" w:lineRule="auto"/>
        <w:jc w:val="both"/>
      </w:pPr>
    </w:p>
    <w:sectPr w:rsidR="0087146B" w:rsidSect="00D654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562"/>
    <w:rsid w:val="0025012F"/>
    <w:rsid w:val="00497241"/>
    <w:rsid w:val="004E1362"/>
    <w:rsid w:val="00680205"/>
    <w:rsid w:val="0087146B"/>
    <w:rsid w:val="008A42B1"/>
    <w:rsid w:val="008C68F0"/>
    <w:rsid w:val="00B76B58"/>
    <w:rsid w:val="00C30562"/>
    <w:rsid w:val="00D654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F9893"/>
  <w15:docId w15:val="{9603E76A-A091-2746-936E-916DCED3E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C30562"/>
    <w:pPr>
      <w:widowControl w:val="0"/>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character" w:customStyle="1" w:styleId="BodyTextChar">
    <w:name w:val="Body Text Char"/>
    <w:basedOn w:val="DefaultParagraphFont"/>
    <w:link w:val="BodyText"/>
    <w:rsid w:val="00C30562"/>
    <w:rPr>
      <w:rFonts w:ascii="Times New Roman" w:eastAsia="Arial Unicode MS" w:hAnsi="Arial Unicode MS" w:cs="Arial Unicode MS"/>
      <w:color w:val="000000"/>
      <w:sz w:val="24"/>
      <w:szCs w:val="24"/>
      <w:u w:color="000000"/>
      <w:bdr w:val="nil"/>
    </w:rPr>
  </w:style>
  <w:style w:type="paragraph" w:customStyle="1" w:styleId="Heading">
    <w:name w:val="Heading"/>
    <w:rsid w:val="00C30562"/>
    <w:pPr>
      <w:widowControl w:val="0"/>
      <w:pBdr>
        <w:top w:val="nil"/>
        <w:left w:val="nil"/>
        <w:bottom w:val="nil"/>
        <w:right w:val="nil"/>
        <w:between w:val="nil"/>
        <w:bar w:val="nil"/>
      </w:pBdr>
      <w:spacing w:before="1" w:after="0" w:line="240" w:lineRule="auto"/>
      <w:ind w:left="1353"/>
      <w:outlineLvl w:val="0"/>
    </w:pPr>
    <w:rPr>
      <w:rFonts w:ascii="Times New Roman" w:eastAsia="Arial Unicode MS" w:hAnsi="Arial Unicode MS" w:cs="Arial Unicode MS"/>
      <w:b/>
      <w:bCs/>
      <w:color w:val="000000"/>
      <w:sz w:val="24"/>
      <w:szCs w:val="24"/>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TASMC</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dcterms:created xsi:type="dcterms:W3CDTF">2021-10-10T12:13:00Z</dcterms:created>
  <dcterms:modified xsi:type="dcterms:W3CDTF">2021-10-10T12:13:00Z</dcterms:modified>
</cp:coreProperties>
</file>