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D1268" w14:textId="17EE97BB" w:rsidR="00AE3E37" w:rsidRDefault="003F40AE" w:rsidP="00494130">
      <w:pPr>
        <w:pStyle w:val="Heading1"/>
        <w:spacing w:before="170"/>
        <w:ind w:left="0"/>
      </w:pPr>
      <w:r>
        <w:rPr>
          <w:color w:val="337AB7"/>
        </w:rPr>
        <w:t xml:space="preserve">4D Printing: </w:t>
      </w:r>
      <w:r w:rsidR="00C8152C">
        <w:rPr>
          <w:color w:val="337AB7"/>
        </w:rPr>
        <w:t xml:space="preserve">A 25 Year History of </w:t>
      </w:r>
      <w:r>
        <w:rPr>
          <w:color w:val="337AB7"/>
        </w:rPr>
        <w:t xml:space="preserve">Advances in </w:t>
      </w:r>
      <w:r w:rsidR="00C8152C">
        <w:rPr>
          <w:color w:val="337AB7"/>
        </w:rPr>
        <w:t xml:space="preserve">Nanomedicine, </w:t>
      </w:r>
      <w:r>
        <w:rPr>
          <w:color w:val="337AB7"/>
        </w:rPr>
        <w:t xml:space="preserve">COVID-19 Therapies, Drug Delivery, Regenerative Medicine, and More </w:t>
      </w:r>
    </w:p>
    <w:p w14:paraId="4E17EF5B" w14:textId="6C359D54" w:rsidR="005973B9" w:rsidRDefault="00C514F5" w:rsidP="005973B9">
      <w:pPr>
        <w:pStyle w:val="BodyText"/>
        <w:spacing w:before="73" w:line="198" w:lineRule="exact"/>
        <w:ind w:left="100" w:right="5987"/>
        <w:rPr>
          <w:rFonts w:ascii="Arial"/>
        </w:rPr>
      </w:pPr>
      <w:r>
        <w:rPr>
          <w:rFonts w:ascii="Arial"/>
        </w:rPr>
        <w:t>Thomas J. Webster</w:t>
      </w:r>
      <w:r w:rsidR="005973B9">
        <w:rPr>
          <w:rFonts w:ascii="Arial"/>
        </w:rPr>
        <w:t xml:space="preserve"> PhD, </w:t>
      </w:r>
      <w:r>
        <w:rPr>
          <w:rFonts w:ascii="Arial"/>
        </w:rPr>
        <w:t>Interstellar Therapeutics</w:t>
      </w:r>
      <w:r w:rsidR="005973B9">
        <w:rPr>
          <w:rFonts w:ascii="Arial"/>
        </w:rPr>
        <w:t>, USA</w:t>
      </w:r>
    </w:p>
    <w:p w14:paraId="05DF67EE" w14:textId="4308F78E" w:rsidR="00AE3E37" w:rsidRDefault="00A9710C">
      <w:pPr>
        <w:pStyle w:val="Heading3"/>
        <w:spacing w:before="147"/>
        <w:jc w:val="both"/>
      </w:pPr>
      <w:r>
        <w:rPr>
          <w:color w:val="BF5A14"/>
        </w:rPr>
        <w:t>Abstract</w:t>
      </w:r>
      <w:r w:rsidR="00404E5B">
        <w:rPr>
          <w:color w:val="BF5A14"/>
        </w:rPr>
        <w:t xml:space="preserve"> </w:t>
      </w:r>
    </w:p>
    <w:p w14:paraId="59A73122" w14:textId="77777777" w:rsidR="00240198" w:rsidRDefault="001B1B93">
      <w:pPr>
        <w:pStyle w:val="Heading3"/>
        <w:spacing w:before="74"/>
        <w:rPr>
          <w:b w:val="0"/>
        </w:rPr>
      </w:pPr>
      <w:r w:rsidRPr="001B1B93">
        <w:rPr>
          <w:rFonts w:ascii="Tw Cen MT" w:hAnsi="Tw Cen MT"/>
          <w:b w:val="0"/>
          <w:bCs w:val="0"/>
          <w:sz w:val="18"/>
          <w:szCs w:val="18"/>
        </w:rPr>
        <w:t xml:space="preserve">While advances in biomaterials have helped the lives of millions over the past century, </w:t>
      </w:r>
      <w:proofErr w:type="gramStart"/>
      <w:r w:rsidRPr="001B1B93">
        <w:rPr>
          <w:rFonts w:ascii="Tw Cen MT" w:hAnsi="Tw Cen MT"/>
          <w:b w:val="0"/>
          <w:bCs w:val="0"/>
          <w:sz w:val="18"/>
          <w:szCs w:val="18"/>
        </w:rPr>
        <w:t>it is clear that we</w:t>
      </w:r>
      <w:proofErr w:type="gramEnd"/>
      <w:r w:rsidRPr="001B1B93">
        <w:rPr>
          <w:rFonts w:ascii="Tw Cen MT" w:hAnsi="Tw Cen MT"/>
          <w:b w:val="0"/>
          <w:bCs w:val="0"/>
          <w:sz w:val="18"/>
          <w:szCs w:val="18"/>
        </w:rPr>
        <w:t xml:space="preserve"> are at a crossroads for the future of global healthcare. Considering the COVID-19 pandemic, constant struggles with cancer, and an emerging crisis in antibiotic resistant bacteria, to just name a few on-going healthcare problems, we need innovative ideas. Non-medical fields have advanced considerably in new material design, from using sensors to drive cars and touch screen pads for electronics. Innovation in biomaterials has been </w:t>
      </w:r>
      <w:proofErr w:type="gramStart"/>
      <w:r w:rsidRPr="001B1B93">
        <w:rPr>
          <w:rFonts w:ascii="Tw Cen MT" w:hAnsi="Tw Cen MT"/>
          <w:b w:val="0"/>
          <w:bCs w:val="0"/>
          <w:sz w:val="18"/>
          <w:szCs w:val="18"/>
        </w:rPr>
        <w:t>lagging behind</w:t>
      </w:r>
      <w:proofErr w:type="gramEnd"/>
      <w:r w:rsidRPr="001B1B93">
        <w:rPr>
          <w:rFonts w:ascii="Tw Cen MT" w:hAnsi="Tw Cen MT"/>
          <w:b w:val="0"/>
          <w:bCs w:val="0"/>
          <w:sz w:val="18"/>
          <w:szCs w:val="18"/>
        </w:rPr>
        <w:t>. This presentation will cover some of the more innovative biomaterials than can meet today's challenges including the use of implantable sensors, 4D printed materials in which material shape can be controlled remotely after implantation, smart nanomaterials that can seek out and passivate viruses and bacteria, and so much more. This presentation will also lay the foundation for what is needed for future biomaterial design, especially obtaining regulatory approval for interactive biomaterials</w:t>
      </w:r>
      <w:r w:rsidR="00F9089C">
        <w:rPr>
          <w:rFonts w:ascii="Tw Cen MT" w:hAnsi="Tw Cen MT"/>
          <w:b w:val="0"/>
          <w:bCs w:val="0"/>
          <w:sz w:val="18"/>
          <w:szCs w:val="18"/>
        </w:rPr>
        <w:t>. This presentation will cover over 25 years of commercializing nanomaterials from an academic lab to real medical devices currently implanted into humans to aid in health.</w:t>
      </w:r>
    </w:p>
    <w:p w14:paraId="0F370306" w14:textId="6ABFC2F5" w:rsidR="00AE3E37" w:rsidRDefault="00A9710C">
      <w:pPr>
        <w:pStyle w:val="Heading3"/>
        <w:spacing w:before="74"/>
      </w:pPr>
      <w:r>
        <w:rPr>
          <w:color w:val="BF5A14"/>
        </w:rPr>
        <w:t>Image</w:t>
      </w:r>
    </w:p>
    <w:p w14:paraId="4C7BC39D" w14:textId="46F8C227" w:rsidR="00AE3E37" w:rsidRDefault="00C556C6">
      <w:pPr>
        <w:pStyle w:val="BodyText"/>
        <w:spacing w:before="2"/>
        <w:rPr>
          <w:rFonts w:ascii="Arial"/>
          <w:b/>
          <w:sz w:val="16"/>
        </w:rPr>
      </w:pPr>
      <w:r w:rsidRPr="00C556C6">
        <w:rPr>
          <w:rFonts w:ascii="Arial"/>
          <w:b/>
          <w:noProof/>
          <w:sz w:val="16"/>
        </w:rPr>
        <w:drawing>
          <wp:inline distT="0" distB="0" distL="0" distR="0" wp14:anchorId="197BD9FA" wp14:editId="514108BB">
            <wp:extent cx="3165475" cy="685165"/>
            <wp:effectExtent l="0" t="0" r="0" b="635"/>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a:blip r:embed="rId7"/>
                    <a:stretch>
                      <a:fillRect/>
                    </a:stretch>
                  </pic:blipFill>
                  <pic:spPr>
                    <a:xfrm>
                      <a:off x="0" y="0"/>
                      <a:ext cx="3165475" cy="685165"/>
                    </a:xfrm>
                    <a:prstGeom prst="rect">
                      <a:avLst/>
                    </a:prstGeom>
                  </pic:spPr>
                </pic:pic>
              </a:graphicData>
            </a:graphic>
          </wp:inline>
        </w:drawing>
      </w:r>
    </w:p>
    <w:p w14:paraId="503D324D" w14:textId="6CF1ECC9" w:rsidR="00C556C6" w:rsidRPr="00426535" w:rsidRDefault="00C556C6">
      <w:pPr>
        <w:pStyle w:val="BodyText"/>
        <w:spacing w:before="2"/>
        <w:rPr>
          <w:rFonts w:ascii="Arial"/>
          <w:bCs/>
          <w:sz w:val="16"/>
        </w:rPr>
      </w:pPr>
      <w:r w:rsidRPr="00426535">
        <w:rPr>
          <w:rFonts w:ascii="Arial"/>
          <w:bCs/>
          <w:sz w:val="16"/>
        </w:rPr>
        <w:t xml:space="preserve">Figure: Example of a 4D Printed Material. A material is 3D printed into a flower and when embedded with graphene nanoparticles, </w:t>
      </w:r>
      <w:r w:rsidR="00426535" w:rsidRPr="00426535">
        <w:rPr>
          <w:rFonts w:ascii="Arial"/>
          <w:bCs/>
          <w:sz w:val="16"/>
        </w:rPr>
        <w:t xml:space="preserve">near infrared (NIR) </w:t>
      </w:r>
      <w:proofErr w:type="gramStart"/>
      <w:r w:rsidR="00426535" w:rsidRPr="00426535">
        <w:rPr>
          <w:rFonts w:ascii="Arial"/>
          <w:bCs/>
          <w:sz w:val="16"/>
        </w:rPr>
        <w:t>is able to</w:t>
      </w:r>
      <w:proofErr w:type="gramEnd"/>
      <w:r w:rsidR="00426535" w:rsidRPr="00426535">
        <w:rPr>
          <w:rFonts w:ascii="Arial"/>
          <w:bCs/>
          <w:sz w:val="16"/>
        </w:rPr>
        <w:t xml:space="preserve"> change its shape from a distance, such as opening petals of a flower.</w:t>
      </w:r>
    </w:p>
    <w:p w14:paraId="430C2DFC" w14:textId="4A0DD874" w:rsidR="005973B9" w:rsidRDefault="005973B9" w:rsidP="005973B9">
      <w:pPr>
        <w:spacing w:line="204" w:lineRule="exact"/>
        <w:rPr>
          <w:rFonts w:ascii="Arial"/>
          <w:b/>
          <w:sz w:val="20"/>
        </w:rPr>
      </w:pPr>
      <w:r>
        <w:rPr>
          <w:rFonts w:ascii="Arial"/>
          <w:b/>
          <w:color w:val="BF5A14"/>
          <w:sz w:val="20"/>
        </w:rPr>
        <w:br/>
        <w:t xml:space="preserve">Recent Publications </w:t>
      </w:r>
    </w:p>
    <w:p w14:paraId="33198D74" w14:textId="4EF1B475" w:rsidR="004F7A2C" w:rsidRPr="004F7A2C" w:rsidRDefault="004F7A2C" w:rsidP="004F7A2C">
      <w:pPr>
        <w:pStyle w:val="ListParagraph"/>
        <w:widowControl/>
        <w:numPr>
          <w:ilvl w:val="0"/>
          <w:numId w:val="3"/>
        </w:numPr>
        <w:rPr>
          <w:rFonts w:ascii="Tw Cen MT" w:hAnsi="Tw Cen MT"/>
          <w:sz w:val="18"/>
          <w:szCs w:val="18"/>
        </w:rPr>
      </w:pPr>
      <w:r w:rsidRPr="004F7A2C">
        <w:rPr>
          <w:rFonts w:ascii="Tw Cen MT" w:hAnsi="Tw Cen MT"/>
          <w:sz w:val="18"/>
          <w:szCs w:val="18"/>
        </w:rPr>
        <w:t xml:space="preserve">H. Liu and T.J. Webster, “Nanomedicine for implants: A review of studies and necessary experimental tools,” </w:t>
      </w:r>
      <w:r w:rsidRPr="004F7A2C">
        <w:rPr>
          <w:rFonts w:ascii="Tw Cen MT" w:hAnsi="Tw Cen MT"/>
          <w:i/>
          <w:sz w:val="18"/>
          <w:szCs w:val="18"/>
        </w:rPr>
        <w:t>Biomaterials</w:t>
      </w:r>
      <w:r w:rsidRPr="004F7A2C">
        <w:rPr>
          <w:rFonts w:ascii="Tw Cen MT" w:hAnsi="Tw Cen MT"/>
          <w:sz w:val="18"/>
          <w:szCs w:val="18"/>
        </w:rPr>
        <w:t xml:space="preserve"> 28(2): 354-369 (2007).</w:t>
      </w:r>
    </w:p>
    <w:p w14:paraId="18D652C8" w14:textId="71D75F7F" w:rsidR="004F7A2C" w:rsidRPr="004F7A2C" w:rsidRDefault="004F7A2C" w:rsidP="005973B9">
      <w:pPr>
        <w:pStyle w:val="ListParagraph"/>
        <w:numPr>
          <w:ilvl w:val="0"/>
          <w:numId w:val="3"/>
        </w:numPr>
        <w:tabs>
          <w:tab w:val="left" w:pos="384"/>
        </w:tabs>
        <w:spacing w:line="216" w:lineRule="exact"/>
        <w:ind w:right="138" w:hanging="283"/>
        <w:rPr>
          <w:rFonts w:ascii="Tw Cen MT" w:hAnsi="Tw Cen MT"/>
          <w:sz w:val="18"/>
          <w:szCs w:val="18"/>
        </w:rPr>
      </w:pPr>
      <w:r w:rsidRPr="004F7A2C">
        <w:rPr>
          <w:rFonts w:ascii="Tw Cen MT" w:hAnsi="Tw Cen MT"/>
          <w:sz w:val="18"/>
          <w:szCs w:val="18"/>
        </w:rPr>
        <w:t xml:space="preserve">L. Zhang and T. J. Webster, “Nanotechnology and nanomaterials: Promises for improved tissue regeneration,” </w:t>
      </w:r>
      <w:proofErr w:type="spellStart"/>
      <w:r w:rsidRPr="004F7A2C">
        <w:rPr>
          <w:rFonts w:ascii="Tw Cen MT" w:hAnsi="Tw Cen MT"/>
          <w:i/>
          <w:sz w:val="18"/>
          <w:szCs w:val="18"/>
        </w:rPr>
        <w:t>NanoToday</w:t>
      </w:r>
      <w:proofErr w:type="spellEnd"/>
      <w:r w:rsidRPr="004F7A2C">
        <w:rPr>
          <w:rFonts w:ascii="Tw Cen MT" w:hAnsi="Tw Cen MT"/>
          <w:sz w:val="18"/>
          <w:szCs w:val="18"/>
        </w:rPr>
        <w:t xml:space="preserve"> 4(1): 66-80 (2009).</w:t>
      </w:r>
    </w:p>
    <w:p w14:paraId="457F90D6" w14:textId="6E778F28" w:rsidR="004F7A2C" w:rsidRPr="004F7A2C" w:rsidRDefault="004F7A2C" w:rsidP="005973B9">
      <w:pPr>
        <w:pStyle w:val="ListParagraph"/>
        <w:numPr>
          <w:ilvl w:val="0"/>
          <w:numId w:val="3"/>
        </w:numPr>
        <w:tabs>
          <w:tab w:val="left" w:pos="384"/>
        </w:tabs>
        <w:spacing w:before="92" w:line="218" w:lineRule="exact"/>
        <w:ind w:hanging="283"/>
        <w:rPr>
          <w:rFonts w:ascii="Tw Cen MT" w:hAnsi="Tw Cen MT"/>
          <w:sz w:val="18"/>
          <w:szCs w:val="18"/>
        </w:rPr>
      </w:pPr>
      <w:r w:rsidRPr="004F7A2C">
        <w:rPr>
          <w:rFonts w:ascii="Tw Cen MT" w:hAnsi="Tw Cen MT"/>
          <w:sz w:val="18"/>
          <w:szCs w:val="18"/>
        </w:rPr>
        <w:t xml:space="preserve">E. Taylor and T.J. Webster, “Reducing infections through nanotechnology and nanoparticles,” </w:t>
      </w:r>
      <w:r w:rsidRPr="004F7A2C">
        <w:rPr>
          <w:rFonts w:ascii="Tw Cen MT" w:hAnsi="Tw Cen MT"/>
          <w:i/>
          <w:sz w:val="18"/>
          <w:szCs w:val="18"/>
        </w:rPr>
        <w:t>International Journal of Nanomedicine</w:t>
      </w:r>
      <w:r w:rsidRPr="004F7A2C">
        <w:rPr>
          <w:rFonts w:ascii="Tw Cen MT" w:hAnsi="Tw Cen MT"/>
          <w:sz w:val="18"/>
          <w:szCs w:val="18"/>
        </w:rPr>
        <w:t xml:space="preserve"> 6: 1011-1022 (2011).</w:t>
      </w:r>
    </w:p>
    <w:p w14:paraId="29643A26" w14:textId="7BBBF3D4" w:rsidR="004F7A2C" w:rsidRPr="004F7A2C" w:rsidRDefault="004F7A2C" w:rsidP="005973B9">
      <w:pPr>
        <w:pStyle w:val="BodyText"/>
        <w:spacing w:before="85" w:line="216" w:lineRule="exact"/>
        <w:ind w:left="383" w:right="138" w:hanging="284"/>
        <w:jc w:val="both"/>
        <w:rPr>
          <w:rFonts w:eastAsia="MS Mincho"/>
          <w:lang w:eastAsia="ja-JP"/>
        </w:rPr>
      </w:pPr>
      <w:r w:rsidRPr="004F7A2C">
        <w:rPr>
          <w:rFonts w:eastAsia="MS Mincho"/>
          <w:lang w:eastAsia="ja-JP"/>
        </w:rPr>
        <w:t xml:space="preserve">4. J.T. </w:t>
      </w:r>
      <w:proofErr w:type="spellStart"/>
      <w:r w:rsidRPr="004F7A2C">
        <w:rPr>
          <w:rFonts w:eastAsia="MS Mincho"/>
          <w:lang w:eastAsia="ja-JP"/>
        </w:rPr>
        <w:t>Seil</w:t>
      </w:r>
      <w:proofErr w:type="spellEnd"/>
      <w:r w:rsidRPr="004F7A2C">
        <w:rPr>
          <w:rFonts w:eastAsia="MS Mincho"/>
          <w:lang w:eastAsia="ja-JP"/>
        </w:rPr>
        <w:t xml:space="preserve"> and T.J. Webster, “Antimicrobial applications of nanotechnology: Methods and literature,” </w:t>
      </w:r>
      <w:r w:rsidRPr="004F7A2C">
        <w:rPr>
          <w:rFonts w:eastAsia="MS Mincho"/>
          <w:i/>
          <w:iCs/>
          <w:lang w:eastAsia="ja-JP"/>
        </w:rPr>
        <w:t>International Journal of Nanomedicine</w:t>
      </w:r>
      <w:r w:rsidRPr="004F7A2C">
        <w:rPr>
          <w:rFonts w:eastAsia="MS Mincho"/>
          <w:lang w:eastAsia="ja-JP"/>
        </w:rPr>
        <w:t xml:space="preserve"> 7: 2767-2781 (2012).</w:t>
      </w:r>
    </w:p>
    <w:p w14:paraId="361768BC" w14:textId="7486076B" w:rsidR="005973B9" w:rsidRPr="004F7A2C" w:rsidRDefault="005973B9" w:rsidP="005973B9">
      <w:pPr>
        <w:pStyle w:val="BodyText"/>
        <w:spacing w:before="85" w:line="216" w:lineRule="exact"/>
        <w:ind w:left="383" w:right="138" w:hanging="284"/>
        <w:jc w:val="both"/>
      </w:pPr>
      <w:r w:rsidRPr="004F7A2C">
        <w:t xml:space="preserve">5. </w:t>
      </w:r>
      <w:r w:rsidR="004F7A2C" w:rsidRPr="004F7A2C">
        <w:t xml:space="preserve"> </w:t>
      </w:r>
      <w:r w:rsidR="004F7A2C" w:rsidRPr="004F7A2C">
        <w:rPr>
          <w:color w:val="000000"/>
        </w:rPr>
        <w:t xml:space="preserve">A.A.D. Jones III, G. Mi, </w:t>
      </w:r>
      <w:r w:rsidR="004F7A2C">
        <w:rPr>
          <w:color w:val="000000"/>
        </w:rPr>
        <w:t xml:space="preserve">and </w:t>
      </w:r>
      <w:r w:rsidR="004F7A2C" w:rsidRPr="004F7A2C">
        <w:rPr>
          <w:color w:val="000000"/>
        </w:rPr>
        <w:t xml:space="preserve">T.J. Webster, “A status report on FDA approval of medical devices containing nanostructured materials,” </w:t>
      </w:r>
      <w:r w:rsidR="004F7A2C" w:rsidRPr="004F7A2C">
        <w:rPr>
          <w:i/>
          <w:iCs/>
          <w:color w:val="000000"/>
        </w:rPr>
        <w:t>Trends in Biotechnology</w:t>
      </w:r>
      <w:r w:rsidR="004F7A2C" w:rsidRPr="004F7A2C">
        <w:rPr>
          <w:color w:val="000000"/>
        </w:rPr>
        <w:t xml:space="preserve"> July 31, (2018).</w:t>
      </w:r>
    </w:p>
    <w:p w14:paraId="2DF6F3DA" w14:textId="1446DA0D" w:rsidR="00AE3E37" w:rsidRDefault="00AE3E37" w:rsidP="00017FD0">
      <w:pPr>
        <w:jc w:val="both"/>
        <w:rPr>
          <w:rFonts w:ascii="Minion Pro"/>
          <w:sz w:val="26"/>
        </w:rPr>
      </w:pPr>
    </w:p>
    <w:sectPr w:rsidR="00AE3E37" w:rsidSect="00F046EA">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9EDAF" w14:textId="77777777" w:rsidR="00E70CA6" w:rsidRDefault="00E70CA6">
      <w:r>
        <w:separator/>
      </w:r>
    </w:p>
  </w:endnote>
  <w:endnote w:type="continuationSeparator" w:id="0">
    <w:p w14:paraId="46C50733" w14:textId="77777777" w:rsidR="00E70CA6" w:rsidRDefault="00E70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989BC" w14:textId="77777777" w:rsidR="00AE3E37" w:rsidRDefault="00651853">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E00E276" wp14:editId="62FCB21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52E0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2453A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0E276"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32E52E0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2453A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3481C62" wp14:editId="507585C9">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4706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F8297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81C62"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3D24706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F8297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79A53F9" wp14:editId="06945D23">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AF8E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8AE79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A53F9"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6BDAF8E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8AE79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45251" w14:textId="77777777" w:rsidR="00E70CA6" w:rsidRDefault="00E70CA6">
      <w:r>
        <w:separator/>
      </w:r>
    </w:p>
  </w:footnote>
  <w:footnote w:type="continuationSeparator" w:id="0">
    <w:p w14:paraId="3C0A52C1" w14:textId="77777777" w:rsidR="00E70CA6" w:rsidRDefault="00E70C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02468"/>
    <w:multiLevelType w:val="hybridMultilevel"/>
    <w:tmpl w:val="A2CC13F6"/>
    <w:lvl w:ilvl="0" w:tplc="0409000F">
      <w:start w:val="7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3631349"/>
    <w:multiLevelType w:val="hybridMultilevel"/>
    <w:tmpl w:val="4C9C9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905267444">
    <w:abstractNumId w:val="1"/>
  </w:num>
  <w:num w:numId="2" w16cid:durableId="1169250359">
    <w:abstractNumId w:val="3"/>
  </w:num>
  <w:num w:numId="3" w16cid:durableId="822625690">
    <w:abstractNumId w:val="1"/>
    <w:lvlOverride w:ilvl="0">
      <w:startOverride w:val="1"/>
    </w:lvlOverride>
    <w:lvlOverride w:ilvl="1"/>
    <w:lvlOverride w:ilvl="2"/>
    <w:lvlOverride w:ilvl="3"/>
    <w:lvlOverride w:ilvl="4"/>
    <w:lvlOverride w:ilvl="5"/>
    <w:lvlOverride w:ilvl="6"/>
    <w:lvlOverride w:ilvl="7"/>
    <w:lvlOverride w:ilvl="8"/>
  </w:num>
  <w:num w:numId="4" w16cid:durableId="746652051">
    <w:abstractNumId w:val="0"/>
  </w:num>
  <w:num w:numId="5" w16cid:durableId="1259827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7FD0"/>
    <w:rsid w:val="000E2911"/>
    <w:rsid w:val="001263DF"/>
    <w:rsid w:val="00134F03"/>
    <w:rsid w:val="001B1B93"/>
    <w:rsid w:val="00235E8A"/>
    <w:rsid w:val="00240198"/>
    <w:rsid w:val="00292ED9"/>
    <w:rsid w:val="00351D9B"/>
    <w:rsid w:val="00380299"/>
    <w:rsid w:val="003F40AE"/>
    <w:rsid w:val="00404E5B"/>
    <w:rsid w:val="00414F7B"/>
    <w:rsid w:val="00426535"/>
    <w:rsid w:val="004355DC"/>
    <w:rsid w:val="004749B4"/>
    <w:rsid w:val="00494130"/>
    <w:rsid w:val="004F3523"/>
    <w:rsid w:val="004F7A2C"/>
    <w:rsid w:val="005973B9"/>
    <w:rsid w:val="005B1512"/>
    <w:rsid w:val="005B3A56"/>
    <w:rsid w:val="006060CE"/>
    <w:rsid w:val="0061505C"/>
    <w:rsid w:val="0063497F"/>
    <w:rsid w:val="00651853"/>
    <w:rsid w:val="00714354"/>
    <w:rsid w:val="00873DF0"/>
    <w:rsid w:val="008756E6"/>
    <w:rsid w:val="00897EC5"/>
    <w:rsid w:val="008D2C68"/>
    <w:rsid w:val="008E5477"/>
    <w:rsid w:val="008F0B3B"/>
    <w:rsid w:val="009B2D44"/>
    <w:rsid w:val="00A07E82"/>
    <w:rsid w:val="00A52075"/>
    <w:rsid w:val="00A9710C"/>
    <w:rsid w:val="00AE3E37"/>
    <w:rsid w:val="00B21A57"/>
    <w:rsid w:val="00C33602"/>
    <w:rsid w:val="00C514F5"/>
    <w:rsid w:val="00C556C6"/>
    <w:rsid w:val="00C56C74"/>
    <w:rsid w:val="00C8152C"/>
    <w:rsid w:val="00CD6F55"/>
    <w:rsid w:val="00CE0E21"/>
    <w:rsid w:val="00D31ACA"/>
    <w:rsid w:val="00DE3104"/>
    <w:rsid w:val="00DE6170"/>
    <w:rsid w:val="00E30AAC"/>
    <w:rsid w:val="00E70CA6"/>
    <w:rsid w:val="00E95D97"/>
    <w:rsid w:val="00F046EA"/>
    <w:rsid w:val="00F051CC"/>
    <w:rsid w:val="00F72EEA"/>
    <w:rsid w:val="00F84CAE"/>
    <w:rsid w:val="00F9089C"/>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045931"/>
  <w15:docId w15:val="{F3B6104C-2AD8-AB47-BC43-F1C748C4A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514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368</Words>
  <Characters>2082</Characters>
  <Application>Microsoft Office Word</Application>
  <DocSecurity>0</DocSecurity>
  <Lines>47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Marketing Department</cp:lastModifiedBy>
  <cp:revision>2</cp:revision>
  <dcterms:created xsi:type="dcterms:W3CDTF">2022-05-31T20:30:00Z</dcterms:created>
  <dcterms:modified xsi:type="dcterms:W3CDTF">2022-05-31T20:30:00Z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