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8BD" w:rsidRDefault="004418BD" w:rsidP="004418BD">
      <w:pPr>
        <w:spacing w:line="360" w:lineRule="auto"/>
        <w:jc w:val="center"/>
        <w:rPr>
          <w:rFonts w:eastAsia="Microsoft YaHei"/>
          <w:b/>
          <w:bCs/>
          <w:color w:val="000000"/>
          <w:sz w:val="24"/>
          <w:szCs w:val="24"/>
        </w:rPr>
      </w:pPr>
      <w:r>
        <w:rPr>
          <w:rFonts w:eastAsia="Microsoft YaHei"/>
          <w:b/>
          <w:bCs/>
          <w:color w:val="000000"/>
          <w:sz w:val="24"/>
          <w:szCs w:val="24"/>
        </w:rPr>
        <w:t xml:space="preserve">Percutaneously inserted central catheter in neonatal intensive care: </w:t>
      </w:r>
      <w:r>
        <w:rPr>
          <w:rStyle w:val="fontstyle01"/>
          <w:rFonts w:ascii="Times New Roman" w:hAnsi="Times New Roman" w:cs="Times New Roman"/>
          <w:b/>
          <w:bCs/>
          <w:sz w:val="24"/>
          <w:szCs w:val="24"/>
        </w:rPr>
        <w:t>the bes</w:t>
      </w:r>
      <w:r>
        <w:rPr>
          <w:rFonts w:eastAsia="Microsoft YaHei"/>
          <w:b/>
          <w:bCs/>
          <w:color w:val="000000"/>
          <w:sz w:val="24"/>
          <w:szCs w:val="24"/>
        </w:rPr>
        <w:t xml:space="preserve">t insertion </w:t>
      </w:r>
      <w:r>
        <w:rPr>
          <w:rStyle w:val="fontstyle01"/>
          <w:rFonts w:ascii="Times New Roman" w:hAnsi="Times New Roman" w:cs="Times New Roman"/>
          <w:b/>
          <w:bCs/>
          <w:sz w:val="24"/>
          <w:szCs w:val="24"/>
        </w:rPr>
        <w:t>site</w:t>
      </w:r>
      <w:r>
        <w:rPr>
          <w:b/>
          <w:bCs/>
          <w:sz w:val="24"/>
          <w:szCs w:val="24"/>
        </w:rPr>
        <w:t xml:space="preserve"> for </w:t>
      </w:r>
      <w:r>
        <w:rPr>
          <w:rFonts w:eastAsia="Microsoft YaHei"/>
          <w:b/>
          <w:bCs/>
          <w:color w:val="000000"/>
          <w:sz w:val="24"/>
          <w:szCs w:val="24"/>
        </w:rPr>
        <w:t>lower extremity</w:t>
      </w:r>
    </w:p>
    <w:p w:rsidR="004418BD" w:rsidRDefault="004418BD" w:rsidP="004418BD">
      <w:pPr>
        <w:widowControl w:val="0"/>
        <w:spacing w:line="360" w:lineRule="auto"/>
        <w:rPr>
          <w:b/>
          <w:color w:val="000000"/>
          <w:sz w:val="24"/>
          <w:szCs w:val="24"/>
        </w:rPr>
      </w:pPr>
      <w:r>
        <w:rPr>
          <w:b/>
          <w:color w:val="000000"/>
          <w:sz w:val="24"/>
          <w:szCs w:val="24"/>
        </w:rPr>
        <w:t>Abstract</w:t>
      </w:r>
    </w:p>
    <w:p w:rsidR="004418BD" w:rsidRDefault="004418BD" w:rsidP="004418BD">
      <w:pPr>
        <w:widowControl w:val="0"/>
        <w:spacing w:line="360" w:lineRule="auto"/>
        <w:rPr>
          <w:b/>
          <w:color w:val="000000"/>
          <w:sz w:val="24"/>
          <w:szCs w:val="24"/>
        </w:rPr>
      </w:pPr>
      <w:r>
        <w:rPr>
          <w:b/>
          <w:color w:val="000000"/>
          <w:sz w:val="24"/>
          <w:szCs w:val="24"/>
        </w:rPr>
        <w:t xml:space="preserve">Background </w:t>
      </w:r>
    </w:p>
    <w:p w:rsidR="004418BD" w:rsidRDefault="004418BD" w:rsidP="004418BD">
      <w:pPr>
        <w:widowControl w:val="0"/>
        <w:spacing w:line="360" w:lineRule="auto"/>
        <w:rPr>
          <w:bCs/>
          <w:color w:val="000000"/>
          <w:sz w:val="24"/>
          <w:szCs w:val="24"/>
        </w:rPr>
      </w:pPr>
      <w:r>
        <w:rPr>
          <w:bCs/>
          <w:color w:val="000000"/>
          <w:sz w:val="24"/>
          <w:szCs w:val="24"/>
        </w:rPr>
        <w:t xml:space="preserve">Peripherally inserted central catheters (PICCs) have been widely used to provide intravascular access for long-term intravenous nutrition and prolonging therapy in neonatal intensive care units (NICUs) because of its advantages of medium-long dwell time, avoiding the pain caused by frequent and repeated venipuncture, and safely and easily delivering irritating fluids. Although the </w:t>
      </w:r>
      <w:proofErr w:type="gramStart"/>
      <w:r>
        <w:rPr>
          <w:bCs/>
          <w:color w:val="000000"/>
          <w:sz w:val="24"/>
          <w:szCs w:val="24"/>
        </w:rPr>
        <w:t>use of PICCs are</w:t>
      </w:r>
      <w:proofErr w:type="gramEnd"/>
      <w:r>
        <w:rPr>
          <w:bCs/>
          <w:color w:val="000000"/>
          <w:sz w:val="24"/>
          <w:szCs w:val="24"/>
        </w:rPr>
        <w:t xml:space="preserve"> often desirable in ill neonates, they are also associated with increased risks of complications.  Evidence from studies indicated different </w:t>
      </w:r>
      <w:proofErr w:type="gramStart"/>
      <w:r>
        <w:rPr>
          <w:bCs/>
          <w:color w:val="000000"/>
          <w:sz w:val="24"/>
          <w:szCs w:val="24"/>
        </w:rPr>
        <w:t>insertion</w:t>
      </w:r>
      <w:proofErr w:type="gramEnd"/>
      <w:r>
        <w:rPr>
          <w:bCs/>
          <w:color w:val="000000"/>
          <w:sz w:val="24"/>
          <w:szCs w:val="24"/>
        </w:rPr>
        <w:t xml:space="preserve"> sites of PICCs had a greater impact on its insertion effects, which directly affected the inserted success, the rates of complications and the safety of neonates. Commonly selected insertion sites for PICCs in newborns include the basilic, cephalic, and axillary veins in the upper </w:t>
      </w:r>
      <w:proofErr w:type="gramStart"/>
      <w:r>
        <w:rPr>
          <w:bCs/>
          <w:color w:val="000000"/>
          <w:sz w:val="24"/>
          <w:szCs w:val="24"/>
        </w:rPr>
        <w:t>extremity(</w:t>
      </w:r>
      <w:proofErr w:type="gramEnd"/>
      <w:r>
        <w:rPr>
          <w:bCs/>
          <w:color w:val="000000"/>
          <w:sz w:val="24"/>
          <w:szCs w:val="24"/>
        </w:rPr>
        <w:t>UE), and the great saphenous, femoral veins, and popliteal veins in the lower extremity(LE). Nowadays, more and more researchers recommend LE should be the first choice for neonatal insertion sites of PICCs. However, LE had numerous alternative positions for neonatal PICCs, such as the left lower limb, right lower limb, saphenous vein, femoral vein, and popliteal vein. Few studies have focused on the comparison of neonatal PICCs in different LE sites for complications, indwelling time and safety. Currently, the site of insertion in LE was selected at the discretion of the inserter based on the accessibility of veins rather than which site offers less complication And there is still contradictory about whether a PICC inserted in saphenous vein or femoral vein of LE has a lower risk of catheter-related complications.</w:t>
      </w:r>
    </w:p>
    <w:p w:rsidR="004418BD" w:rsidRDefault="004418BD" w:rsidP="004418BD">
      <w:pPr>
        <w:widowControl w:val="0"/>
        <w:spacing w:line="360" w:lineRule="auto"/>
        <w:rPr>
          <w:bCs/>
          <w:color w:val="000000"/>
          <w:sz w:val="24"/>
          <w:szCs w:val="24"/>
        </w:rPr>
      </w:pPr>
      <w:r>
        <w:rPr>
          <w:b/>
          <w:color w:val="000000"/>
          <w:sz w:val="24"/>
          <w:szCs w:val="24"/>
        </w:rPr>
        <w:t xml:space="preserve">Objective </w:t>
      </w:r>
      <w:r>
        <w:rPr>
          <w:bCs/>
          <w:color w:val="000000"/>
          <w:sz w:val="24"/>
          <w:szCs w:val="24"/>
        </w:rPr>
        <w:t>The objective of this study was to explore the most suitable insertion site in lower extremity for neonatal placement of peripherally inserted central venous catheter (PICC).</w:t>
      </w:r>
    </w:p>
    <w:p w:rsidR="004418BD" w:rsidRDefault="004418BD" w:rsidP="004418BD">
      <w:pPr>
        <w:widowControl w:val="0"/>
        <w:spacing w:line="360" w:lineRule="auto"/>
        <w:rPr>
          <w:bCs/>
          <w:color w:val="000000"/>
          <w:sz w:val="24"/>
          <w:szCs w:val="24"/>
        </w:rPr>
      </w:pPr>
      <w:r>
        <w:rPr>
          <w:b/>
          <w:color w:val="000000"/>
          <w:sz w:val="24"/>
          <w:szCs w:val="24"/>
        </w:rPr>
        <w:t xml:space="preserve">Methods </w:t>
      </w:r>
      <w:r>
        <w:rPr>
          <w:bCs/>
          <w:color w:val="000000"/>
          <w:sz w:val="24"/>
          <w:szCs w:val="24"/>
        </w:rPr>
        <w:t xml:space="preserve">We retrospectively analyzed all PICCs inserted through lower extremity sites from June 2017 to June 2021 at a 40-bed, tertiary-level NICU of a university teaching hospital. A total of 223 neonates were identified as having had PICCs and 254 catheters were inserted from the lower extremity. Data retrieved and analyzed were birth weight, gestational age, age at placement etc. </w:t>
      </w:r>
    </w:p>
    <w:p w:rsidR="004418BD" w:rsidRDefault="004418BD" w:rsidP="004418BD">
      <w:pPr>
        <w:spacing w:line="360" w:lineRule="auto"/>
        <w:rPr>
          <w:b/>
          <w:color w:val="000000"/>
          <w:sz w:val="24"/>
          <w:szCs w:val="24"/>
        </w:rPr>
      </w:pPr>
      <w:r>
        <w:rPr>
          <w:b/>
          <w:color w:val="000000"/>
          <w:sz w:val="24"/>
          <w:szCs w:val="24"/>
        </w:rPr>
        <w:t xml:space="preserve">Results </w:t>
      </w:r>
      <w:r>
        <w:rPr>
          <w:rStyle w:val="fontstyle01"/>
          <w:rFonts w:eastAsia="SimSun"/>
          <w:sz w:val="24"/>
          <w:szCs w:val="24"/>
        </w:rPr>
        <w:t xml:space="preserve">The median birth weight and gestational age were 1410 g and 31 weeks. Neonates underwent PICC via the lower extremity vein, the overall complication rate was 13.4%, and the one-attempt success rate of puncture was 86.2%. There were differences in the incidence of complications between different </w:t>
      </w:r>
      <w:r>
        <w:rPr>
          <w:rStyle w:val="fontstyle01"/>
          <w:sz w:val="24"/>
          <w:szCs w:val="24"/>
        </w:rPr>
        <w:t>insertion</w:t>
      </w:r>
      <w:r>
        <w:rPr>
          <w:rStyle w:val="fontstyle01"/>
          <w:rFonts w:eastAsia="SimSun"/>
          <w:sz w:val="24"/>
          <w:szCs w:val="24"/>
        </w:rPr>
        <w:t xml:space="preserve"> sites. The </w:t>
      </w:r>
      <w:r>
        <w:rPr>
          <w:rStyle w:val="fontstyle01"/>
          <w:sz w:val="24"/>
          <w:szCs w:val="24"/>
        </w:rPr>
        <w:t>overall</w:t>
      </w:r>
      <w:r>
        <w:rPr>
          <w:rStyle w:val="fontstyle01"/>
          <w:rFonts w:eastAsia="SimSun"/>
          <w:sz w:val="24"/>
          <w:szCs w:val="24"/>
        </w:rPr>
        <w:t xml:space="preserve"> complication rate, catheter </w:t>
      </w:r>
      <w:r>
        <w:rPr>
          <w:rStyle w:val="fontstyle01"/>
          <w:rFonts w:eastAsia="SimSun"/>
          <w:sz w:val="24"/>
          <w:szCs w:val="24"/>
        </w:rPr>
        <w:lastRenderedPageBreak/>
        <w:t>occlusion, and catheter-related infection in the PICC group through the great saphenous vein were significantly lower than those in the femoral vein group (</w:t>
      </w:r>
      <w:r>
        <w:rPr>
          <w:rStyle w:val="fontstyle01"/>
          <w:rFonts w:eastAsia="SimSun"/>
          <w:i/>
          <w:iCs/>
          <w:sz w:val="24"/>
          <w:szCs w:val="24"/>
        </w:rPr>
        <w:t>P</w:t>
      </w:r>
      <w:r>
        <w:rPr>
          <w:rStyle w:val="fontstyle01"/>
          <w:rFonts w:eastAsia="SimSun"/>
          <w:sz w:val="24"/>
          <w:szCs w:val="24"/>
        </w:rPr>
        <w:t>&lt;0.05). The success rate was significantly higher than that in the femoral vein group (</w:t>
      </w:r>
      <w:r>
        <w:rPr>
          <w:rStyle w:val="fontstyle01"/>
          <w:rFonts w:eastAsia="SimSun"/>
          <w:i/>
          <w:iCs/>
          <w:sz w:val="24"/>
          <w:szCs w:val="24"/>
        </w:rPr>
        <w:t>P</w:t>
      </w:r>
      <w:r>
        <w:rPr>
          <w:rStyle w:val="fontstyle01"/>
          <w:rFonts w:eastAsia="SimSun"/>
          <w:sz w:val="24"/>
          <w:szCs w:val="24"/>
        </w:rPr>
        <w:t>&lt;0.05); the incidence of total complications and catheter blockage complications in the PICC group via the right lower extremity were significantly lower than that in the left lower extremity (</w:t>
      </w:r>
      <w:r>
        <w:rPr>
          <w:rStyle w:val="fontstyle01"/>
          <w:rFonts w:eastAsia="SimSun"/>
          <w:i/>
          <w:iCs/>
          <w:sz w:val="24"/>
          <w:szCs w:val="24"/>
        </w:rPr>
        <w:t>P</w:t>
      </w:r>
      <w:r>
        <w:rPr>
          <w:rStyle w:val="fontstyle01"/>
          <w:rFonts w:eastAsia="SimSun"/>
          <w:sz w:val="24"/>
          <w:szCs w:val="24"/>
        </w:rPr>
        <w:t xml:space="preserve">&lt;0.05). Furthermore, the incidence of PICC </w:t>
      </w:r>
      <w:r>
        <w:rPr>
          <w:rStyle w:val="fontstyle01"/>
          <w:sz w:val="24"/>
          <w:szCs w:val="24"/>
        </w:rPr>
        <w:t xml:space="preserve">overall </w:t>
      </w:r>
      <w:r>
        <w:rPr>
          <w:rStyle w:val="fontstyle01"/>
          <w:rFonts w:eastAsia="SimSun"/>
          <w:sz w:val="24"/>
          <w:szCs w:val="24"/>
        </w:rPr>
        <w:t>complications in very low birth weight infants was significantly higher than that in non-very low birth weight infants (</w:t>
      </w:r>
      <w:r>
        <w:rPr>
          <w:rStyle w:val="fontstyle01"/>
          <w:rFonts w:eastAsia="SimSun"/>
          <w:i/>
          <w:iCs/>
          <w:sz w:val="24"/>
          <w:szCs w:val="24"/>
        </w:rPr>
        <w:t>P</w:t>
      </w:r>
      <w:r>
        <w:rPr>
          <w:rStyle w:val="fontstyle01"/>
          <w:rFonts w:eastAsia="SimSun"/>
          <w:sz w:val="24"/>
          <w:szCs w:val="24"/>
        </w:rPr>
        <w:t>&lt;0.05)</w:t>
      </w:r>
      <w:r>
        <w:rPr>
          <w:rStyle w:val="fontstyle01"/>
          <w:sz w:val="24"/>
          <w:szCs w:val="24"/>
        </w:rPr>
        <w:t>.</w:t>
      </w:r>
    </w:p>
    <w:p w:rsidR="004418BD" w:rsidRDefault="004418BD" w:rsidP="004418BD">
      <w:pPr>
        <w:widowControl w:val="0"/>
        <w:spacing w:line="360" w:lineRule="auto"/>
      </w:pPr>
      <w:r>
        <w:rPr>
          <w:b/>
          <w:color w:val="000000"/>
          <w:sz w:val="24"/>
          <w:szCs w:val="24"/>
        </w:rPr>
        <w:t xml:space="preserve">Conclusion </w:t>
      </w:r>
      <w:r>
        <w:rPr>
          <w:rStyle w:val="fontstyle01"/>
          <w:rFonts w:eastAsia="SimSun"/>
          <w:sz w:val="24"/>
          <w:szCs w:val="24"/>
        </w:rPr>
        <w:t>The great saphenous vein percutaneously inserted central venous catheters had higher one -attempt success rate of puncture and lower rates of overall complication than femoral vein. The right lower extremity percutaneously inserted central venous catheters had lower rates of overall complication than left lower extremity. When possible, the saphenous vein in right lower extremity could be the most suitable insertion site for neonatal PICC.</w:t>
      </w:r>
      <w:r>
        <w:t xml:space="preserve"> </w:t>
      </w:r>
    </w:p>
    <w:p w:rsidR="00C51957" w:rsidRDefault="004418BD">
      <w:bookmarkStart w:id="0" w:name="_GoBack"/>
      <w:bookmarkEnd w:id="0"/>
    </w:p>
    <w:sectPr w:rsidR="00C51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default"/>
    <w:sig w:usb0="00000000" w:usb1="00000000" w:usb2="00000000"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AFD"/>
    <w:rsid w:val="002228A5"/>
    <w:rsid w:val="003F6824"/>
    <w:rsid w:val="004418BD"/>
    <w:rsid w:val="00A61A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BD"/>
    <w:pPr>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418BD"/>
    <w:rPr>
      <w:rFonts w:ascii="TimesNewRomanPSMT" w:eastAsia="TimesNewRomanPSMT" w:hAnsi="TimesNewRomanPSMT" w:cs="TimesNewRomanPSMT" w:hint="default"/>
      <w:color w:val="24202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BD"/>
    <w:pPr>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418BD"/>
    <w:rPr>
      <w:rFonts w:ascii="TimesNewRomanPSMT" w:eastAsia="TimesNewRomanPSMT" w:hAnsi="TimesNewRomanPSMT" w:cs="TimesNewRomanPSMT" w:hint="default"/>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43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infectious-2022</dc:creator>
  <cp:lastModifiedBy>infectious-2022</cp:lastModifiedBy>
  <cp:revision>2</cp:revision>
  <dcterms:created xsi:type="dcterms:W3CDTF">2022-06-01T03:55:00Z</dcterms:created>
  <dcterms:modified xsi:type="dcterms:W3CDTF">2022-06-01T03:55:00Z</dcterms:modified>
</cp:coreProperties>
</file>