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</w:pPr>
      <w:r>
        <w:rPr>
          <w:color w:val="4471C4"/>
        </w:rPr>
        <w:t>TITLE: The role of the COVID-19 pandemic for individual’s</w:t>
      </w:r>
      <w:r>
        <w:rPr>
          <w:color w:val="4471C4"/>
          <w:spacing w:val="-77"/>
        </w:rPr>
        <w:t> </w:t>
      </w:r>
      <w:r>
        <w:rPr>
          <w:color w:val="4471C4"/>
        </w:rPr>
        <w:t>inner</w:t>
      </w:r>
      <w:r>
        <w:rPr>
          <w:color w:val="4471C4"/>
          <w:spacing w:val="-2"/>
        </w:rPr>
        <w:t> </w:t>
      </w:r>
      <w:r>
        <w:rPr>
          <w:color w:val="4471C4"/>
        </w:rPr>
        <w:t>wellbeing in</w:t>
      </w:r>
      <w:r>
        <w:rPr>
          <w:color w:val="4471C4"/>
          <w:spacing w:val="-2"/>
        </w:rPr>
        <w:t> </w:t>
      </w:r>
      <w:r>
        <w:rPr>
          <w:color w:val="4471C4"/>
        </w:rPr>
        <w:t>the UK</w:t>
      </w:r>
    </w:p>
    <w:p>
      <w:pPr>
        <w:pStyle w:val="BodyText"/>
        <w:spacing w:before="278"/>
        <w:ind w:left="364" w:right="365"/>
        <w:jc w:val="center"/>
      </w:pPr>
      <w:r>
        <w:rPr>
          <w:b/>
        </w:rPr>
        <w:t>Name:</w:t>
      </w:r>
      <w:r>
        <w:rPr>
          <w:b/>
          <w:spacing w:val="-1"/>
        </w:rPr>
        <w:t> </w:t>
      </w:r>
      <w:r>
        <w:rPr/>
        <w:t>Pauldy</w:t>
      </w:r>
      <w:r>
        <w:rPr>
          <w:spacing w:val="-5"/>
        </w:rPr>
        <w:t> </w:t>
      </w:r>
      <w:r>
        <w:rPr/>
        <w:t>CJ</w:t>
      </w:r>
      <w:r>
        <w:rPr>
          <w:spacing w:val="1"/>
        </w:rPr>
        <w:t> </w:t>
      </w:r>
      <w:r>
        <w:rPr/>
        <w:t>Otermans</w:t>
      </w:r>
      <w:r>
        <w:rPr>
          <w:vertAlign w:val="superscript"/>
        </w:rPr>
        <w:t>1</w:t>
      </w:r>
      <w:r>
        <w:rPr>
          <w:spacing w:val="1"/>
          <w:vertAlign w:val="baseline"/>
        </w:rPr>
        <w:t> </w:t>
      </w:r>
      <w:r>
        <w:rPr>
          <w:vertAlign w:val="baseline"/>
        </w:rPr>
        <w:t>Maria</w:t>
      </w:r>
      <w:r>
        <w:rPr>
          <w:spacing w:val="-3"/>
          <w:vertAlign w:val="baseline"/>
        </w:rPr>
        <w:t> </w:t>
      </w:r>
      <w:r>
        <w:rPr>
          <w:vertAlign w:val="baseline"/>
        </w:rPr>
        <w:t>Spanoudaki</w:t>
      </w:r>
      <w:r>
        <w:rPr>
          <w:vertAlign w:val="superscript"/>
        </w:rPr>
        <w:t>2</w:t>
      </w:r>
    </w:p>
    <w:p>
      <w:pPr>
        <w:pStyle w:val="BodyText"/>
        <w:ind w:left="369" w:right="365"/>
        <w:jc w:val="center"/>
      </w:pPr>
      <w:r>
        <w:rPr>
          <w:b/>
        </w:rPr>
        <w:t>Affiliation: </w:t>
      </w:r>
      <w:r>
        <w:rPr/>
        <w:t>Lecturer (Education) in Psychology at Brunel University London</w:t>
      </w:r>
      <w:r>
        <w:rPr>
          <w:vertAlign w:val="superscript"/>
        </w:rPr>
        <w:t>1</w:t>
      </w:r>
      <w:r>
        <w:rPr>
          <w:vertAlign w:val="baseline"/>
        </w:rPr>
        <w:t>, Doctoral</w:t>
      </w:r>
      <w:r>
        <w:rPr>
          <w:spacing w:val="-57"/>
          <w:vertAlign w:val="baseline"/>
        </w:rPr>
        <w:t> </w:t>
      </w:r>
      <w:r>
        <w:rPr>
          <w:vertAlign w:val="baseline"/>
        </w:rPr>
        <w:t>Researcher in</w:t>
      </w:r>
      <w:r>
        <w:rPr>
          <w:spacing w:val="-1"/>
          <w:vertAlign w:val="baseline"/>
        </w:rPr>
        <w:t> </w:t>
      </w:r>
      <w:r>
        <w:rPr>
          <w:vertAlign w:val="baseline"/>
        </w:rPr>
        <w:t>Psychology</w:t>
      </w:r>
      <w:r>
        <w:rPr>
          <w:spacing w:val="-3"/>
          <w:vertAlign w:val="baseline"/>
        </w:rPr>
        <w:t> </w:t>
      </w:r>
      <w:r>
        <w:rPr>
          <w:vertAlign w:val="baseline"/>
        </w:rPr>
        <w:t>at</w:t>
      </w:r>
      <w:r>
        <w:rPr>
          <w:spacing w:val="2"/>
          <w:vertAlign w:val="baseline"/>
        </w:rPr>
        <w:t> </w:t>
      </w:r>
      <w:r>
        <w:rPr>
          <w:vertAlign w:val="baseline"/>
        </w:rPr>
        <w:t>Brunel University</w:t>
      </w:r>
      <w:r>
        <w:rPr>
          <w:spacing w:val="-3"/>
          <w:vertAlign w:val="baseline"/>
        </w:rPr>
        <w:t> </w:t>
      </w:r>
      <w:r>
        <w:rPr>
          <w:vertAlign w:val="baseline"/>
        </w:rPr>
        <w:t>London</w:t>
      </w:r>
      <w:r>
        <w:rPr>
          <w:vertAlign w:val="superscript"/>
        </w:rPr>
        <w:t>2</w:t>
      </w:r>
    </w:p>
    <w:p>
      <w:pPr>
        <w:spacing w:before="0"/>
        <w:ind w:left="366" w:right="365" w:firstLine="0"/>
        <w:jc w:val="center"/>
        <w:rPr>
          <w:sz w:val="24"/>
        </w:rPr>
      </w:pPr>
      <w:r>
        <w:rPr>
          <w:b/>
          <w:sz w:val="24"/>
        </w:rPr>
        <w:t>Country</w:t>
      </w:r>
      <w:r>
        <w:rPr>
          <w:sz w:val="24"/>
        </w:rPr>
        <w:t>:</w:t>
      </w:r>
      <w:r>
        <w:rPr>
          <w:spacing w:val="-1"/>
          <w:sz w:val="24"/>
        </w:rPr>
        <w:t> </w:t>
      </w:r>
      <w:r>
        <w:rPr>
          <w:sz w:val="24"/>
        </w:rPr>
        <w:t>United</w:t>
      </w:r>
      <w:r>
        <w:rPr>
          <w:spacing w:val="-1"/>
          <w:sz w:val="24"/>
        </w:rPr>
        <w:t> </w:t>
      </w:r>
      <w:r>
        <w:rPr>
          <w:sz w:val="24"/>
        </w:rPr>
        <w:t>Kingdom</w:t>
      </w:r>
    </w:p>
    <w:p>
      <w:pPr>
        <w:pStyle w:val="BodyText"/>
        <w:ind w:left="366" w:right="365"/>
        <w:jc w:val="center"/>
      </w:pPr>
      <w:r>
        <w:rPr/>
        <w:pict>
          <v:rect style="position:absolute;margin-left:322.010010pt;margin-top:12.523139pt;width:168.77pt;height:.600010pt;mso-position-horizontal-relative:page;mso-position-vertical-relative:paragraph;z-index:15729152" filled="true" fillcolor="#0462c1" stroked="false">
            <v:fill type="solid"/>
            <w10:wrap type="none"/>
          </v:rect>
        </w:pict>
      </w:r>
      <w:r>
        <w:rPr>
          <w:b/>
        </w:rPr>
        <w:t>Email</w:t>
      </w:r>
      <w:r>
        <w:rPr>
          <w:b/>
          <w:spacing w:val="-2"/>
        </w:rPr>
        <w:t> </w:t>
      </w:r>
      <w:r>
        <w:rPr>
          <w:b/>
        </w:rPr>
        <w:t>ID:</w:t>
      </w:r>
      <w:r>
        <w:rPr>
          <w:b/>
          <w:spacing w:val="-3"/>
        </w:rPr>
        <w:t> </w:t>
      </w:r>
      <w:hyperlink r:id="rId5">
        <w:r>
          <w:rPr>
            <w:color w:val="0462C1"/>
            <w:u w:val="single" w:color="0462C1"/>
          </w:rPr>
          <w:t>Pauldy.Otermans@brunel.ac.uk</w:t>
        </w:r>
      </w:hyperlink>
      <w:r>
        <w:rPr>
          <w:vertAlign w:val="superscript"/>
        </w:rPr>
        <w:t>1</w:t>
      </w:r>
      <w:r>
        <w:rPr>
          <w:vertAlign w:val="baseline"/>
        </w:rPr>
        <w:t>,</w:t>
      </w:r>
      <w:r>
        <w:rPr>
          <w:spacing w:val="-2"/>
          <w:vertAlign w:val="baseline"/>
        </w:rPr>
        <w:t> </w:t>
      </w:r>
      <w:hyperlink r:id="rId6">
        <w:r>
          <w:rPr>
            <w:color w:val="0462C1"/>
            <w:vertAlign w:val="baseline"/>
          </w:rPr>
          <w:t>Maria.Spanoudaki2@brunel.ac.uk</w:t>
        </w:r>
        <w:r>
          <w:rPr>
            <w:color w:val="0462C1"/>
            <w:vertAlign w:val="superscript"/>
          </w:rPr>
          <w:t>2</w:t>
        </w:r>
      </w:hyperlink>
    </w:p>
    <w:p>
      <w:pPr>
        <w:spacing w:before="0"/>
        <w:ind w:left="1083" w:right="365" w:firstLine="0"/>
        <w:jc w:val="center"/>
        <w:rPr>
          <w:sz w:val="24"/>
        </w:rPr>
      </w:pPr>
      <w:r>
        <w:rPr>
          <w:b/>
          <w:sz w:val="24"/>
        </w:rPr>
        <w:t>Presenter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Name: </w:t>
      </w:r>
      <w:r>
        <w:rPr>
          <w:sz w:val="24"/>
        </w:rPr>
        <w:t>Pauldy</w:t>
      </w:r>
      <w:r>
        <w:rPr>
          <w:spacing w:val="-4"/>
          <w:sz w:val="24"/>
        </w:rPr>
        <w:t> </w:t>
      </w:r>
      <w:r>
        <w:rPr>
          <w:sz w:val="24"/>
        </w:rPr>
        <w:t>CJ</w:t>
      </w:r>
      <w:r>
        <w:rPr>
          <w:spacing w:val="1"/>
          <w:sz w:val="24"/>
        </w:rPr>
        <w:t> </w:t>
      </w:r>
      <w:r>
        <w:rPr>
          <w:sz w:val="24"/>
        </w:rPr>
        <w:t>Otermans,</w:t>
      </w:r>
      <w:r>
        <w:rPr>
          <w:spacing w:val="-1"/>
          <w:sz w:val="24"/>
        </w:rPr>
        <w:t> </w:t>
      </w:r>
      <w:r>
        <w:rPr>
          <w:sz w:val="24"/>
        </w:rPr>
        <w:t>Maria</w:t>
      </w:r>
      <w:r>
        <w:rPr>
          <w:spacing w:val="-3"/>
          <w:sz w:val="24"/>
        </w:rPr>
        <w:t> </w:t>
      </w:r>
      <w:r>
        <w:rPr>
          <w:sz w:val="24"/>
        </w:rPr>
        <w:t>Spanoudaki</w:t>
      </w:r>
    </w:p>
    <w:p>
      <w:pPr>
        <w:pStyle w:val="Heading1"/>
        <w:ind w:left="365" w:right="365"/>
        <w:jc w:val="center"/>
        <w:rPr>
          <w:b w:val="0"/>
        </w:rPr>
      </w:pPr>
      <w:r>
        <w:rPr/>
        <w:t>Mode</w:t>
      </w:r>
      <w:r>
        <w:rPr>
          <w:spacing w:val="-4"/>
        </w:rPr>
        <w:t> </w:t>
      </w:r>
      <w:r>
        <w:rPr/>
        <w:t>of</w:t>
      </w:r>
      <w:r>
        <w:rPr>
          <w:spacing w:val="-1"/>
        </w:rPr>
        <w:t> </w:t>
      </w:r>
      <w:r>
        <w:rPr/>
        <w:t>Presentation:</w:t>
      </w:r>
      <w:r>
        <w:rPr>
          <w:spacing w:val="1"/>
        </w:rPr>
        <w:t> </w:t>
      </w:r>
      <w:r>
        <w:rPr>
          <w:b w:val="0"/>
        </w:rPr>
        <w:t>Oral</w:t>
      </w:r>
    </w:p>
    <w:p>
      <w:pPr>
        <w:spacing w:before="0"/>
        <w:ind w:left="365" w:right="365" w:firstLine="0"/>
        <w:jc w:val="center"/>
        <w:rPr>
          <w:sz w:val="24"/>
        </w:rPr>
      </w:pPr>
      <w:r>
        <w:rPr>
          <w:b/>
          <w:sz w:val="24"/>
        </w:rPr>
        <w:t>Contact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number:</w:t>
      </w:r>
      <w:r>
        <w:rPr>
          <w:b/>
          <w:spacing w:val="-1"/>
          <w:sz w:val="24"/>
        </w:rPr>
        <w:t> </w:t>
      </w:r>
      <w:r>
        <w:rPr>
          <w:sz w:val="24"/>
        </w:rPr>
        <w:t>+44</w:t>
      </w:r>
      <w:r>
        <w:rPr>
          <w:spacing w:val="-1"/>
          <w:sz w:val="24"/>
        </w:rPr>
        <w:t> </w:t>
      </w:r>
      <w:r>
        <w:rPr>
          <w:sz w:val="24"/>
        </w:rPr>
        <w:t>(0)</w:t>
      </w:r>
      <w:r>
        <w:rPr>
          <w:spacing w:val="-1"/>
          <w:sz w:val="24"/>
        </w:rPr>
        <w:t> </w:t>
      </w:r>
      <w:r>
        <w:rPr>
          <w:sz w:val="24"/>
        </w:rPr>
        <w:t>1895266341</w:t>
      </w:r>
    </w:p>
    <w:p>
      <w:pPr>
        <w:pStyle w:val="BodyText"/>
        <w:spacing w:before="7"/>
        <w:rPr>
          <w:sz w:val="20"/>
        </w:rPr>
      </w:pPr>
      <w:r>
        <w:rPr/>
        <w:drawing>
          <wp:anchor distT="0" distB="0" distL="0" distR="0" allowOverlap="1" layoutInCell="1" locked="0" behindDoc="0" simplePos="0" relativeHeight="0">
            <wp:simplePos x="0" y="0"/>
            <wp:positionH relativeFrom="page">
              <wp:posOffset>2545460</wp:posOffset>
            </wp:positionH>
            <wp:positionV relativeFrom="paragraph">
              <wp:posOffset>175672</wp:posOffset>
            </wp:positionV>
            <wp:extent cx="2466480" cy="1616202"/>
            <wp:effectExtent l="0" t="0" r="0" b="0"/>
            <wp:wrapTopAndBottom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6480" cy="16162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9"/>
        <w:rPr>
          <w:sz w:val="21"/>
        </w:rPr>
      </w:pPr>
    </w:p>
    <w:p>
      <w:pPr>
        <w:pStyle w:val="BodyText"/>
        <w:ind w:left="365" w:right="365"/>
        <w:jc w:val="center"/>
      </w:pPr>
      <w:r>
        <w:rPr/>
        <w:t>Left: Dr Pauldy</w:t>
      </w:r>
      <w:r>
        <w:rPr>
          <w:spacing w:val="-5"/>
        </w:rPr>
        <w:t> </w:t>
      </w:r>
      <w:r>
        <w:rPr/>
        <w:t>Otermans, Right: Maria</w:t>
      </w:r>
      <w:r>
        <w:rPr>
          <w:spacing w:val="-2"/>
        </w:rPr>
        <w:t> </w:t>
      </w:r>
      <w:r>
        <w:rPr/>
        <w:t>Spanoudaki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2"/>
        </w:rPr>
      </w:pPr>
    </w:p>
    <w:p>
      <w:pPr>
        <w:pStyle w:val="Heading1"/>
      </w:pPr>
      <w:r>
        <w:rPr>
          <w:u w:val="thick"/>
        </w:rPr>
        <w:t>Abstract:</w:t>
      </w:r>
    </w:p>
    <w:p>
      <w:pPr>
        <w:pStyle w:val="BodyText"/>
        <w:ind w:left="100" w:right="109"/>
      </w:pPr>
      <w:r>
        <w:rPr/>
        <w:t>The aim of this research was to understand why individuals differ in inner wellbeing, using a</w:t>
      </w:r>
      <w:r>
        <w:rPr>
          <w:spacing w:val="1"/>
        </w:rPr>
        <w:t> </w:t>
      </w:r>
      <w:r>
        <w:rPr/>
        <w:t>combination of variables that were derived from Maslow’s satisfaction of needs theory and</w:t>
      </w:r>
      <w:r>
        <w:rPr>
          <w:spacing w:val="1"/>
        </w:rPr>
        <w:t> </w:t>
      </w:r>
      <w:r>
        <w:rPr/>
        <w:t>other constructs related to mental health (e.g. anxiety and depression). Two-hundred thirteen</w:t>
      </w:r>
      <w:r>
        <w:rPr>
          <w:spacing w:val="1"/>
        </w:rPr>
        <w:t> </w:t>
      </w:r>
      <w:r>
        <w:rPr/>
        <w:t>participants took part in Study 1 which took place pre-COVID-19 pandemic and 397</w:t>
      </w:r>
      <w:r>
        <w:rPr>
          <w:spacing w:val="1"/>
        </w:rPr>
        <w:t> </w:t>
      </w:r>
      <w:r>
        <w:rPr/>
        <w:t>participants took part in Study 2 which took place during COVID-19 pandemic in the UK.</w:t>
      </w:r>
      <w:r>
        <w:rPr>
          <w:spacing w:val="1"/>
        </w:rPr>
        <w:t> </w:t>
      </w:r>
      <w:r>
        <w:rPr/>
        <w:t>Participants completed an online survey consisting of validated questionnaires to measure</w:t>
      </w:r>
      <w:r>
        <w:rPr>
          <w:spacing w:val="1"/>
        </w:rPr>
        <w:t> </w:t>
      </w:r>
      <w:r>
        <w:rPr/>
        <w:t>anxiety, depression, Maslow’s hierarchy of needs, and inner wellbeing. Results from study 1</w:t>
      </w:r>
      <w:r>
        <w:rPr>
          <w:spacing w:val="1"/>
        </w:rPr>
        <w:t> </w:t>
      </w:r>
      <w:r>
        <w:rPr/>
        <w:t>showed that safety and security needs, esteem needs, self-actualisation needs, and depression</w:t>
      </w:r>
      <w:r>
        <w:rPr>
          <w:spacing w:val="1"/>
        </w:rPr>
        <w:t> </w:t>
      </w:r>
      <w:r>
        <w:rPr/>
        <w:t>were significant predictors of inner wellbeing pre-COVID-19 pandemic. In addition, age,</w:t>
      </w:r>
      <w:r>
        <w:rPr>
          <w:spacing w:val="1"/>
        </w:rPr>
        <w:t> </w:t>
      </w:r>
      <w:r>
        <w:rPr/>
        <w:t>gender and ethnicity did not explain inner wellbeing. Additionally, results from study 2</w:t>
      </w:r>
      <w:r>
        <w:rPr>
          <w:spacing w:val="1"/>
        </w:rPr>
        <w:t> </w:t>
      </w:r>
      <w:r>
        <w:rPr/>
        <w:t>showed that belongingness needs, esteem needs, and depression were significant predictors of</w:t>
      </w:r>
      <w:r>
        <w:rPr>
          <w:spacing w:val="-57"/>
        </w:rPr>
        <w:t> </w:t>
      </w:r>
      <w:r>
        <w:rPr/>
        <w:t>inner wellbeing</w:t>
      </w:r>
      <w:r>
        <w:rPr>
          <w:spacing w:val="-1"/>
        </w:rPr>
        <w:t> </w:t>
      </w:r>
      <w:r>
        <w:rPr/>
        <w:t>during</w:t>
      </w:r>
      <w:r>
        <w:rPr>
          <w:spacing w:val="-1"/>
        </w:rPr>
        <w:t> </w:t>
      </w:r>
      <w:r>
        <w:rPr/>
        <w:t>COVID-19</w:t>
      </w:r>
      <w:r>
        <w:rPr>
          <w:spacing w:val="2"/>
        </w:rPr>
        <w:t> </w:t>
      </w:r>
      <w:r>
        <w:rPr/>
        <w:t>pandemic.</w:t>
      </w:r>
      <w:r>
        <w:rPr>
          <w:spacing w:val="5"/>
        </w:rPr>
        <w:t> </w:t>
      </w:r>
      <w:r>
        <w:rPr/>
        <w:t>In</w:t>
      </w:r>
      <w:r>
        <w:rPr>
          <w:spacing w:val="4"/>
        </w:rPr>
        <w:t> </w:t>
      </w:r>
      <w:r>
        <w:rPr/>
        <w:t>addition,</w:t>
      </w:r>
      <w:r>
        <w:rPr>
          <w:spacing w:val="2"/>
        </w:rPr>
        <w:t> </w:t>
      </w:r>
      <w:r>
        <w:rPr/>
        <w:t>gender</w:t>
      </w:r>
      <w:r>
        <w:rPr>
          <w:spacing w:val="3"/>
        </w:rPr>
        <w:t> </w:t>
      </w:r>
      <w:r>
        <w:rPr/>
        <w:t>and</w:t>
      </w:r>
      <w:r>
        <w:rPr>
          <w:spacing w:val="3"/>
        </w:rPr>
        <w:t> </w:t>
      </w:r>
      <w:r>
        <w:rPr/>
        <w:t>ethnicity</w:t>
      </w:r>
      <w:r>
        <w:rPr>
          <w:spacing w:val="-3"/>
        </w:rPr>
        <w:t> </w:t>
      </w:r>
      <w:r>
        <w:rPr/>
        <w:t>did</w:t>
      </w:r>
      <w:r>
        <w:rPr>
          <w:spacing w:val="2"/>
        </w:rPr>
        <w:t> </w:t>
      </w:r>
      <w:r>
        <w:rPr/>
        <w:t>not</w:t>
      </w:r>
      <w:r>
        <w:rPr>
          <w:spacing w:val="1"/>
        </w:rPr>
        <w:t> </w:t>
      </w:r>
      <w:r>
        <w:rPr/>
        <w:t>explain inner wellbeing, whereas age did. These results highlight how individual’s inner</w:t>
      </w:r>
      <w:r>
        <w:rPr>
          <w:spacing w:val="1"/>
        </w:rPr>
        <w:t> </w:t>
      </w:r>
      <w:r>
        <w:rPr/>
        <w:t>wellbeing was affected by their needs during the COVID-19 pandemic.</w:t>
      </w:r>
      <w:r>
        <w:rPr>
          <w:spacing w:val="1"/>
        </w:rPr>
        <w:t> </w:t>
      </w:r>
      <w:r>
        <w:rPr/>
        <w:t>Therefore, mental</w:t>
      </w:r>
      <w:r>
        <w:rPr>
          <w:spacing w:val="1"/>
        </w:rPr>
        <w:t> </w:t>
      </w:r>
      <w:r>
        <w:rPr/>
        <w:t>health providers can have a better understanding of individuals’ needs that could improve</w:t>
      </w:r>
      <w:r>
        <w:rPr>
          <w:spacing w:val="1"/>
        </w:rPr>
        <w:t> </w:t>
      </w:r>
      <w:r>
        <w:rPr/>
        <w:t>their</w:t>
      </w:r>
      <w:r>
        <w:rPr>
          <w:spacing w:val="-2"/>
        </w:rPr>
        <w:t> </w:t>
      </w:r>
      <w:r>
        <w:rPr/>
        <w:t>inner</w:t>
      </w:r>
      <w:r>
        <w:rPr>
          <w:spacing w:val="-2"/>
        </w:rPr>
        <w:t> </w:t>
      </w:r>
      <w:r>
        <w:rPr/>
        <w:t>wellbeing</w:t>
      </w:r>
      <w:r>
        <w:rPr>
          <w:spacing w:val="-3"/>
        </w:rPr>
        <w:t> </w:t>
      </w:r>
      <w:r>
        <w:rPr/>
        <w:t>or even prevent</w:t>
      </w:r>
      <w:r>
        <w:rPr>
          <w:spacing w:val="-1"/>
        </w:rPr>
        <w:t> </w:t>
      </w:r>
      <w:r>
        <w:rPr/>
        <w:t>deterioration of</w:t>
      </w:r>
      <w:r>
        <w:rPr>
          <w:spacing w:val="-1"/>
        </w:rPr>
        <w:t> </w:t>
      </w:r>
      <w:r>
        <w:rPr/>
        <w:t>wellbeing</w:t>
      </w:r>
      <w:r>
        <w:rPr>
          <w:spacing w:val="-4"/>
        </w:rPr>
        <w:t> </w:t>
      </w:r>
      <w:r>
        <w:rPr/>
        <w:t>and mental</w:t>
      </w:r>
      <w:r>
        <w:rPr>
          <w:spacing w:val="2"/>
        </w:rPr>
        <w:t> </w:t>
      </w:r>
      <w:r>
        <w:rPr/>
        <w:t>health.</w:t>
      </w:r>
    </w:p>
    <w:p>
      <w:pPr>
        <w:pStyle w:val="BodyText"/>
        <w:rPr>
          <w:sz w:val="26"/>
        </w:rPr>
      </w:pPr>
    </w:p>
    <w:p>
      <w:pPr>
        <w:pStyle w:val="BodyText"/>
        <w:spacing w:before="1"/>
        <w:rPr>
          <w:sz w:val="22"/>
        </w:rPr>
      </w:pPr>
    </w:p>
    <w:p>
      <w:pPr>
        <w:pStyle w:val="Heading1"/>
      </w:pPr>
      <w:r>
        <w:rPr>
          <w:u w:val="thick"/>
        </w:rPr>
        <w:t>Biographies:</w:t>
      </w:r>
    </w:p>
    <w:p>
      <w:pPr>
        <w:pStyle w:val="BodyText"/>
        <w:spacing w:before="3"/>
        <w:rPr>
          <w:b/>
          <w:sz w:val="16"/>
        </w:rPr>
      </w:pPr>
    </w:p>
    <w:p>
      <w:pPr>
        <w:pStyle w:val="BodyText"/>
        <w:spacing w:before="90"/>
        <w:ind w:left="100" w:right="152"/>
      </w:pPr>
      <w:r>
        <w:rPr/>
        <w:t>Dr Pauldy Otermans is a Lecturer (Education) in Psychology at Brunel since March 2019.</w:t>
      </w:r>
      <w:r>
        <w:rPr>
          <w:spacing w:val="1"/>
        </w:rPr>
        <w:t> </w:t>
      </w:r>
      <w:r>
        <w:rPr/>
        <w:t>She is the Deputy Division Lead for Psychology, Employability Lead for the Division of</w:t>
      </w:r>
      <w:r>
        <w:rPr>
          <w:spacing w:val="1"/>
        </w:rPr>
        <w:t> </w:t>
      </w:r>
      <w:r>
        <w:rPr/>
        <w:t>Psychology,</w:t>
      </w:r>
      <w:r>
        <w:rPr>
          <w:spacing w:val="-3"/>
        </w:rPr>
        <w:t> </w:t>
      </w:r>
      <w:r>
        <w:rPr/>
        <w:t>a</w:t>
      </w:r>
      <w:r>
        <w:rPr>
          <w:spacing w:val="-4"/>
        </w:rPr>
        <w:t> </w:t>
      </w:r>
      <w:r>
        <w:rPr/>
        <w:t>Recognised</w:t>
      </w:r>
      <w:r>
        <w:rPr>
          <w:spacing w:val="-2"/>
        </w:rPr>
        <w:t> </w:t>
      </w:r>
      <w:r>
        <w:rPr/>
        <w:t>Programme</w:t>
      </w:r>
      <w:r>
        <w:rPr>
          <w:spacing w:val="-4"/>
        </w:rPr>
        <w:t> </w:t>
      </w:r>
      <w:r>
        <w:rPr/>
        <w:t>Developer,</w:t>
      </w:r>
      <w:r>
        <w:rPr>
          <w:spacing w:val="2"/>
        </w:rPr>
        <w:t> </w:t>
      </w:r>
      <w:r>
        <w:rPr/>
        <w:t>Academic</w:t>
      </w:r>
      <w:r>
        <w:rPr>
          <w:spacing w:val="-3"/>
        </w:rPr>
        <w:t> </w:t>
      </w:r>
      <w:r>
        <w:rPr/>
        <w:t>Professional</w:t>
      </w:r>
      <w:r>
        <w:rPr>
          <w:spacing w:val="-1"/>
        </w:rPr>
        <w:t> </w:t>
      </w:r>
      <w:r>
        <w:rPr/>
        <w:t>Development</w:t>
      </w:r>
      <w:r>
        <w:rPr>
          <w:spacing w:val="-3"/>
        </w:rPr>
        <w:t> </w:t>
      </w:r>
      <w:r>
        <w:rPr/>
        <w:t>Unit</w:t>
      </w:r>
    </w:p>
    <w:p>
      <w:pPr>
        <w:spacing w:after="0"/>
        <w:sectPr>
          <w:type w:val="continuous"/>
          <w:pgSz w:w="11910" w:h="16840"/>
          <w:pgMar w:top="1360" w:bottom="280" w:left="1340" w:right="1340"/>
        </w:sectPr>
      </w:pPr>
    </w:p>
    <w:p>
      <w:pPr>
        <w:pStyle w:val="BodyText"/>
        <w:spacing w:before="60"/>
        <w:ind w:left="100" w:right="412"/>
      </w:pPr>
      <w:r>
        <w:rPr/>
        <w:t>Panel Advisor, and Fellow of the Brunel Academy for the Transformation of Teaching. Dr</w:t>
      </w:r>
      <w:r>
        <w:rPr>
          <w:spacing w:val="-57"/>
        </w:rPr>
        <w:t> </w:t>
      </w:r>
      <w:r>
        <w:rPr/>
        <w:t>Otermans’ research focuses on Innovative Teaching &amp; Learning in Higher Education;</w:t>
      </w:r>
      <w:r>
        <w:rPr>
          <w:spacing w:val="1"/>
        </w:rPr>
        <w:t> </w:t>
      </w:r>
      <w:r>
        <w:rPr/>
        <w:t>Student Success and EDI; Employability; Student Wellbeing; Student Experience and</w:t>
      </w:r>
      <w:r>
        <w:rPr>
          <w:spacing w:val="1"/>
        </w:rPr>
        <w:t> </w:t>
      </w:r>
      <w:r>
        <w:rPr/>
        <w:t>Student</w:t>
      </w:r>
      <w:r>
        <w:rPr>
          <w:spacing w:val="-1"/>
        </w:rPr>
        <w:t> </w:t>
      </w:r>
      <w:r>
        <w:rPr/>
        <w:t>Satisfaction; Assessment</w:t>
      </w:r>
      <w:r>
        <w:rPr>
          <w:spacing w:val="-1"/>
        </w:rPr>
        <w:t> </w:t>
      </w:r>
      <w:r>
        <w:rPr/>
        <w:t>and Feedback; and</w:t>
      </w:r>
      <w:r>
        <w:rPr>
          <w:spacing w:val="-1"/>
        </w:rPr>
        <w:t> </w:t>
      </w:r>
      <w:r>
        <w:rPr/>
        <w:t>Student Engagement.</w:t>
      </w:r>
    </w:p>
    <w:p>
      <w:pPr>
        <w:pStyle w:val="BodyText"/>
        <w:spacing w:before="1"/>
      </w:pPr>
    </w:p>
    <w:p>
      <w:pPr>
        <w:pStyle w:val="BodyText"/>
        <w:ind w:left="100" w:right="238"/>
      </w:pPr>
      <w:r>
        <w:rPr/>
        <w:t>Maria Spanoudaki is a Doctoral Researcher, and a member of the Centre for Culture and</w:t>
      </w:r>
      <w:r>
        <w:rPr>
          <w:spacing w:val="1"/>
        </w:rPr>
        <w:t> </w:t>
      </w:r>
      <w:r>
        <w:rPr/>
        <w:t>Evolution at Brunel University London. Her research focuses on inner wellbeing, Maslow's</w:t>
      </w:r>
      <w:r>
        <w:rPr>
          <w:spacing w:val="1"/>
        </w:rPr>
        <w:t> </w:t>
      </w:r>
      <w:r>
        <w:rPr/>
        <w:t>hierarchy of needs, mental health and cultural values. Her samples are drawn from the UK</w:t>
      </w:r>
      <w:r>
        <w:rPr>
          <w:spacing w:val="1"/>
        </w:rPr>
        <w:t> </w:t>
      </w:r>
      <w:r>
        <w:rPr/>
        <w:t>and Greek population, mainly during COVID-19, using an online quantitative survey. She is</w:t>
      </w:r>
      <w:r>
        <w:rPr>
          <w:spacing w:val="-57"/>
        </w:rPr>
        <w:t> </w:t>
      </w:r>
      <w:r>
        <w:rPr/>
        <w:t>also an experienced educator, holding the AFHEA and currently working as a Student</w:t>
      </w:r>
      <w:r>
        <w:rPr>
          <w:spacing w:val="1"/>
        </w:rPr>
        <w:t> </w:t>
      </w:r>
      <w:r>
        <w:rPr/>
        <w:t>Academic Skills Adviser and as a Graduate Teaching Assistant for the Division of</w:t>
      </w:r>
      <w:r>
        <w:rPr>
          <w:spacing w:val="1"/>
        </w:rPr>
        <w:t> </w:t>
      </w:r>
      <w:r>
        <w:rPr/>
        <w:t>Psychology</w:t>
      </w:r>
      <w:r>
        <w:rPr>
          <w:spacing w:val="-6"/>
        </w:rPr>
        <w:t> </w:t>
      </w:r>
      <w:r>
        <w:rPr/>
        <w:t>at</w:t>
      </w:r>
      <w:r>
        <w:rPr>
          <w:spacing w:val="2"/>
        </w:rPr>
        <w:t> </w:t>
      </w:r>
      <w:r>
        <w:rPr/>
        <w:t>Brunel University</w:t>
      </w:r>
      <w:r>
        <w:rPr>
          <w:spacing w:val="-3"/>
        </w:rPr>
        <w:t> </w:t>
      </w:r>
      <w:r>
        <w:rPr/>
        <w:t>London.</w:t>
      </w:r>
    </w:p>
    <w:sectPr>
      <w:pgSz w:w="11910" w:h="16840"/>
      <w:pgMar w:top="1360" w:bottom="280" w:left="1340" w:right="13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0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60"/>
      <w:ind w:left="366" w:right="365"/>
      <w:jc w:val="center"/>
    </w:pPr>
    <w:rPr>
      <w:rFonts w:ascii="Times New Roman" w:hAnsi="Times New Roman" w:eastAsia="Times New Roman" w:cs="Times New Roman"/>
      <w:b/>
      <w:bCs/>
      <w:sz w:val="32"/>
      <w:szCs w:val="3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Pauldy.Otermans@brunel.ac.uk2" TargetMode="External"/><Relationship Id="rId6" Type="http://schemas.openxmlformats.org/officeDocument/2006/relationships/hyperlink" Target="mailto:Maria.Spanoudaki2@brunel.ac.uk2" TargetMode="External"/><Relationship Id="rId7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Pauldy Otermans (Staff)</dc:creator>
  <dcterms:created xsi:type="dcterms:W3CDTF">2022-05-31T11:16:34Z</dcterms:created>
  <dcterms:modified xsi:type="dcterms:W3CDTF">2022-05-31T11:16:34Z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2022-04-10T00:00:00Z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2022-05-31T00:00:00Z</vt:filetime>
  </property>
</Properties>
</file>