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B65E14" w14:textId="2A360EE6" w:rsidR="00AA3ED4" w:rsidRPr="00C43A95" w:rsidRDefault="00C43A95" w:rsidP="00C43A95">
      <w:pPr>
        <w:spacing w:line="276" w:lineRule="auto"/>
        <w:rPr>
          <w:rFonts w:ascii="Times New Roman" w:hAnsi="Times New Roman" w:cs="Times New Roman"/>
          <w:b/>
          <w:sz w:val="24"/>
          <w:szCs w:val="24"/>
        </w:rPr>
      </w:pPr>
      <w:r w:rsidRPr="00C43A95">
        <w:rPr>
          <w:rFonts w:ascii="Times New Roman" w:hAnsi="Times New Roman" w:cs="Times New Roman"/>
          <w:b/>
          <w:sz w:val="24"/>
          <w:szCs w:val="24"/>
        </w:rPr>
        <w:t>A psychometric v</w:t>
      </w:r>
      <w:r w:rsidR="00AA3ED4" w:rsidRPr="00C43A95">
        <w:rPr>
          <w:rFonts w:ascii="Times New Roman" w:hAnsi="Times New Roman" w:cs="Times New Roman"/>
          <w:b/>
          <w:sz w:val="24"/>
          <w:szCs w:val="24"/>
        </w:rPr>
        <w:t xml:space="preserve">alidation of the </w:t>
      </w:r>
      <w:r w:rsidRPr="00C43A95">
        <w:rPr>
          <w:rFonts w:ascii="Times New Roman" w:hAnsi="Times New Roman" w:cs="Times New Roman"/>
          <w:b/>
          <w:iCs/>
          <w:sz w:val="24"/>
          <w:szCs w:val="24"/>
        </w:rPr>
        <w:t>impact on participation and autonomy q</w:t>
      </w:r>
      <w:r w:rsidR="00AA3ED4" w:rsidRPr="00C43A95">
        <w:rPr>
          <w:rFonts w:ascii="Times New Roman" w:hAnsi="Times New Roman" w:cs="Times New Roman"/>
          <w:b/>
          <w:iCs/>
          <w:sz w:val="24"/>
          <w:szCs w:val="24"/>
        </w:rPr>
        <w:t>uestionnaire</w:t>
      </w:r>
      <w:r w:rsidRPr="00C43A95">
        <w:rPr>
          <w:rFonts w:ascii="Times New Roman" w:hAnsi="Times New Roman" w:cs="Times New Roman"/>
          <w:b/>
          <w:sz w:val="24"/>
          <w:szCs w:val="24"/>
        </w:rPr>
        <w:t xml:space="preserve"> in a sample of Turkish cancer s</w:t>
      </w:r>
      <w:r w:rsidR="00AA3ED4" w:rsidRPr="00C43A95">
        <w:rPr>
          <w:rFonts w:ascii="Times New Roman" w:hAnsi="Times New Roman" w:cs="Times New Roman"/>
          <w:b/>
          <w:sz w:val="24"/>
          <w:szCs w:val="24"/>
        </w:rPr>
        <w:t>urvivors</w:t>
      </w:r>
    </w:p>
    <w:p w14:paraId="74A10EF3" w14:textId="16FED9B8" w:rsidR="00AA3ED4" w:rsidRPr="00C43A95" w:rsidRDefault="00AA3ED4" w:rsidP="00C43A95">
      <w:pPr>
        <w:spacing w:line="480" w:lineRule="auto"/>
        <w:rPr>
          <w:rFonts w:ascii="Times New Roman" w:hAnsi="Times New Roman" w:cs="Times New Roman"/>
          <w:vertAlign w:val="superscript"/>
        </w:rPr>
      </w:pPr>
      <w:r w:rsidRPr="00C43A95">
        <w:rPr>
          <w:rFonts w:ascii="Times New Roman" w:hAnsi="Times New Roman" w:cs="Times New Roman"/>
        </w:rPr>
        <w:t>Cahit Kaya</w:t>
      </w:r>
      <w:r w:rsidRPr="00C43A95">
        <w:rPr>
          <w:rFonts w:ascii="Times New Roman" w:hAnsi="Times New Roman" w:cs="Times New Roman"/>
          <w:vertAlign w:val="superscript"/>
        </w:rPr>
        <w:t>1</w:t>
      </w:r>
      <w:proofErr w:type="gramStart"/>
      <w:r w:rsidRPr="00C43A95">
        <w:rPr>
          <w:rFonts w:ascii="Times New Roman" w:hAnsi="Times New Roman" w:cs="Times New Roman"/>
          <w:vertAlign w:val="superscript"/>
        </w:rPr>
        <w:t>,2</w:t>
      </w:r>
      <w:proofErr w:type="gramEnd"/>
      <w:r w:rsidRPr="00C43A95">
        <w:rPr>
          <w:rFonts w:ascii="Times New Roman" w:hAnsi="Times New Roman" w:cs="Times New Roman"/>
        </w:rPr>
        <w:t>, Fong Chan</w:t>
      </w:r>
      <w:r w:rsidRPr="00C43A95">
        <w:rPr>
          <w:rFonts w:ascii="Times New Roman" w:hAnsi="Times New Roman" w:cs="Times New Roman"/>
          <w:vertAlign w:val="superscript"/>
        </w:rPr>
        <w:t>3</w:t>
      </w:r>
      <w:r w:rsidRPr="00C43A95">
        <w:rPr>
          <w:rFonts w:ascii="Times New Roman" w:hAnsi="Times New Roman" w:cs="Times New Roman"/>
        </w:rPr>
        <w:t>, Kanako Iwanaga</w:t>
      </w:r>
      <w:r w:rsidRPr="00C43A95">
        <w:rPr>
          <w:rFonts w:ascii="Times New Roman" w:hAnsi="Times New Roman" w:cs="Times New Roman"/>
          <w:vertAlign w:val="superscript"/>
        </w:rPr>
        <w:t>4</w:t>
      </w:r>
      <w:r w:rsidRPr="00C43A95">
        <w:rPr>
          <w:rFonts w:ascii="Times New Roman" w:hAnsi="Times New Roman" w:cs="Times New Roman"/>
        </w:rPr>
        <w:t>, Jia Rung Wu</w:t>
      </w:r>
      <w:r w:rsidRPr="00C43A95">
        <w:rPr>
          <w:rFonts w:ascii="Times New Roman" w:hAnsi="Times New Roman" w:cs="Times New Roman"/>
          <w:vertAlign w:val="superscript"/>
        </w:rPr>
        <w:t>3</w:t>
      </w:r>
      <w:r w:rsidRPr="00C43A95">
        <w:rPr>
          <w:rFonts w:ascii="Times New Roman" w:hAnsi="Times New Roman" w:cs="Times New Roman"/>
        </w:rPr>
        <w:t>, Jill Bezyak</w:t>
      </w:r>
      <w:r w:rsidRPr="00C43A95">
        <w:rPr>
          <w:rFonts w:ascii="Times New Roman" w:hAnsi="Times New Roman" w:cs="Times New Roman"/>
          <w:vertAlign w:val="superscript"/>
        </w:rPr>
        <w:t>5</w:t>
      </w:r>
    </w:p>
    <w:p w14:paraId="61C78918" w14:textId="77777777" w:rsidR="00AA3ED4" w:rsidRPr="00C43A95" w:rsidRDefault="00AA3ED4" w:rsidP="00AA3ED4">
      <w:pPr>
        <w:spacing w:line="480" w:lineRule="auto"/>
        <w:rPr>
          <w:rFonts w:ascii="Times New Roman" w:hAnsi="Times New Roman" w:cs="Times New Roman"/>
        </w:rPr>
      </w:pPr>
      <w:r w:rsidRPr="00C43A95">
        <w:rPr>
          <w:rFonts w:ascii="Times New Roman" w:hAnsi="Times New Roman" w:cs="Times New Roman"/>
          <w:vertAlign w:val="superscript"/>
        </w:rPr>
        <w:t>1</w:t>
      </w:r>
      <w:r w:rsidRPr="00C43A95">
        <w:rPr>
          <w:rFonts w:ascii="Times New Roman" w:hAnsi="Times New Roman" w:cs="Times New Roman"/>
        </w:rPr>
        <w:t xml:space="preserve"> University of Texas-Rio Grande Valley</w:t>
      </w:r>
    </w:p>
    <w:p w14:paraId="3EE351A2" w14:textId="77777777" w:rsidR="00AA3ED4" w:rsidRPr="00C43A95" w:rsidRDefault="00AA3ED4" w:rsidP="00AA3ED4">
      <w:pPr>
        <w:spacing w:line="480" w:lineRule="auto"/>
        <w:rPr>
          <w:rFonts w:ascii="Times New Roman" w:hAnsi="Times New Roman" w:cs="Times New Roman"/>
        </w:rPr>
      </w:pPr>
      <w:r w:rsidRPr="00C43A95">
        <w:rPr>
          <w:rFonts w:ascii="Times New Roman" w:hAnsi="Times New Roman" w:cs="Times New Roman"/>
          <w:vertAlign w:val="superscript"/>
        </w:rPr>
        <w:t>2</w:t>
      </w:r>
      <w:r w:rsidRPr="00C43A95">
        <w:rPr>
          <w:rFonts w:ascii="Times New Roman" w:hAnsi="Times New Roman" w:cs="Times New Roman"/>
        </w:rPr>
        <w:t>Harran University, Turkey</w:t>
      </w:r>
    </w:p>
    <w:p w14:paraId="31BF8D9E" w14:textId="77777777" w:rsidR="00AA3ED4" w:rsidRPr="00C43A95" w:rsidRDefault="00AA3ED4" w:rsidP="00AA3ED4">
      <w:pPr>
        <w:spacing w:line="480" w:lineRule="auto"/>
        <w:rPr>
          <w:rFonts w:ascii="Times New Roman" w:hAnsi="Times New Roman" w:cs="Times New Roman"/>
        </w:rPr>
      </w:pPr>
      <w:r w:rsidRPr="00C43A95">
        <w:rPr>
          <w:rFonts w:ascii="Times New Roman" w:hAnsi="Times New Roman" w:cs="Times New Roman"/>
          <w:vertAlign w:val="superscript"/>
        </w:rPr>
        <w:t>3</w:t>
      </w:r>
      <w:r w:rsidRPr="00C43A95">
        <w:rPr>
          <w:rFonts w:ascii="Times New Roman" w:hAnsi="Times New Roman" w:cs="Times New Roman"/>
        </w:rPr>
        <w:t>University of Wisconsin-Madison, Madison, WI</w:t>
      </w:r>
    </w:p>
    <w:p w14:paraId="1CA8B11B" w14:textId="77777777" w:rsidR="00AA3ED4" w:rsidRPr="00C43A95" w:rsidRDefault="00AA3ED4" w:rsidP="00AA3ED4">
      <w:pPr>
        <w:spacing w:line="480" w:lineRule="auto"/>
        <w:rPr>
          <w:rFonts w:ascii="Times New Roman" w:hAnsi="Times New Roman" w:cs="Times New Roman"/>
        </w:rPr>
      </w:pPr>
      <w:r w:rsidRPr="00C43A95">
        <w:rPr>
          <w:rFonts w:ascii="Times New Roman" w:hAnsi="Times New Roman" w:cs="Times New Roman"/>
          <w:vertAlign w:val="superscript"/>
        </w:rPr>
        <w:t>4</w:t>
      </w:r>
      <w:r w:rsidRPr="00C43A95">
        <w:rPr>
          <w:rFonts w:ascii="Times New Roman" w:hAnsi="Times New Roman" w:cs="Times New Roman"/>
        </w:rPr>
        <w:t>Virginia Commonwealth University</w:t>
      </w:r>
    </w:p>
    <w:p w14:paraId="0733F7DC" w14:textId="24A7C905" w:rsidR="00AA3ED4" w:rsidRPr="00C43A95" w:rsidRDefault="00AA3ED4" w:rsidP="00AA3ED4">
      <w:pPr>
        <w:spacing w:line="480" w:lineRule="auto"/>
        <w:rPr>
          <w:rFonts w:ascii="Times New Roman" w:hAnsi="Times New Roman" w:cs="Times New Roman"/>
        </w:rPr>
      </w:pPr>
      <w:r w:rsidRPr="00C43A95">
        <w:rPr>
          <w:rFonts w:ascii="Times New Roman" w:hAnsi="Times New Roman" w:cs="Times New Roman"/>
          <w:vertAlign w:val="superscript"/>
        </w:rPr>
        <w:t>5</w:t>
      </w:r>
      <w:r w:rsidRPr="00C43A95">
        <w:rPr>
          <w:rFonts w:ascii="Times New Roman" w:hAnsi="Times New Roman" w:cs="Times New Roman"/>
        </w:rPr>
        <w:t>University of Northern Colorado, Greeley, CO</w:t>
      </w:r>
    </w:p>
    <w:p w14:paraId="6FB85BD5" w14:textId="77777777" w:rsidR="00AA3ED4" w:rsidRPr="00C43A95" w:rsidRDefault="00AA3ED4" w:rsidP="00AA3ED4">
      <w:pPr>
        <w:spacing w:line="276" w:lineRule="auto"/>
        <w:rPr>
          <w:rFonts w:ascii="Times New Roman" w:hAnsi="Times New Roman" w:cs="Times New Roman"/>
        </w:rPr>
      </w:pPr>
      <w:r w:rsidRPr="00C43A95">
        <w:rPr>
          <w:rFonts w:ascii="Times New Roman" w:hAnsi="Times New Roman" w:cs="Times New Roman"/>
        </w:rPr>
        <w:t>Compliance with Ethical Standards:</w:t>
      </w:r>
    </w:p>
    <w:p w14:paraId="5887EE73" w14:textId="77777777" w:rsidR="00AA3ED4" w:rsidRPr="00C43A95" w:rsidRDefault="00AA3ED4" w:rsidP="00AA3ED4">
      <w:pPr>
        <w:spacing w:line="276" w:lineRule="auto"/>
        <w:rPr>
          <w:rFonts w:ascii="Times New Roman" w:hAnsi="Times New Roman" w:cs="Times New Roman"/>
          <w:iCs/>
          <w:shd w:val="clear" w:color="auto" w:fill="FFFFFF"/>
        </w:rPr>
      </w:pPr>
      <w:r w:rsidRPr="00C43A95">
        <w:rPr>
          <w:rFonts w:ascii="Times New Roman" w:hAnsi="Times New Roman" w:cs="Times New Roman"/>
          <w:iCs/>
          <w:shd w:val="clear" w:color="auto" w:fill="FFFFFF"/>
        </w:rPr>
        <w:t>This research received no specific grant from any funding agency in the public, commercial, or not-for-profit sectors.</w:t>
      </w:r>
    </w:p>
    <w:p w14:paraId="58931FE7" w14:textId="49F31E2B" w:rsidR="00AA3ED4" w:rsidRPr="00C43A95" w:rsidRDefault="00AA3ED4" w:rsidP="00AA3ED4">
      <w:pPr>
        <w:spacing w:line="276" w:lineRule="auto"/>
        <w:rPr>
          <w:rFonts w:ascii="Times New Roman" w:hAnsi="Times New Roman" w:cs="Times New Roman"/>
          <w:shd w:val="clear" w:color="auto" w:fill="FFFFFF"/>
        </w:rPr>
      </w:pPr>
      <w:r w:rsidRPr="00C43A95">
        <w:rPr>
          <w:rFonts w:ascii="Times New Roman" w:hAnsi="Times New Roman" w:cs="Times New Roman"/>
          <w:shd w:val="clear" w:color="auto" w:fill="FFFFFF"/>
        </w:rPr>
        <w:t>The authors declare they have no conflict of interest.</w:t>
      </w:r>
    </w:p>
    <w:p w14:paraId="1F3BC9AC" w14:textId="77777777" w:rsidR="00AA3ED4" w:rsidRPr="00C43A95" w:rsidRDefault="00AA3ED4" w:rsidP="00AA3ED4">
      <w:pPr>
        <w:spacing w:line="276" w:lineRule="auto"/>
        <w:rPr>
          <w:rFonts w:ascii="Times New Roman" w:eastAsia="Times New Roman" w:hAnsi="Times New Roman" w:cs="Times New Roman"/>
        </w:rPr>
      </w:pPr>
      <w:r w:rsidRPr="00C43A95">
        <w:rPr>
          <w:rFonts w:ascii="Times New Roman" w:eastAsia="Times New Roman" w:hAnsi="Times New Roman" w:cs="Times New Roman"/>
          <w:color w:val="1C1D1E"/>
          <w:shd w:val="clear" w:color="auto" w:fill="FFFFFF"/>
        </w:rPr>
        <w:t>Informed consent was obtained from all individual adult participants included in the study; assent was obtained from children.</w:t>
      </w:r>
    </w:p>
    <w:p w14:paraId="3277C9BE" w14:textId="0ED9258D" w:rsidR="00AA3ED4" w:rsidRPr="00C43A95" w:rsidRDefault="00AA3ED4" w:rsidP="00AA3ED4">
      <w:pPr>
        <w:spacing w:line="276" w:lineRule="auto"/>
        <w:rPr>
          <w:rFonts w:ascii="Times New Roman" w:hAnsi="Times New Roman" w:cs="Times New Roman"/>
        </w:rPr>
      </w:pPr>
      <w:r w:rsidRPr="00C43A95">
        <w:rPr>
          <w:rFonts w:ascii="Times New Roman" w:hAnsi="Times New Roman" w:cs="Times New Roman"/>
          <w:shd w:val="clear" w:color="auto" w:fill="FFFFFF"/>
        </w:rPr>
        <w:t>All procedures performed in studies involving human participants were in accordance with the ethical standards of the Kuwait Ministry of Education and with the 1964 Helsinki declaration and its later amendments or comparable ethical standards.</w:t>
      </w:r>
    </w:p>
    <w:p w14:paraId="55712572" w14:textId="5FA36449" w:rsidR="00AA3ED4" w:rsidRPr="00C43A95" w:rsidRDefault="00AA3ED4" w:rsidP="00C43A95">
      <w:pPr>
        <w:spacing w:line="276" w:lineRule="auto"/>
        <w:rPr>
          <w:rFonts w:ascii="Times New Roman" w:hAnsi="Times New Roman" w:cs="Times New Roman"/>
        </w:rPr>
      </w:pPr>
      <w:r w:rsidRPr="00C43A95">
        <w:rPr>
          <w:rFonts w:ascii="Times New Roman" w:hAnsi="Times New Roman" w:cs="Times New Roman"/>
        </w:rPr>
        <w:t xml:space="preserve">Correspondence concerning this manuscript should be addressed to Cahit Kaya, Ph.D., Department of Educational Sciences, </w:t>
      </w:r>
      <w:r w:rsidR="00C43A95" w:rsidRPr="00C43A95">
        <w:rPr>
          <w:rFonts w:ascii="Times New Roman" w:hAnsi="Times New Roman" w:cs="Times New Roman"/>
        </w:rPr>
        <w:t>and Harran</w:t>
      </w:r>
      <w:r w:rsidRPr="00C43A95">
        <w:rPr>
          <w:rFonts w:ascii="Times New Roman" w:hAnsi="Times New Roman" w:cs="Times New Roman"/>
        </w:rPr>
        <w:t xml:space="preserve"> University, Turkey. Email: </w:t>
      </w:r>
      <w:hyperlink r:id="rId6" w:history="1">
        <w:r w:rsidRPr="00C43A95">
          <w:rPr>
            <w:rStyle w:val="Hyperlink"/>
            <w:rFonts w:ascii="Times New Roman" w:hAnsi="Times New Roman" w:cs="Times New Roman"/>
          </w:rPr>
          <w:t>rehber.cahit@gmail.com</w:t>
        </w:r>
      </w:hyperlink>
      <w:r w:rsidR="00C43A95">
        <w:rPr>
          <w:rFonts w:ascii="Times New Roman" w:hAnsi="Times New Roman" w:cs="Times New Roman"/>
        </w:rPr>
        <w:br/>
      </w:r>
    </w:p>
    <w:p w14:paraId="314FD96B" w14:textId="28977506" w:rsidR="00601929" w:rsidRPr="00AA3ED4" w:rsidRDefault="00601929" w:rsidP="00601929">
      <w:pPr>
        <w:spacing w:line="480" w:lineRule="auto"/>
        <w:jc w:val="center"/>
        <w:rPr>
          <w:rFonts w:ascii="Times New Roman" w:hAnsi="Times New Roman" w:cs="Times New Roman"/>
          <w:b/>
          <w:bCs/>
          <w:sz w:val="24"/>
          <w:szCs w:val="24"/>
        </w:rPr>
      </w:pPr>
      <w:r w:rsidRPr="00AA3ED4">
        <w:rPr>
          <w:rFonts w:ascii="Times New Roman" w:hAnsi="Times New Roman" w:cs="Times New Roman"/>
          <w:b/>
          <w:bCs/>
          <w:sz w:val="24"/>
          <w:szCs w:val="24"/>
        </w:rPr>
        <w:t>Abstract</w:t>
      </w:r>
    </w:p>
    <w:p w14:paraId="55B8266E" w14:textId="2AE1CA7C" w:rsidR="00601929" w:rsidRPr="00C43A95" w:rsidRDefault="00601929" w:rsidP="00C43A95">
      <w:pPr>
        <w:spacing w:line="276" w:lineRule="auto"/>
        <w:ind w:firstLine="720"/>
        <w:jc w:val="both"/>
        <w:rPr>
          <w:rFonts w:ascii="Times New Roman" w:eastAsiaTheme="minorEastAsia" w:hAnsi="Times New Roman" w:cs="Times New Roman"/>
          <w:color w:val="000000"/>
        </w:rPr>
      </w:pPr>
      <w:r w:rsidRPr="00C43A95">
        <w:rPr>
          <w:rFonts w:ascii="Times New Roman" w:hAnsi="Times New Roman" w:cs="Times New Roman"/>
        </w:rPr>
        <w:t xml:space="preserve">Participation and autonomy are two of the vital treatment and rehabilitation outcomes for people with chronic illness and disability including people with cancer.  The purpose of this study is to investigate psychometric properties of Impact on Participation and Autonomy Scale (IPA) with a sample of cancer patients. Confirmatory factor analysis was used to analyze data collected from 186 cancer patients who completed the IPA, </w:t>
      </w:r>
      <w:r w:rsidRPr="00C43A95">
        <w:rPr>
          <w:rFonts w:ascii="Times New Roman" w:eastAsia="Times New Roman" w:hAnsi="Times New Roman" w:cs="Times New Roman"/>
          <w:lang w:eastAsia="ja-JP"/>
        </w:rPr>
        <w:t>Health Care Climate Questionnaire (HCCQ), Satisfaction with Life scale</w:t>
      </w:r>
      <w:r w:rsidRPr="00C43A95">
        <w:rPr>
          <w:rFonts w:ascii="Times New Roman" w:eastAsia="Times New Roman" w:hAnsi="Times New Roman" w:cs="Times New Roman"/>
          <w:i/>
          <w:iCs/>
          <w:lang w:eastAsia="ja-JP"/>
        </w:rPr>
        <w:t xml:space="preserve"> </w:t>
      </w:r>
      <w:r w:rsidRPr="00C43A95">
        <w:rPr>
          <w:rFonts w:ascii="Times New Roman" w:eastAsia="Times New Roman" w:hAnsi="Times New Roman" w:cs="Times New Roman"/>
          <w:lang w:eastAsia="ja-JP"/>
        </w:rPr>
        <w:t xml:space="preserve">(SWLS) Scale, and role functioning subscale of the </w:t>
      </w:r>
      <w:r w:rsidRPr="00C43A95">
        <w:rPr>
          <w:rFonts w:ascii="Times New Roman" w:eastAsiaTheme="minorEastAsia" w:hAnsi="Times New Roman" w:cs="Times New Roman"/>
          <w:lang w:eastAsia="ja-JP"/>
        </w:rPr>
        <w:t>Quality-of-Life Questionnaire (</w:t>
      </w:r>
      <w:r w:rsidRPr="00C43A95">
        <w:rPr>
          <w:rFonts w:ascii="Times New Roman" w:eastAsia="Times New Roman" w:hAnsi="Times New Roman" w:cs="Times New Roman"/>
          <w:lang w:eastAsia="ja-JP"/>
        </w:rPr>
        <w:t>EORTC QLQ-C30). In contrary to original the five-factor solution, the results provided a better fit for a three-factor correlated model (</w:t>
      </w:r>
      <w:r w:rsidRPr="00C43A95">
        <w:rPr>
          <w:rFonts w:ascii="Times New Roman" w:eastAsia="Times New Roman" w:hAnsi="Times New Roman" w:cs="Times New Roman"/>
          <w:color w:val="000000"/>
          <w:lang w:eastAsia="ja-JP"/>
        </w:rPr>
        <w:t xml:space="preserve">the three factors: ADL/IADL, social relations, and employment and education. </w:t>
      </w:r>
      <w:r w:rsidRPr="00C43A95">
        <w:rPr>
          <w:rFonts w:ascii="Times New Roman" w:eastAsiaTheme="minorEastAsia" w:hAnsi="Times New Roman" w:cs="Times New Roman"/>
          <w:color w:val="000000"/>
        </w:rPr>
        <w:t>The IPA factors were significantly associated with supportive healthcare climate, role functioning, and life satisfaction in the theoretically expected directions providing support for the validity of the scale. Overall, The IPA is a psychometrically sound measure of participation and autonomy that can be used to assess cancer survivors’ levels of community participation for treatment planning and selection of evid</w:t>
      </w:r>
      <w:r w:rsidR="00C43A95">
        <w:rPr>
          <w:rFonts w:ascii="Times New Roman" w:eastAsiaTheme="minorEastAsia" w:hAnsi="Times New Roman" w:cs="Times New Roman"/>
          <w:color w:val="000000"/>
        </w:rPr>
        <w:t xml:space="preserve">ence-based </w:t>
      </w:r>
      <w:r w:rsidR="00C43A95" w:rsidRPr="00C43A95">
        <w:rPr>
          <w:rFonts w:ascii="Times New Roman" w:eastAsiaTheme="minorEastAsia" w:hAnsi="Times New Roman" w:cs="Times New Roman"/>
          <w:color w:val="000000"/>
        </w:rPr>
        <w:t>healthcare and psycho</w:t>
      </w:r>
      <w:r w:rsidR="00C43A95">
        <w:rPr>
          <w:rFonts w:ascii="Times New Roman" w:eastAsiaTheme="minorEastAsia" w:hAnsi="Times New Roman" w:cs="Times New Roman"/>
          <w:color w:val="000000"/>
        </w:rPr>
        <w:t xml:space="preserve">social interventions for cancer </w:t>
      </w:r>
      <w:r w:rsidR="00C43A95" w:rsidRPr="00C43A95">
        <w:rPr>
          <w:rFonts w:ascii="Times New Roman" w:eastAsiaTheme="minorEastAsia" w:hAnsi="Times New Roman" w:cs="Times New Roman"/>
          <w:color w:val="000000"/>
        </w:rPr>
        <w:t>survivors</w:t>
      </w:r>
      <w:r w:rsidRPr="00C43A95">
        <w:rPr>
          <w:rFonts w:ascii="Times New Roman" w:eastAsiaTheme="minorEastAsia" w:hAnsi="Times New Roman" w:cs="Times New Roman"/>
          <w:color w:val="000000"/>
        </w:rPr>
        <w:t>.</w:t>
      </w:r>
      <w:r w:rsidR="00C43A95" w:rsidRPr="00C43A95">
        <w:rPr>
          <w:rFonts w:ascii="Times New Roman" w:eastAsiaTheme="minorEastAsia" w:hAnsi="Times New Roman" w:cs="Times New Roman"/>
          <w:color w:val="000000"/>
        </w:rPr>
        <w:br/>
      </w:r>
      <w:r w:rsidR="00C43A95" w:rsidRPr="00C43A95">
        <w:rPr>
          <w:rFonts w:ascii="Times New Roman" w:eastAsiaTheme="minorEastAsia" w:hAnsi="Times New Roman" w:cs="Times New Roman"/>
          <w:color w:val="000000"/>
        </w:rPr>
        <w:br/>
      </w:r>
      <w:r w:rsidRPr="00C43A95">
        <w:rPr>
          <w:rFonts w:ascii="Times New Roman" w:hAnsi="Times New Roman" w:cs="Times New Roman"/>
          <w:b/>
          <w:i/>
          <w:iCs/>
        </w:rPr>
        <w:t>Keywords:</w:t>
      </w:r>
      <w:r w:rsidRPr="00C43A95">
        <w:rPr>
          <w:rFonts w:ascii="Times New Roman" w:hAnsi="Times New Roman" w:cs="Times New Roman"/>
          <w:b/>
        </w:rPr>
        <w:t xml:space="preserve"> </w:t>
      </w:r>
      <w:r w:rsidRPr="00C43A95">
        <w:rPr>
          <w:rFonts w:ascii="Times New Roman" w:hAnsi="Times New Roman" w:cs="Times New Roman"/>
        </w:rPr>
        <w:t>Rehabilitation, pa</w:t>
      </w:r>
      <w:r w:rsidR="00C43A95" w:rsidRPr="00C43A95">
        <w:rPr>
          <w:rFonts w:ascii="Times New Roman" w:hAnsi="Times New Roman" w:cs="Times New Roman"/>
        </w:rPr>
        <w:t xml:space="preserve">rticipation, autonomy, cancer, </w:t>
      </w:r>
      <w:r w:rsidRPr="00C43A95">
        <w:rPr>
          <w:rFonts w:ascii="Times New Roman" w:hAnsi="Times New Roman" w:cs="Times New Roman"/>
        </w:rPr>
        <w:t xml:space="preserve">and validity. </w:t>
      </w:r>
    </w:p>
    <w:p w14:paraId="006EC69D" w14:textId="1E446853" w:rsidR="009772CD" w:rsidRPr="00C43A95" w:rsidRDefault="009772CD"/>
    <w:p w14:paraId="1FE3DBE8" w14:textId="77777777" w:rsidR="00C43A95" w:rsidRDefault="00C43A95" w:rsidP="00C43A95">
      <w:pPr>
        <w:jc w:val="both"/>
        <w:rPr>
          <w:rFonts w:ascii="Times New Roman" w:hAnsi="Times New Roman" w:cs="Times New Roman"/>
          <w:b/>
          <w:bCs/>
        </w:rPr>
      </w:pPr>
    </w:p>
    <w:p w14:paraId="30BF8FBF" w14:textId="51A8973F" w:rsidR="00723F35" w:rsidRPr="00C43A95" w:rsidRDefault="00C43A95" w:rsidP="00C43A95">
      <w:pPr>
        <w:jc w:val="both"/>
        <w:rPr>
          <w:rFonts w:ascii="Times New Roman" w:hAnsi="Times New Roman" w:cs="Times New Roman"/>
          <w:b/>
          <w:bCs/>
        </w:rPr>
      </w:pPr>
      <w:bookmarkStart w:id="0" w:name="_GoBack"/>
      <w:bookmarkEnd w:id="0"/>
      <w:r w:rsidRPr="00C43A95">
        <w:rPr>
          <w:rFonts w:ascii="Times New Roman" w:hAnsi="Times New Roman" w:cs="Times New Roman"/>
          <w:b/>
          <w:bCs/>
        </w:rPr>
        <w:lastRenderedPageBreak/>
        <w:t>Biography</w:t>
      </w:r>
      <w:r w:rsidR="00723F35" w:rsidRPr="00C43A95">
        <w:rPr>
          <w:rFonts w:ascii="Times New Roman" w:hAnsi="Times New Roman" w:cs="Times New Roman"/>
          <w:b/>
          <w:bCs/>
        </w:rPr>
        <w:t xml:space="preserve">: </w:t>
      </w:r>
      <w:r w:rsidR="00723F35" w:rsidRPr="00C43A95">
        <w:rPr>
          <w:rFonts w:ascii="Times New Roman" w:hAnsi="Times New Roman" w:cs="Times New Roman"/>
        </w:rPr>
        <w:t>Cahit Kaya is an assistant professor at the department of psychiatry at Arabian Gulf University. He is currently the coordinator of ethics and professionalism program. He has worked as a mental health professional at different companies and organizations and as an assistant professor at Penn State and Southern University in the U.S. and as an associate professor and assistant chair at Giresun University. He has two Ph.D</w:t>
      </w:r>
      <w:proofErr w:type="gramStart"/>
      <w:r w:rsidR="00723F35" w:rsidRPr="00C43A95">
        <w:rPr>
          <w:rFonts w:ascii="Times New Roman" w:hAnsi="Times New Roman" w:cs="Times New Roman"/>
        </w:rPr>
        <w:t>.`</w:t>
      </w:r>
      <w:proofErr w:type="gramEnd"/>
      <w:r w:rsidR="00723F35" w:rsidRPr="00C43A95">
        <w:rPr>
          <w:rFonts w:ascii="Times New Roman" w:hAnsi="Times New Roman" w:cs="Times New Roman"/>
        </w:rPr>
        <w:t>s in rehabilitation psychology and special education from the University of Wisconsin-Madison one of the leading institutions in the U.S. His current areas of research include psychosocial aspects including depression and anxiety, mental health counseling, multicultural counseling, secondary transition, postsecondary education interventions, vocational rehabilitation, and research methods in rehabilitation psychology. He has attended various national and international conferences and is currently the author of more than 40 articles and 6 book chapters. He likes traveling and learning new cultures and is interested in learning different languages.</w:t>
      </w:r>
    </w:p>
    <w:p w14:paraId="30E733EB" w14:textId="77777777" w:rsidR="00723F35" w:rsidRDefault="00723F35"/>
    <w:sectPr w:rsidR="00723F3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1929"/>
    <w:rsid w:val="00601929"/>
    <w:rsid w:val="00723F35"/>
    <w:rsid w:val="009772CD"/>
    <w:rsid w:val="00AA3ED4"/>
    <w:rsid w:val="00C43A9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BC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929"/>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3ED4"/>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929"/>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3ED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rehber.cahit@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6F988-4C28-4736-9FD1-A64ECEA4E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546</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Euro Psychiatry - 2022</cp:lastModifiedBy>
  <cp:revision>2</cp:revision>
  <dcterms:created xsi:type="dcterms:W3CDTF">2022-05-28T04:27:00Z</dcterms:created>
  <dcterms:modified xsi:type="dcterms:W3CDTF">2022-05-28T04:27:00Z</dcterms:modified>
</cp:coreProperties>
</file>