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315" w:rsidRPr="009F564F" w:rsidRDefault="00AD6315" w:rsidP="009F564F">
      <w:pPr>
        <w:autoSpaceDE w:val="0"/>
        <w:autoSpaceDN w:val="0"/>
        <w:adjustRightInd w:val="0"/>
        <w:rPr>
          <w:b/>
          <w:lang w:val="en-NZ"/>
        </w:rPr>
      </w:pPr>
    </w:p>
    <w:p w:rsidR="006964D6" w:rsidRDefault="006964D6" w:rsidP="00AC3BCD">
      <w:pPr>
        <w:autoSpaceDE w:val="0"/>
        <w:autoSpaceDN w:val="0"/>
        <w:adjustRightInd w:val="0"/>
        <w:rPr>
          <w:b/>
          <w:bCs/>
          <w:lang w:val="en-NZ"/>
        </w:rPr>
      </w:pPr>
    </w:p>
    <w:p w:rsidR="00082016" w:rsidRPr="003D4B2F" w:rsidRDefault="00605EE4" w:rsidP="003D4B2F">
      <w:pPr>
        <w:spacing w:line="276" w:lineRule="auto"/>
        <w:rPr>
          <w:b/>
          <w:bCs/>
        </w:rPr>
      </w:pPr>
      <w:r w:rsidRPr="003D4B2F">
        <w:rPr>
          <w:b/>
          <w:bCs/>
          <w:lang w:val="en-NZ"/>
        </w:rPr>
        <w:t>Title</w:t>
      </w:r>
      <w:r w:rsidR="002238EC" w:rsidRPr="003D4B2F">
        <w:rPr>
          <w:b/>
          <w:bCs/>
          <w:lang w:val="en-NZ"/>
        </w:rPr>
        <w:t xml:space="preserve"> of Presentation</w:t>
      </w:r>
      <w:r w:rsidRPr="003D4B2F">
        <w:rPr>
          <w:b/>
          <w:bCs/>
          <w:lang w:val="en-NZ"/>
        </w:rPr>
        <w:t>:</w:t>
      </w:r>
      <w:r w:rsidR="00D13ECE" w:rsidRPr="003D4B2F">
        <w:rPr>
          <w:b/>
          <w:bCs/>
          <w:lang w:val="en-NZ"/>
        </w:rPr>
        <w:t xml:space="preserve"> </w:t>
      </w:r>
      <w:bookmarkStart w:id="0" w:name="_GoBack"/>
      <w:r w:rsidR="00082016" w:rsidRPr="003D4B2F">
        <w:rPr>
          <w:b/>
          <w:bCs/>
        </w:rPr>
        <w:t xml:space="preserve">Biocompatibility and Antibacterial Action of Salvadora Persica Extract as Intracanal Medication </w:t>
      </w:r>
      <w:r w:rsidR="00082016" w:rsidRPr="003D4B2F">
        <w:rPr>
          <w:b/>
          <w:bCs/>
          <w:color w:val="000000"/>
        </w:rPr>
        <w:t xml:space="preserve">(ExVivo Study)   </w:t>
      </w:r>
      <w:bookmarkEnd w:id="0"/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lang w:val="en-NZ"/>
        </w:rPr>
      </w:pPr>
    </w:p>
    <w:p w:rsidR="00082016" w:rsidRPr="003D4B2F" w:rsidRDefault="00090BEF" w:rsidP="003D4B2F">
      <w:pPr>
        <w:pStyle w:val="NormalWeb"/>
        <w:spacing w:line="276" w:lineRule="auto"/>
        <w:rPr>
          <w:lang w:val="en-US" w:eastAsia="en-US"/>
        </w:rPr>
      </w:pPr>
      <w:r w:rsidRPr="003D4B2F">
        <w:rPr>
          <w:b/>
          <w:bCs/>
          <w:lang w:val="en-NZ"/>
        </w:rPr>
        <w:t>Author’s Full N</w:t>
      </w:r>
      <w:r w:rsidR="00605EE4" w:rsidRPr="003D4B2F">
        <w:rPr>
          <w:b/>
          <w:bCs/>
          <w:lang w:val="en-NZ"/>
        </w:rPr>
        <w:t>ame:</w:t>
      </w:r>
      <w:r w:rsidR="002238EC" w:rsidRPr="003D4B2F">
        <w:rPr>
          <w:b/>
          <w:bCs/>
          <w:lang w:val="en-NZ"/>
        </w:rPr>
        <w:t xml:space="preserve">  </w:t>
      </w:r>
      <w:r w:rsidR="00082016" w:rsidRPr="003D4B2F">
        <w:rPr>
          <w:lang w:val="en-US" w:eastAsia="en-US"/>
        </w:rPr>
        <w:t xml:space="preserve">Samah Samir Abdeltawab </w:t>
      </w:r>
      <w:r w:rsidR="00082016" w:rsidRPr="003D4B2F">
        <w:rPr>
          <w:position w:val="8"/>
          <w:lang w:val="en-US" w:eastAsia="en-US"/>
        </w:rPr>
        <w:t>1</w:t>
      </w:r>
      <w:r w:rsidR="00082016" w:rsidRPr="003D4B2F">
        <w:rPr>
          <w:lang w:val="en-US" w:eastAsia="en-US"/>
        </w:rPr>
        <w:t xml:space="preserve">, Tariq S. Abu Haimed </w:t>
      </w:r>
      <w:r w:rsidR="00082016" w:rsidRPr="003D4B2F">
        <w:rPr>
          <w:position w:val="8"/>
          <w:lang w:val="en-US" w:eastAsia="en-US"/>
        </w:rPr>
        <w:t>2</w:t>
      </w:r>
      <w:r w:rsidR="00082016" w:rsidRPr="003D4B2F">
        <w:rPr>
          <w:lang w:val="en-US" w:eastAsia="en-US"/>
        </w:rPr>
        <w:t xml:space="preserve">, Hammam Ahmed Bahammam </w:t>
      </w:r>
      <w:r w:rsidR="00082016" w:rsidRPr="003D4B2F">
        <w:rPr>
          <w:position w:val="8"/>
          <w:lang w:val="en-US" w:eastAsia="en-US"/>
        </w:rPr>
        <w:t xml:space="preserve">3 </w:t>
      </w:r>
      <w:r w:rsidR="00082016" w:rsidRPr="003D4B2F">
        <w:rPr>
          <w:lang w:val="en-US" w:eastAsia="en-US"/>
        </w:rPr>
        <w:t xml:space="preserve">, Wafaa Talat Arab </w:t>
      </w:r>
      <w:r w:rsidR="00082016" w:rsidRPr="003D4B2F">
        <w:rPr>
          <w:position w:val="8"/>
          <w:lang w:val="en-US" w:eastAsia="en-US"/>
        </w:rPr>
        <w:t>4</w:t>
      </w:r>
      <w:r w:rsidR="00082016" w:rsidRPr="003D4B2F">
        <w:rPr>
          <w:lang w:val="en-US" w:eastAsia="en-US"/>
        </w:rPr>
        <w:t xml:space="preserve">, Ensanya A. Abou Neel </w:t>
      </w:r>
      <w:r w:rsidR="00082016" w:rsidRPr="003D4B2F">
        <w:rPr>
          <w:position w:val="8"/>
          <w:lang w:val="en-US" w:eastAsia="en-US"/>
        </w:rPr>
        <w:t>5,6,7,</w:t>
      </w:r>
      <w:r w:rsidR="00082016" w:rsidRPr="003D4B2F">
        <w:rPr>
          <w:lang w:val="en-US" w:eastAsia="en-US"/>
        </w:rPr>
        <w:t>* and Laila Ahmed Bahammam</w:t>
      </w:r>
      <w:r w:rsidR="00E2465A" w:rsidRPr="003D4B2F">
        <w:rPr>
          <w:lang w:val="en-US" w:eastAsia="en-US"/>
        </w:rPr>
        <w:t xml:space="preserve"> </w:t>
      </w:r>
      <w:r w:rsidR="00E2465A" w:rsidRPr="003D4B2F">
        <w:rPr>
          <w:position w:val="8"/>
          <w:lang w:val="en-US" w:eastAsia="en-US"/>
        </w:rPr>
        <w:t>8</w:t>
      </w:r>
      <w:r w:rsidR="00E2465A" w:rsidRPr="003D4B2F">
        <w:rPr>
          <w:b/>
          <w:bCs/>
          <w:lang w:val="en-US" w:eastAsia="en-US"/>
        </w:rPr>
        <w:t xml:space="preserve"> </w:t>
      </w:r>
      <w:r w:rsidR="00082016" w:rsidRPr="003D4B2F">
        <w:rPr>
          <w:b/>
          <w:bCs/>
          <w:vertAlign w:val="superscript"/>
          <w:lang w:val="en-US" w:eastAsia="en-US"/>
        </w:rPr>
        <w:t xml:space="preserve"> </w:t>
      </w:r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b/>
          <w:bCs/>
          <w:lang w:val="en-US"/>
        </w:rPr>
      </w:pPr>
    </w:p>
    <w:p w:rsidR="00EF4415" w:rsidRPr="003D4B2F" w:rsidRDefault="00EF4415" w:rsidP="003D4B2F">
      <w:pPr>
        <w:autoSpaceDE w:val="0"/>
        <w:autoSpaceDN w:val="0"/>
        <w:adjustRightInd w:val="0"/>
        <w:spacing w:line="276" w:lineRule="auto"/>
        <w:rPr>
          <w:b/>
          <w:bCs/>
          <w:lang w:val="en-US"/>
        </w:rPr>
      </w:pPr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  <w:r w:rsidRPr="003D4B2F">
        <w:rPr>
          <w:b/>
          <w:bCs/>
          <w:lang w:val="en-NZ"/>
        </w:rPr>
        <w:t>Co-</w:t>
      </w:r>
      <w:proofErr w:type="spellStart"/>
      <w:r w:rsidRPr="003D4B2F">
        <w:rPr>
          <w:b/>
          <w:bCs/>
          <w:lang w:val="en-NZ"/>
        </w:rPr>
        <w:t>authours</w:t>
      </w:r>
      <w:proofErr w:type="spellEnd"/>
      <w:r w:rsidRPr="003D4B2F">
        <w:rPr>
          <w:b/>
          <w:bCs/>
          <w:lang w:val="en-NZ"/>
        </w:rPr>
        <w:t xml:space="preserve"> (if any):</w:t>
      </w:r>
      <w:r w:rsidR="002238EC" w:rsidRPr="003D4B2F">
        <w:rPr>
          <w:b/>
          <w:bCs/>
          <w:lang w:val="en-NZ"/>
        </w:rPr>
        <w:t xml:space="preserve"> </w:t>
      </w:r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</w:p>
    <w:p w:rsidR="00E2465A" w:rsidRPr="003D4B2F" w:rsidRDefault="00605EE4" w:rsidP="003D4B2F">
      <w:pPr>
        <w:pStyle w:val="NormalWeb"/>
        <w:spacing w:line="276" w:lineRule="auto"/>
        <w:rPr>
          <w:vertAlign w:val="superscript"/>
          <w:lang w:val="en-NZ"/>
        </w:rPr>
      </w:pPr>
      <w:r w:rsidRPr="003D4B2F">
        <w:rPr>
          <w:b/>
          <w:bCs/>
          <w:lang w:val="en-NZ"/>
        </w:rPr>
        <w:t>Affiliation</w:t>
      </w:r>
      <w:r w:rsidRPr="003D4B2F">
        <w:rPr>
          <w:lang w:val="en-NZ"/>
        </w:rPr>
        <w:t>:</w:t>
      </w:r>
      <w:r w:rsidR="002238EC" w:rsidRPr="003D4B2F">
        <w:rPr>
          <w:lang w:val="en-NZ"/>
        </w:rPr>
        <w:t xml:space="preserve"> </w:t>
      </w:r>
    </w:p>
    <w:p w:rsidR="00E2465A" w:rsidRPr="003D4B2F" w:rsidRDefault="00E2465A" w:rsidP="003D4B2F">
      <w:pPr>
        <w:pStyle w:val="NormalWeb"/>
        <w:spacing w:line="276" w:lineRule="auto"/>
        <w:rPr>
          <w:sz w:val="22"/>
          <w:szCs w:val="22"/>
          <w:lang w:val="en-US" w:eastAsia="en-US"/>
        </w:rPr>
      </w:pPr>
      <w:r w:rsidRPr="003D4B2F">
        <w:rPr>
          <w:sz w:val="22"/>
          <w:szCs w:val="22"/>
          <w:lang w:val="en-NZ"/>
        </w:rPr>
        <w:t>1-</w:t>
      </w:r>
      <w:r w:rsidRPr="003D4B2F">
        <w:rPr>
          <w:sz w:val="22"/>
          <w:szCs w:val="22"/>
          <w:lang w:val="en-US" w:eastAsia="en-US"/>
        </w:rPr>
        <w:t>Endodontic Department, King Abdulaziz University, Jeddah 21589, Saudi Arabia; dr.s.s.abdultawab@gmail.com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2-</w:t>
      </w:r>
      <w:r w:rsidRPr="003D4B2F">
        <w:rPr>
          <w:sz w:val="22"/>
          <w:szCs w:val="22"/>
          <w:lang w:val="en-US" w:eastAsia="en-US"/>
        </w:rPr>
        <w:t xml:space="preserve">Operative Dentistry, King Abdulaziz University, Jeddah 21589, Saudi Arabia; tabuhaimed@kau.edu.sa </w:t>
      </w:r>
    </w:p>
    <w:p w:rsidR="00E2465A" w:rsidRPr="003D4B2F" w:rsidRDefault="00E2465A" w:rsidP="003D4B2F">
      <w:pPr>
        <w:pStyle w:val="NormalWeb"/>
        <w:spacing w:line="276" w:lineRule="auto"/>
        <w:rPr>
          <w:sz w:val="22"/>
          <w:szCs w:val="22"/>
          <w:lang w:val="en-US" w:eastAsia="en-US"/>
        </w:rPr>
      </w:pPr>
      <w:r w:rsidRPr="003D4B2F">
        <w:rPr>
          <w:sz w:val="22"/>
          <w:szCs w:val="22"/>
          <w:lang w:val="en-US" w:eastAsia="en-US"/>
        </w:rPr>
        <w:t>3-</w:t>
      </w:r>
      <w:r w:rsidRPr="003D4B2F">
        <w:rPr>
          <w:sz w:val="22"/>
          <w:szCs w:val="22"/>
          <w:lang w:val="en-US" w:eastAsia="en-US"/>
        </w:rPr>
        <w:t>Department of Pediatric Dentistry, King Abdulaziz University, Jeddah 21589, Saudi Arabia; habahammam@kau.edu.sa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4-</w:t>
      </w:r>
      <w:r w:rsidRPr="003D4B2F">
        <w:rPr>
          <w:sz w:val="22"/>
          <w:szCs w:val="22"/>
          <w:lang w:val="en-US" w:eastAsia="en-US"/>
        </w:rPr>
        <w:t>King Fahd Medical Research Center, King Abdulaziz University, Jeddah 21589, Saudi Arabia; wtarab@kau.edu.sa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5-</w:t>
      </w:r>
      <w:r w:rsidRPr="003D4B2F">
        <w:rPr>
          <w:sz w:val="22"/>
          <w:szCs w:val="22"/>
          <w:lang w:val="en-US" w:eastAsia="en-US"/>
        </w:rPr>
        <w:t>Preventive and Restorative Dentistry Department, College of Dental Medicine, University of Sharjah, Sharjah 27272, United Arab Emirates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6-</w:t>
      </w:r>
      <w:r w:rsidRPr="003D4B2F">
        <w:rPr>
          <w:sz w:val="22"/>
          <w:szCs w:val="22"/>
          <w:lang w:val="en-US" w:eastAsia="en-US"/>
        </w:rPr>
        <w:t>Biomaterials Department, Faculty of Dentistry, Tanta University, Tanta 31527, Egypt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7-</w:t>
      </w:r>
      <w:r w:rsidRPr="003D4B2F">
        <w:rPr>
          <w:sz w:val="22"/>
          <w:szCs w:val="22"/>
          <w:lang w:val="en-US" w:eastAsia="en-US"/>
        </w:rPr>
        <w:t>UCL Eastman Dental Institute, Biomaterials &amp; Tissue Engineering, Royal Free Hospital, Rowland Hill Street, London NW32QG, UK</w:t>
      </w:r>
      <w:r w:rsidRPr="003D4B2F">
        <w:rPr>
          <w:sz w:val="22"/>
          <w:szCs w:val="22"/>
          <w:lang w:val="en-US" w:eastAsia="en-US"/>
        </w:rPr>
        <w:br/>
      </w:r>
      <w:r w:rsidRPr="003D4B2F">
        <w:rPr>
          <w:sz w:val="22"/>
          <w:szCs w:val="22"/>
          <w:lang w:val="en-US" w:eastAsia="en-US"/>
        </w:rPr>
        <w:t>8-</w:t>
      </w:r>
      <w:r w:rsidRPr="003D4B2F">
        <w:rPr>
          <w:sz w:val="22"/>
          <w:szCs w:val="22"/>
          <w:lang w:val="en-US" w:eastAsia="en-US"/>
        </w:rPr>
        <w:t xml:space="preserve">Department of Endodontics, Faculty of Dentistry, King Abdulaziz University, Jeddah 21589, Saudi Arabia </w:t>
      </w:r>
    </w:p>
    <w:p w:rsidR="00090BEF" w:rsidRPr="003D4B2F" w:rsidRDefault="00903766" w:rsidP="003D4B2F">
      <w:pPr>
        <w:autoSpaceDE w:val="0"/>
        <w:autoSpaceDN w:val="0"/>
        <w:adjustRightInd w:val="0"/>
        <w:spacing w:line="276" w:lineRule="auto"/>
        <w:rPr>
          <w:lang w:val="en-NZ"/>
        </w:rPr>
      </w:pPr>
      <w:r w:rsidRPr="003D4B2F">
        <w:br/>
      </w:r>
    </w:p>
    <w:p w:rsidR="00903766" w:rsidRDefault="00903766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  <w:r w:rsidRPr="003D4B2F">
        <w:rPr>
          <w:b/>
          <w:bCs/>
          <w:lang w:val="en-NZ"/>
        </w:rPr>
        <w:t>Category</w:t>
      </w:r>
      <w:r w:rsidR="008C26B8" w:rsidRPr="003D4B2F">
        <w:rPr>
          <w:b/>
          <w:bCs/>
          <w:lang w:val="en-NZ"/>
        </w:rPr>
        <w:t xml:space="preserve"> of Presentation</w:t>
      </w:r>
      <w:r w:rsidRPr="003D4B2F">
        <w:rPr>
          <w:b/>
          <w:bCs/>
          <w:lang w:val="en-NZ"/>
        </w:rPr>
        <w:t xml:space="preserve">: </w:t>
      </w:r>
      <w:r w:rsidR="00E2465A" w:rsidRPr="003D4B2F">
        <w:rPr>
          <w:bCs/>
          <w:lang w:val="en-NZ"/>
        </w:rPr>
        <w:t xml:space="preserve">oral presentation </w:t>
      </w: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3D4B2F" w:rsidRPr="003D4B2F" w:rsidRDefault="003D4B2F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</w:p>
    <w:p w:rsidR="00090BEF" w:rsidRPr="003D4B2F" w:rsidRDefault="00090BEF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  <w:r w:rsidRPr="003D4B2F">
        <w:rPr>
          <w:b/>
          <w:bCs/>
          <w:lang w:val="en-NZ"/>
        </w:rPr>
        <w:t>Abstract:</w:t>
      </w:r>
      <w:r w:rsidR="00090BEF" w:rsidRPr="003D4B2F">
        <w:rPr>
          <w:b/>
          <w:bCs/>
          <w:lang w:val="en-NZ"/>
        </w:rPr>
        <w:t xml:space="preserve"> (</w:t>
      </w:r>
      <w:r w:rsidR="00EF4415" w:rsidRPr="003D4B2F">
        <w:rPr>
          <w:b/>
          <w:bCs/>
          <w:lang w:val="en-NZ"/>
        </w:rPr>
        <w:t>350 words)</w:t>
      </w:r>
    </w:p>
    <w:p w:rsidR="00EF4415" w:rsidRPr="003D4B2F" w:rsidRDefault="00EF4415" w:rsidP="003D4B2F">
      <w:pPr>
        <w:autoSpaceDE w:val="0"/>
        <w:autoSpaceDN w:val="0"/>
        <w:adjustRightInd w:val="0"/>
        <w:spacing w:line="276" w:lineRule="auto"/>
        <w:rPr>
          <w:lang w:val="en-NZ"/>
        </w:rPr>
      </w:pPr>
    </w:p>
    <w:p w:rsidR="003D4B2F" w:rsidRDefault="00E2465A" w:rsidP="003D4B2F">
      <w:pPr>
        <w:spacing w:line="276" w:lineRule="auto"/>
        <w:jc w:val="both"/>
        <w:rPr>
          <w:lang w:val="en-US"/>
        </w:rPr>
      </w:pPr>
      <w:r w:rsidRPr="003D4B2F">
        <w:rPr>
          <w:b/>
          <w:bCs/>
        </w:rPr>
        <w:t>Aim</w:t>
      </w:r>
      <w:r w:rsidRPr="003D4B2F">
        <w:rPr>
          <w:b/>
          <w:bCs/>
          <w:lang w:val="en-US"/>
        </w:rPr>
        <w:t xml:space="preserve">: </w:t>
      </w:r>
      <w:r w:rsidRPr="003D4B2F">
        <w:rPr>
          <w:lang w:val="en-US"/>
        </w:rPr>
        <w:t xml:space="preserve">To </w:t>
      </w:r>
      <w:r w:rsidRPr="003D4B2F">
        <w:t xml:space="preserve">test the biocompatibility and antibacterial </w:t>
      </w:r>
      <w:r w:rsidRPr="003D4B2F">
        <w:rPr>
          <w:lang w:val="en-US"/>
        </w:rPr>
        <w:t>properties</w:t>
      </w:r>
      <w:r w:rsidRPr="003D4B2F">
        <w:t xml:space="preserve"> of Salvadora </w:t>
      </w:r>
      <w:r w:rsidRPr="003D4B2F">
        <w:rPr>
          <w:lang w:val="en-US"/>
        </w:rPr>
        <w:t>p</w:t>
      </w:r>
      <w:r w:rsidRPr="003D4B2F">
        <w:t>ersica</w:t>
      </w:r>
      <w:r w:rsidRPr="003D4B2F">
        <w:rPr>
          <w:lang w:val="en-US"/>
        </w:rPr>
        <w:t xml:space="preserve">               </w:t>
      </w:r>
    </w:p>
    <w:p w:rsidR="00E2465A" w:rsidRPr="003D4B2F" w:rsidRDefault="00E2465A" w:rsidP="003D4B2F">
      <w:pPr>
        <w:spacing w:line="276" w:lineRule="auto"/>
        <w:jc w:val="both"/>
        <w:rPr>
          <w:b/>
          <w:bCs/>
          <w:lang w:val="en-US"/>
        </w:rPr>
      </w:pPr>
      <w:r w:rsidRPr="003D4B2F">
        <w:rPr>
          <w:lang w:val="en-US"/>
        </w:rPr>
        <w:t xml:space="preserve"> (</w:t>
      </w:r>
      <w:r w:rsidRPr="003D4B2F">
        <w:rPr>
          <w:i/>
          <w:iCs/>
          <w:lang w:val="en-US"/>
        </w:rPr>
        <w:t>S. persica</w:t>
      </w:r>
      <w:r w:rsidRPr="003D4B2F">
        <w:rPr>
          <w:lang w:val="en-US"/>
        </w:rPr>
        <w:t>)</w:t>
      </w:r>
      <w:r w:rsidRPr="003D4B2F">
        <w:t xml:space="preserve"> extract as intracanal medication</w:t>
      </w:r>
      <w:r w:rsidRPr="003D4B2F">
        <w:rPr>
          <w:lang w:val="en-US"/>
        </w:rPr>
        <w:t xml:space="preserve"> in comparison to</w:t>
      </w:r>
      <w:r w:rsidRPr="003D4B2F">
        <w:t xml:space="preserve"> calcium hydroxide </w:t>
      </w:r>
      <w:r w:rsidRPr="003D4B2F">
        <w:rPr>
          <w:lang w:val="en-US"/>
        </w:rPr>
        <w:t>(Metapaste)</w:t>
      </w:r>
    </w:p>
    <w:p w:rsidR="00E2465A" w:rsidRPr="003D4B2F" w:rsidRDefault="00E2465A" w:rsidP="003D4B2F">
      <w:pPr>
        <w:pStyle w:val="NormalWeb"/>
        <w:spacing w:line="276" w:lineRule="auto"/>
        <w:jc w:val="both"/>
        <w:rPr>
          <w:lang w:val="en-US"/>
        </w:rPr>
      </w:pPr>
      <w:r w:rsidRPr="003D4B2F">
        <w:rPr>
          <w:b/>
          <w:bCs/>
        </w:rPr>
        <w:t>Material and methods</w:t>
      </w:r>
      <w:r w:rsidRPr="003D4B2F">
        <w:rPr>
          <w:b/>
          <w:bCs/>
          <w:lang w:val="en-US"/>
        </w:rPr>
        <w:t xml:space="preserve">: </w:t>
      </w:r>
      <w:r w:rsidRPr="003D4B2F">
        <w:t xml:space="preserve">Extraction of </w:t>
      </w:r>
      <w:r w:rsidRPr="003D4B2F">
        <w:rPr>
          <w:i/>
          <w:iCs/>
          <w:lang w:val="en-US"/>
        </w:rPr>
        <w:t xml:space="preserve">S. </w:t>
      </w:r>
      <w:proofErr w:type="gramStart"/>
      <w:r w:rsidRPr="003D4B2F">
        <w:rPr>
          <w:i/>
          <w:iCs/>
          <w:lang w:val="en-US"/>
        </w:rPr>
        <w:t>persica</w:t>
      </w:r>
      <w:proofErr w:type="gramEnd"/>
      <w:r w:rsidRPr="003D4B2F">
        <w:rPr>
          <w:lang w:val="en-US"/>
        </w:rPr>
        <w:t xml:space="preserve"> was</w:t>
      </w:r>
      <w:r w:rsidRPr="003D4B2F">
        <w:t xml:space="preserve"> carried out at the school of pharmacy,</w:t>
      </w:r>
      <w:r w:rsidRPr="003D4B2F">
        <w:rPr>
          <w:b/>
          <w:bCs/>
        </w:rPr>
        <w:t xml:space="preserve"> </w:t>
      </w:r>
      <w:r w:rsidRPr="003D4B2F">
        <w:t>pharmacology department</w:t>
      </w:r>
      <w:r w:rsidRPr="003D4B2F">
        <w:rPr>
          <w:lang w:val="en-US"/>
        </w:rPr>
        <w:t xml:space="preserve"> at King Abdulaziz University, Jeddah, Saudi Arabia.  The pH of both </w:t>
      </w:r>
      <w:r w:rsidRPr="003D4B2F">
        <w:rPr>
          <w:i/>
          <w:iCs/>
          <w:lang w:val="en-US"/>
        </w:rPr>
        <w:t>S. persica</w:t>
      </w:r>
      <w:r w:rsidRPr="003D4B2F">
        <w:rPr>
          <w:lang w:val="en-US"/>
        </w:rPr>
        <w:t xml:space="preserve"> and Metapaste was carried out using a calibrated pH meter. H</w:t>
      </w:r>
      <w:r w:rsidRPr="003D4B2F">
        <w:t xml:space="preserve">uman fibroblast cells </w:t>
      </w:r>
      <w:r w:rsidRPr="003D4B2F">
        <w:rPr>
          <w:lang w:val="en-US"/>
        </w:rPr>
        <w:t xml:space="preserve">were </w:t>
      </w:r>
      <w:r w:rsidRPr="003D4B2F">
        <w:t xml:space="preserve">used to study the biocompatibility </w:t>
      </w:r>
      <w:proofErr w:type="gramStart"/>
      <w:r w:rsidRPr="003D4B2F">
        <w:t>of</w:t>
      </w:r>
      <w:r w:rsidRPr="003D4B2F">
        <w:rPr>
          <w:lang w:val="en-US"/>
        </w:rPr>
        <w:t xml:space="preserve">  </w:t>
      </w:r>
      <w:r w:rsidRPr="003D4B2F">
        <w:rPr>
          <w:i/>
          <w:iCs/>
          <w:lang w:val="en-US"/>
        </w:rPr>
        <w:t>S</w:t>
      </w:r>
      <w:proofErr w:type="gramEnd"/>
      <w:r w:rsidRPr="003D4B2F">
        <w:rPr>
          <w:i/>
          <w:iCs/>
          <w:lang w:val="en-US"/>
        </w:rPr>
        <w:t>. persica</w:t>
      </w:r>
      <w:r w:rsidRPr="003D4B2F">
        <w:t xml:space="preserve"> extract</w:t>
      </w:r>
      <w:r w:rsidRPr="003D4B2F">
        <w:rPr>
          <w:lang w:val="en-US"/>
        </w:rPr>
        <w:t xml:space="preserve"> and Metapaste; cells grown in the presence </w:t>
      </w:r>
      <w:r w:rsidRPr="003D4B2F">
        <w:rPr>
          <w:lang w:val="en-US"/>
        </w:rPr>
        <w:lastRenderedPageBreak/>
        <w:t>of tissue culture medium was used as negative control</w:t>
      </w:r>
      <w:r w:rsidRPr="003D4B2F">
        <w:t xml:space="preserve">. </w:t>
      </w:r>
      <w:r w:rsidRPr="003D4B2F">
        <w:rPr>
          <w:lang w:val="en-US"/>
        </w:rPr>
        <w:t>Light microscopy and MTT test were used to study the morphology and viability of human gingival fibroblasts respectively</w:t>
      </w:r>
      <w:r w:rsidRPr="003D4B2F">
        <w:t xml:space="preserve">. </w:t>
      </w:r>
      <w:r w:rsidRPr="003D4B2F">
        <w:rPr>
          <w:lang w:val="en-US"/>
        </w:rPr>
        <w:t>The antibacterial action was tested using z</w:t>
      </w:r>
      <w:r w:rsidRPr="003D4B2F">
        <w:t>one of bacterial inhibition and four main bacterial species (</w:t>
      </w:r>
      <w:r w:rsidRPr="003D4B2F">
        <w:rPr>
          <w:i/>
          <w:iCs/>
          <w:lang w:val="en-US"/>
        </w:rPr>
        <w:t>E</w:t>
      </w:r>
      <w:r w:rsidRPr="003D4B2F">
        <w:rPr>
          <w:i/>
          <w:iCs/>
        </w:rPr>
        <w:t xml:space="preserve">nterococcus </w:t>
      </w:r>
      <w:r w:rsidRPr="003D4B2F">
        <w:rPr>
          <w:i/>
          <w:iCs/>
          <w:lang w:val="en-US"/>
        </w:rPr>
        <w:t>f</w:t>
      </w:r>
      <w:r w:rsidRPr="003D4B2F">
        <w:rPr>
          <w:i/>
          <w:iCs/>
        </w:rPr>
        <w:t>aecalis</w:t>
      </w:r>
      <w:r w:rsidRPr="003D4B2F">
        <w:rPr>
          <w:lang w:val="en-US"/>
        </w:rPr>
        <w:t>,</w:t>
      </w:r>
      <w:r w:rsidRPr="003D4B2F">
        <w:rPr>
          <w:i/>
          <w:iCs/>
          <w:lang w:val="en-US"/>
        </w:rPr>
        <w:t xml:space="preserve"> Escherichia coli</w:t>
      </w:r>
      <w:r w:rsidRPr="003D4B2F">
        <w:rPr>
          <w:lang w:val="en-US"/>
        </w:rPr>
        <w:t>,</w:t>
      </w:r>
      <w:r w:rsidRPr="003D4B2F">
        <w:rPr>
          <w:i/>
          <w:iCs/>
          <w:lang w:val="en-US"/>
        </w:rPr>
        <w:t xml:space="preserve"> Staphylococcus epidermidis</w:t>
      </w:r>
      <w:r w:rsidRPr="003D4B2F">
        <w:rPr>
          <w:lang w:val="en-US"/>
        </w:rPr>
        <w:t>,</w:t>
      </w:r>
      <w:r w:rsidRPr="003D4B2F">
        <w:rPr>
          <w:i/>
          <w:iCs/>
          <w:lang w:val="en-US"/>
        </w:rPr>
        <w:t xml:space="preserve"> and Streptococcus mutans</w:t>
      </w:r>
      <w:r w:rsidRPr="003D4B2F">
        <w:rPr>
          <w:lang w:val="en-US"/>
        </w:rPr>
        <w:t xml:space="preserve">). The efficiency of </w:t>
      </w:r>
      <w:r w:rsidRPr="003D4B2F">
        <w:rPr>
          <w:i/>
          <w:iCs/>
          <w:lang w:val="en-US"/>
        </w:rPr>
        <w:t>S. persica</w:t>
      </w:r>
      <w:r w:rsidRPr="003D4B2F">
        <w:rPr>
          <w:lang w:val="en-US"/>
        </w:rPr>
        <w:t xml:space="preserve"> extract as intracanal medication was tested using 68</w:t>
      </w:r>
      <w:r w:rsidRPr="003D4B2F">
        <w:t xml:space="preserve"> extracted single rooted teeth.</w:t>
      </w:r>
      <w:r w:rsidRPr="003D4B2F">
        <w:rPr>
          <w:lang w:val="en-US"/>
        </w:rPr>
        <w:t xml:space="preserve"> </w:t>
      </w:r>
      <w:r w:rsidRPr="003D4B2F">
        <w:t>The root</w:t>
      </w:r>
      <w:r w:rsidRPr="003D4B2F">
        <w:rPr>
          <w:lang w:val="en-US"/>
        </w:rPr>
        <w:t xml:space="preserve">s were decoronated then instrumented, irrigated, and finally </w:t>
      </w:r>
      <w:r w:rsidRPr="003D4B2F">
        <w:t xml:space="preserve">contaminated with </w:t>
      </w:r>
      <w:r w:rsidRPr="003D4B2F">
        <w:rPr>
          <w:i/>
          <w:iCs/>
          <w:lang w:val="en-US"/>
        </w:rPr>
        <w:t>E</w:t>
      </w:r>
      <w:r w:rsidRPr="003D4B2F">
        <w:rPr>
          <w:i/>
          <w:iCs/>
        </w:rPr>
        <w:t xml:space="preserve">. </w:t>
      </w:r>
      <w:proofErr w:type="gramStart"/>
      <w:r w:rsidRPr="003D4B2F">
        <w:rPr>
          <w:i/>
          <w:iCs/>
          <w:lang w:val="en-US"/>
        </w:rPr>
        <w:t>f</w:t>
      </w:r>
      <w:r w:rsidRPr="003D4B2F">
        <w:rPr>
          <w:i/>
          <w:iCs/>
        </w:rPr>
        <w:t>aecalis</w:t>
      </w:r>
      <w:proofErr w:type="gramEnd"/>
      <w:r w:rsidRPr="003D4B2F">
        <w:t xml:space="preserve"> bacteria. The samples </w:t>
      </w:r>
      <w:r w:rsidRPr="003D4B2F">
        <w:rPr>
          <w:lang w:val="en-US"/>
        </w:rPr>
        <w:t xml:space="preserve">were </w:t>
      </w:r>
      <w:r w:rsidRPr="003D4B2F">
        <w:t xml:space="preserve">divided into three groups: </w:t>
      </w:r>
      <w:r w:rsidRPr="003D4B2F">
        <w:rPr>
          <w:lang w:val="en-US"/>
        </w:rPr>
        <w:t xml:space="preserve">group (1) </w:t>
      </w:r>
      <w:r w:rsidRPr="003D4B2F">
        <w:t xml:space="preserve">filled with </w:t>
      </w:r>
      <w:r w:rsidRPr="003D4B2F">
        <w:rPr>
          <w:i/>
          <w:iCs/>
          <w:lang w:val="en-US"/>
        </w:rPr>
        <w:t xml:space="preserve">S. </w:t>
      </w:r>
      <w:proofErr w:type="gramStart"/>
      <w:r w:rsidRPr="003D4B2F">
        <w:rPr>
          <w:i/>
          <w:iCs/>
          <w:lang w:val="en-US"/>
        </w:rPr>
        <w:t>persica</w:t>
      </w:r>
      <w:proofErr w:type="gramEnd"/>
      <w:r w:rsidRPr="003D4B2F">
        <w:t xml:space="preserve"> extract</w:t>
      </w:r>
      <w:r w:rsidRPr="003D4B2F">
        <w:rPr>
          <w:lang w:val="en-US"/>
        </w:rPr>
        <w:t xml:space="preserve"> (28 teeth)</w:t>
      </w:r>
      <w:r w:rsidRPr="003D4B2F">
        <w:t xml:space="preserve">, </w:t>
      </w:r>
      <w:r w:rsidRPr="003D4B2F">
        <w:rPr>
          <w:lang w:val="en-US"/>
        </w:rPr>
        <w:t>group (2)</w:t>
      </w:r>
      <w:r w:rsidRPr="003D4B2F">
        <w:t xml:space="preserve"> </w:t>
      </w:r>
      <w:r w:rsidRPr="003D4B2F">
        <w:rPr>
          <w:lang w:val="en-US"/>
        </w:rPr>
        <w:t xml:space="preserve">filled </w:t>
      </w:r>
      <w:r w:rsidRPr="003D4B2F">
        <w:t xml:space="preserve">with </w:t>
      </w:r>
      <w:r w:rsidRPr="003D4B2F">
        <w:rPr>
          <w:lang w:val="en-US"/>
        </w:rPr>
        <w:t>Metapaste</w:t>
      </w:r>
      <w:r w:rsidRPr="003D4B2F">
        <w:rPr>
          <w:vertAlign w:val="subscript"/>
        </w:rPr>
        <w:t xml:space="preserve"> </w:t>
      </w:r>
      <w:r w:rsidRPr="003D4B2F">
        <w:rPr>
          <w:lang w:val="en-US"/>
        </w:rPr>
        <w:t xml:space="preserve">(28 teeth), </w:t>
      </w:r>
      <w:r w:rsidRPr="003D4B2F">
        <w:t xml:space="preserve">and </w:t>
      </w:r>
      <w:r w:rsidRPr="003D4B2F">
        <w:rPr>
          <w:lang w:val="en-US"/>
        </w:rPr>
        <w:t xml:space="preserve">group (3) </w:t>
      </w:r>
      <w:r w:rsidRPr="003D4B2F">
        <w:t>left empty after contamination</w:t>
      </w:r>
      <w:r w:rsidRPr="003D4B2F">
        <w:rPr>
          <w:lang w:val="en-US"/>
        </w:rPr>
        <w:t xml:space="preserve"> (12 teeth)</w:t>
      </w:r>
      <w:r w:rsidRPr="003D4B2F">
        <w:t>. The antibacterial action</w:t>
      </w:r>
    </w:p>
    <w:p w:rsidR="00E2465A" w:rsidRPr="003D4B2F" w:rsidRDefault="00E2465A" w:rsidP="003D4B2F">
      <w:pPr>
        <w:pStyle w:val="NormalWeb"/>
        <w:spacing w:line="276" w:lineRule="auto"/>
        <w:jc w:val="both"/>
        <w:rPr>
          <w:b/>
          <w:bCs/>
          <w:lang w:val="en-US"/>
        </w:rPr>
      </w:pPr>
      <w:proofErr w:type="gramStart"/>
      <w:r w:rsidRPr="003D4B2F">
        <w:rPr>
          <w:lang w:val="en-US"/>
        </w:rPr>
        <w:t>was</w:t>
      </w:r>
      <w:proofErr w:type="gramEnd"/>
      <w:r w:rsidRPr="003D4B2F">
        <w:t xml:space="preserve"> tested at different time points</w:t>
      </w:r>
      <w:r w:rsidRPr="003D4B2F">
        <w:rPr>
          <w:lang w:val="en-US"/>
        </w:rPr>
        <w:t xml:space="preserve"> (1, 3, and 7 days) </w:t>
      </w:r>
      <w:r w:rsidRPr="003D4B2F">
        <w:t xml:space="preserve">by </w:t>
      </w:r>
      <w:r w:rsidRPr="003D4B2F">
        <w:rPr>
          <w:lang w:val="en-US"/>
        </w:rPr>
        <w:t>calculating the percentage of reduction of colony count (%RCC)</w:t>
      </w:r>
      <w:r w:rsidRPr="003D4B2F">
        <w:t>.</w:t>
      </w:r>
      <w:r w:rsidRPr="003D4B2F">
        <w:rPr>
          <w:lang w:val="en-US"/>
        </w:rPr>
        <w:t xml:space="preserve"> Also, the extension of dentin disinfection activity for both materials was assessed using histological sections and scanning electron microscopy. Statistical analysis was carried out using SPSS version 25.</w:t>
      </w:r>
    </w:p>
    <w:p w:rsidR="00E2465A" w:rsidRPr="003D4B2F" w:rsidRDefault="00E2465A" w:rsidP="003D4B2F">
      <w:pPr>
        <w:spacing w:line="276" w:lineRule="auto"/>
      </w:pPr>
      <w:r w:rsidRPr="003D4B2F">
        <w:rPr>
          <w:b/>
          <w:bCs/>
        </w:rPr>
        <w:t>Results:</w:t>
      </w:r>
      <w:r w:rsidRPr="003D4B2F">
        <w:t xml:space="preserve"> The </w:t>
      </w:r>
      <w:r w:rsidRPr="003D4B2F">
        <w:rPr>
          <w:i/>
          <w:iCs/>
        </w:rPr>
        <w:t>S. persica</w:t>
      </w:r>
      <w:r w:rsidRPr="003D4B2F">
        <w:t xml:space="preserve"> proved to be acidic in nature. Regarding the biocompatibility, As observed, cells grown in the presence of </w:t>
      </w:r>
      <w:r w:rsidRPr="003D4B2F">
        <w:rPr>
          <w:i/>
          <w:iCs/>
        </w:rPr>
        <w:t>S. persica</w:t>
      </w:r>
      <w:r w:rsidRPr="003D4B2F">
        <w:t xml:space="preserve"> and Metapaste showed normal spindle-shaped morphology similar to the </w:t>
      </w:r>
      <w:r w:rsidRPr="003D4B2F">
        <w:rPr>
          <w:lang w:val="en-US"/>
        </w:rPr>
        <w:t>negative</w:t>
      </w:r>
      <w:r w:rsidRPr="003D4B2F">
        <w:t xml:space="preserve"> control cells. Furthermore, both materials showed significantly lower cell viability than the </w:t>
      </w:r>
      <w:r w:rsidRPr="003D4B2F">
        <w:rPr>
          <w:lang w:val="en-US"/>
        </w:rPr>
        <w:t>negative</w:t>
      </w:r>
      <w:r w:rsidRPr="003D4B2F">
        <w:t xml:space="preserve"> control cells at day 1 and 3. At day 7, however, both materials showed no statistical significant difference from the </w:t>
      </w:r>
      <w:r w:rsidRPr="003D4B2F">
        <w:rPr>
          <w:lang w:val="en-US"/>
        </w:rPr>
        <w:t xml:space="preserve">negative </w:t>
      </w:r>
      <w:r w:rsidRPr="003D4B2F">
        <w:t xml:space="preserve">control cells. </w:t>
      </w:r>
      <w:r w:rsidRPr="003D4B2F">
        <w:rPr>
          <w:i/>
          <w:iCs/>
        </w:rPr>
        <w:t xml:space="preserve">S. persica </w:t>
      </w:r>
      <w:r w:rsidRPr="003D4B2F">
        <w:t xml:space="preserve">showed better effect against </w:t>
      </w:r>
      <w:r w:rsidRPr="003D4B2F">
        <w:rPr>
          <w:i/>
          <w:iCs/>
        </w:rPr>
        <w:t>E. faecalis</w:t>
      </w:r>
      <w:r w:rsidRPr="003D4B2F">
        <w:t xml:space="preserve"> and </w:t>
      </w:r>
      <w:r w:rsidRPr="003D4B2F">
        <w:rPr>
          <w:i/>
          <w:iCs/>
        </w:rPr>
        <w:t>S. mutans</w:t>
      </w:r>
      <w:r w:rsidRPr="003D4B2F">
        <w:t xml:space="preserve"> than Metapaste. This extract showed to have an acceptable antimicrobial property when used as intracanal medication against </w:t>
      </w:r>
      <w:r w:rsidRPr="003D4B2F">
        <w:rPr>
          <w:i/>
          <w:iCs/>
        </w:rPr>
        <w:t>E. faecalis</w:t>
      </w:r>
      <w:r w:rsidRPr="003D4B2F">
        <w:t xml:space="preserve"> that is equal to that of conventional medication (Metapaste), reaching 97.6%, 98.9%, and 99.3% RCC at 1, 3, and 7 days respectively. </w:t>
      </w:r>
    </w:p>
    <w:p w:rsidR="00E2465A" w:rsidRPr="003D4B2F" w:rsidRDefault="00E2465A" w:rsidP="003D4B2F">
      <w:pPr>
        <w:pStyle w:val="NormalWeb"/>
        <w:spacing w:line="276" w:lineRule="auto"/>
        <w:jc w:val="both"/>
        <w:rPr>
          <w:lang w:val="en-US"/>
        </w:rPr>
      </w:pPr>
      <w:r w:rsidRPr="003D4B2F">
        <w:rPr>
          <w:b/>
          <w:bCs/>
          <w:lang w:val="en-US"/>
        </w:rPr>
        <w:t>Conclusion:</w:t>
      </w:r>
      <w:r w:rsidRPr="003D4B2F">
        <w:rPr>
          <w:lang w:val="en-US"/>
        </w:rPr>
        <w:t xml:space="preserve"> </w:t>
      </w:r>
      <w:r w:rsidRPr="003D4B2F">
        <w:rPr>
          <w:i/>
          <w:iCs/>
          <w:lang w:val="en-US"/>
        </w:rPr>
        <w:t>S. persica</w:t>
      </w:r>
      <w:r w:rsidRPr="003D4B2F">
        <w:rPr>
          <w:lang w:val="en-US"/>
        </w:rPr>
        <w:t xml:space="preserve"> herbal extract is a promising material that can be utilized as intracanal medication, but its use will require further research.  </w:t>
      </w:r>
    </w:p>
    <w:p w:rsidR="00D13ECE" w:rsidRPr="003D4B2F" w:rsidRDefault="00D13ECE" w:rsidP="003D4B2F">
      <w:pPr>
        <w:autoSpaceDE w:val="0"/>
        <w:autoSpaceDN w:val="0"/>
        <w:adjustRightInd w:val="0"/>
        <w:spacing w:line="276" w:lineRule="auto"/>
        <w:jc w:val="both"/>
        <w:rPr>
          <w:lang w:val="en-US"/>
        </w:rPr>
      </w:pPr>
    </w:p>
    <w:p w:rsidR="00605EE4" w:rsidRPr="003D4B2F" w:rsidRDefault="00605EE4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  <w:r w:rsidRPr="003D4B2F">
        <w:rPr>
          <w:b/>
          <w:bCs/>
          <w:lang w:val="en-NZ"/>
        </w:rPr>
        <w:t>Biography:</w:t>
      </w:r>
    </w:p>
    <w:p w:rsidR="003B75C7" w:rsidRPr="003D4B2F" w:rsidRDefault="003B75C7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</w:p>
    <w:p w:rsidR="00E2465A" w:rsidRPr="003D4B2F" w:rsidRDefault="00E2465A" w:rsidP="003D4B2F">
      <w:pPr>
        <w:spacing w:line="276" w:lineRule="auto"/>
      </w:pPr>
      <w:r w:rsidRPr="003D4B2F">
        <w:t xml:space="preserve">Samah Abdultawab </w:t>
      </w:r>
      <w:r w:rsidR="008A3ABD" w:rsidRPr="003D4B2F">
        <w:t xml:space="preserve">is an endodontic specialist, </w:t>
      </w:r>
      <w:r w:rsidRPr="003D4B2F">
        <w:t>she finish</w:t>
      </w:r>
      <w:r w:rsidR="008A3ABD" w:rsidRPr="003D4B2F">
        <w:t>ed</w:t>
      </w:r>
      <w:r w:rsidRPr="003D4B2F">
        <w:t xml:space="preserve"> her bachelor degree at faculty of dentistry, King Abdulaziz university, Jeddah, Saudi Arabia on 2014. she starts her work as general dental practitioner on private practice since 2015. Then she </w:t>
      </w:r>
      <w:r w:rsidR="008A3ABD" w:rsidRPr="003D4B2F">
        <w:t xml:space="preserve">took her master degree in endodontic sincence on </w:t>
      </w:r>
      <w:r w:rsidR="00756E77">
        <w:t>March</w:t>
      </w:r>
      <w:r w:rsidR="008A3ABD" w:rsidRPr="003D4B2F">
        <w:t xml:space="preserve">, 2022 </w:t>
      </w:r>
    </w:p>
    <w:p w:rsidR="00090BEF" w:rsidRDefault="00090BEF" w:rsidP="003D4B2F">
      <w:pPr>
        <w:autoSpaceDE w:val="0"/>
        <w:autoSpaceDN w:val="0"/>
        <w:adjustRightInd w:val="0"/>
        <w:spacing w:line="276" w:lineRule="auto"/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</w:pPr>
    </w:p>
    <w:p w:rsidR="003D4B2F" w:rsidRDefault="003D4B2F" w:rsidP="003D4B2F">
      <w:pPr>
        <w:autoSpaceDE w:val="0"/>
        <w:autoSpaceDN w:val="0"/>
        <w:adjustRightInd w:val="0"/>
        <w:spacing w:line="276" w:lineRule="auto"/>
      </w:pPr>
    </w:p>
    <w:p w:rsidR="003D4B2F" w:rsidRPr="003D4B2F" w:rsidRDefault="003D4B2F" w:rsidP="003D4B2F">
      <w:pPr>
        <w:autoSpaceDE w:val="0"/>
        <w:autoSpaceDN w:val="0"/>
        <w:adjustRightInd w:val="0"/>
        <w:spacing w:line="276" w:lineRule="auto"/>
        <w:rPr>
          <w:b/>
          <w:bCs/>
          <w:lang w:val="en-NZ"/>
        </w:rPr>
      </w:pPr>
    </w:p>
    <w:p w:rsidR="00090BEF" w:rsidRPr="003D4B2F" w:rsidRDefault="00903766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  <w:r w:rsidRPr="003D4B2F">
        <w:rPr>
          <w:b/>
          <w:bCs/>
          <w:lang w:val="en-NZ"/>
        </w:rPr>
        <w:t>Presenting Authors Details</w:t>
      </w:r>
      <w:proofErr w:type="gramStart"/>
      <w:r w:rsidRPr="003D4B2F">
        <w:rPr>
          <w:b/>
          <w:bCs/>
          <w:lang w:val="en-NZ"/>
        </w:rPr>
        <w:t>:</w:t>
      </w:r>
      <w:proofErr w:type="gramEnd"/>
      <w:r w:rsidRPr="003D4B2F">
        <w:rPr>
          <w:b/>
          <w:bCs/>
          <w:lang w:val="en-NZ"/>
        </w:rPr>
        <w:br/>
      </w:r>
      <w:r w:rsidRPr="003D4B2F">
        <w:rPr>
          <w:b/>
          <w:bCs/>
          <w:lang w:val="en-NZ"/>
        </w:rPr>
        <w:br/>
      </w:r>
      <w:r w:rsidRPr="003D4B2F">
        <w:rPr>
          <w:bCs/>
          <w:lang w:val="en-NZ"/>
        </w:rPr>
        <w:t>Full Name:</w:t>
      </w:r>
      <w:r w:rsidR="00E2465A" w:rsidRPr="003D4B2F">
        <w:rPr>
          <w:bCs/>
          <w:lang w:val="en-NZ"/>
        </w:rPr>
        <w:t xml:space="preserve"> </w:t>
      </w:r>
      <w:proofErr w:type="spellStart"/>
      <w:r w:rsidR="00E2465A" w:rsidRPr="003D4B2F">
        <w:rPr>
          <w:bCs/>
          <w:lang w:val="en-NZ"/>
        </w:rPr>
        <w:t>Samah</w:t>
      </w:r>
      <w:proofErr w:type="spellEnd"/>
      <w:r w:rsidR="00E2465A" w:rsidRPr="003D4B2F">
        <w:rPr>
          <w:bCs/>
          <w:lang w:val="en-NZ"/>
        </w:rPr>
        <w:t xml:space="preserve"> Samir </w:t>
      </w:r>
      <w:proofErr w:type="spellStart"/>
      <w:r w:rsidR="00E2465A" w:rsidRPr="003D4B2F">
        <w:rPr>
          <w:bCs/>
          <w:lang w:val="en-NZ"/>
        </w:rPr>
        <w:t>Abdeltawab</w:t>
      </w:r>
      <w:proofErr w:type="spellEnd"/>
      <w:r w:rsidRPr="003D4B2F">
        <w:rPr>
          <w:bCs/>
          <w:lang w:val="en-NZ"/>
        </w:rPr>
        <w:br/>
      </w:r>
    </w:p>
    <w:p w:rsidR="00450563" w:rsidRPr="003D4B2F" w:rsidRDefault="00450563" w:rsidP="003D4B2F">
      <w:pPr>
        <w:autoSpaceDE w:val="0"/>
        <w:autoSpaceDN w:val="0"/>
        <w:adjustRightInd w:val="0"/>
        <w:spacing w:line="276" w:lineRule="auto"/>
        <w:rPr>
          <w:bCs/>
          <w:lang w:val="en-NZ"/>
        </w:rPr>
      </w:pPr>
      <w:r w:rsidRPr="003D4B2F">
        <w:rPr>
          <w:bCs/>
          <w:lang w:val="en-NZ"/>
        </w:rPr>
        <w:t>Email id:</w:t>
      </w:r>
      <w:r w:rsidR="00E2465A" w:rsidRPr="003D4B2F">
        <w:rPr>
          <w:bCs/>
          <w:lang w:val="en-NZ"/>
        </w:rPr>
        <w:t xml:space="preserve"> Dr.s.s.abdultawab@gmail.com</w:t>
      </w:r>
      <w:r w:rsidR="00903766" w:rsidRPr="003D4B2F">
        <w:rPr>
          <w:bCs/>
          <w:lang w:val="en-NZ"/>
        </w:rPr>
        <w:br/>
      </w:r>
      <w:r w:rsidRPr="003D4B2F">
        <w:rPr>
          <w:lang w:val="en-NZ"/>
        </w:rPr>
        <w:br/>
      </w:r>
      <w:r w:rsidR="00090BEF" w:rsidRPr="003D4B2F">
        <w:rPr>
          <w:bCs/>
          <w:lang w:val="en-NZ"/>
        </w:rPr>
        <w:t>Phone N</w:t>
      </w:r>
      <w:r w:rsidRPr="003D4B2F">
        <w:rPr>
          <w:bCs/>
          <w:lang w:val="en-NZ"/>
        </w:rPr>
        <w:t>umber:</w:t>
      </w:r>
      <w:r w:rsidR="00246245">
        <w:rPr>
          <w:bCs/>
          <w:lang w:val="en-NZ"/>
        </w:rPr>
        <w:t xml:space="preserve"> </w:t>
      </w:r>
      <w:r w:rsidR="00E2465A" w:rsidRPr="003D4B2F">
        <w:rPr>
          <w:bCs/>
          <w:lang w:val="en-NZ"/>
        </w:rPr>
        <w:t>+966554872184</w:t>
      </w:r>
    </w:p>
    <w:p w:rsidR="00AC3BCD" w:rsidRDefault="00AC3BCD" w:rsidP="003B75C7">
      <w:pPr>
        <w:autoSpaceDE w:val="0"/>
        <w:autoSpaceDN w:val="0"/>
        <w:adjustRightInd w:val="0"/>
        <w:ind w:left="3540"/>
        <w:rPr>
          <w:lang w:val="en-NZ"/>
        </w:rPr>
      </w:pPr>
    </w:p>
    <w:sectPr w:rsidR="00AC3BCD" w:rsidSect="001F414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33093" w:rsidRDefault="00C33093" w:rsidP="00671A59">
      <w:r>
        <w:separator/>
      </w:r>
    </w:p>
  </w:endnote>
  <w:endnote w:type="continuationSeparator" w:id="0">
    <w:p w:rsidR="00C33093" w:rsidRDefault="00C33093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33093" w:rsidRDefault="00C33093" w:rsidP="00671A59">
      <w:r>
        <w:separator/>
      </w:r>
    </w:p>
  </w:footnote>
  <w:footnote w:type="continuationSeparator" w:id="0">
    <w:p w:rsidR="00C33093" w:rsidRDefault="00C33093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removePersonalInformation/>
  <w:removeDateAndTime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676"/>
    <w:rsid w:val="00023D76"/>
    <w:rsid w:val="00072E30"/>
    <w:rsid w:val="00082016"/>
    <w:rsid w:val="00085B88"/>
    <w:rsid w:val="00087391"/>
    <w:rsid w:val="00090564"/>
    <w:rsid w:val="00090BEF"/>
    <w:rsid w:val="00097CA5"/>
    <w:rsid w:val="000A4C72"/>
    <w:rsid w:val="000E7A02"/>
    <w:rsid w:val="00101A04"/>
    <w:rsid w:val="00106952"/>
    <w:rsid w:val="001216E5"/>
    <w:rsid w:val="0013563F"/>
    <w:rsid w:val="00145878"/>
    <w:rsid w:val="00196C25"/>
    <w:rsid w:val="001A411C"/>
    <w:rsid w:val="001B1336"/>
    <w:rsid w:val="001B6DE6"/>
    <w:rsid w:val="001F414A"/>
    <w:rsid w:val="00205354"/>
    <w:rsid w:val="002238EC"/>
    <w:rsid w:val="00246245"/>
    <w:rsid w:val="002659F1"/>
    <w:rsid w:val="00270EC9"/>
    <w:rsid w:val="00292DC0"/>
    <w:rsid w:val="002B18D5"/>
    <w:rsid w:val="002C0F2B"/>
    <w:rsid w:val="0032245E"/>
    <w:rsid w:val="003753DD"/>
    <w:rsid w:val="003A4429"/>
    <w:rsid w:val="003B75C7"/>
    <w:rsid w:val="003D4B2F"/>
    <w:rsid w:val="004111A1"/>
    <w:rsid w:val="00413142"/>
    <w:rsid w:val="0042742F"/>
    <w:rsid w:val="00443D42"/>
    <w:rsid w:val="00450563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0612"/>
    <w:rsid w:val="005D43ED"/>
    <w:rsid w:val="00605142"/>
    <w:rsid w:val="00605EE4"/>
    <w:rsid w:val="00612C13"/>
    <w:rsid w:val="006511AA"/>
    <w:rsid w:val="00653ECC"/>
    <w:rsid w:val="00671A59"/>
    <w:rsid w:val="00691F82"/>
    <w:rsid w:val="006964D6"/>
    <w:rsid w:val="006B463C"/>
    <w:rsid w:val="006C51B8"/>
    <w:rsid w:val="006F0C5C"/>
    <w:rsid w:val="007258AA"/>
    <w:rsid w:val="00734737"/>
    <w:rsid w:val="00743CCA"/>
    <w:rsid w:val="00746319"/>
    <w:rsid w:val="00756E77"/>
    <w:rsid w:val="007875D1"/>
    <w:rsid w:val="00790C29"/>
    <w:rsid w:val="007F0333"/>
    <w:rsid w:val="00800D58"/>
    <w:rsid w:val="00834D93"/>
    <w:rsid w:val="00862283"/>
    <w:rsid w:val="008A3ABD"/>
    <w:rsid w:val="008A3E9A"/>
    <w:rsid w:val="008A690F"/>
    <w:rsid w:val="008C26B8"/>
    <w:rsid w:val="008D135C"/>
    <w:rsid w:val="008E2DA0"/>
    <w:rsid w:val="00901E5B"/>
    <w:rsid w:val="00903766"/>
    <w:rsid w:val="00970E67"/>
    <w:rsid w:val="009821B4"/>
    <w:rsid w:val="009A6AD9"/>
    <w:rsid w:val="009B0CCF"/>
    <w:rsid w:val="009B7F4F"/>
    <w:rsid w:val="009D3EA4"/>
    <w:rsid w:val="009D5DD4"/>
    <w:rsid w:val="009E6632"/>
    <w:rsid w:val="009E6C61"/>
    <w:rsid w:val="009F49D8"/>
    <w:rsid w:val="009F564F"/>
    <w:rsid w:val="00A03D1B"/>
    <w:rsid w:val="00A31D17"/>
    <w:rsid w:val="00A41107"/>
    <w:rsid w:val="00A50066"/>
    <w:rsid w:val="00A646EE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56121"/>
    <w:rsid w:val="00B65E3E"/>
    <w:rsid w:val="00B675D9"/>
    <w:rsid w:val="00BF5676"/>
    <w:rsid w:val="00C33093"/>
    <w:rsid w:val="00C82453"/>
    <w:rsid w:val="00CE08A2"/>
    <w:rsid w:val="00D13ECE"/>
    <w:rsid w:val="00D211E8"/>
    <w:rsid w:val="00D367E3"/>
    <w:rsid w:val="00DA2249"/>
    <w:rsid w:val="00DA581F"/>
    <w:rsid w:val="00DB38F5"/>
    <w:rsid w:val="00DB60E8"/>
    <w:rsid w:val="00DC29A1"/>
    <w:rsid w:val="00DC7405"/>
    <w:rsid w:val="00DD3006"/>
    <w:rsid w:val="00DE2102"/>
    <w:rsid w:val="00E032C5"/>
    <w:rsid w:val="00E119D1"/>
    <w:rsid w:val="00E2465A"/>
    <w:rsid w:val="00E713DA"/>
    <w:rsid w:val="00E85CF8"/>
    <w:rsid w:val="00EB353E"/>
    <w:rsid w:val="00ED51D7"/>
    <w:rsid w:val="00EE1DF0"/>
    <w:rsid w:val="00EF4415"/>
    <w:rsid w:val="00F01887"/>
    <w:rsid w:val="00F215A7"/>
    <w:rsid w:val="00F42DCF"/>
    <w:rsid w:val="00F709F5"/>
    <w:rsid w:val="00F90AE2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lang w:val="x-none" w:eastAsia="x-none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lang w:val="x-none" w:eastAsia="x-none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uiPriority w:val="99"/>
    <w:rsid w:val="00A76E81"/>
  </w:style>
  <w:style w:type="paragraph" w:customStyle="1" w:styleId="xmsonormal0">
    <w:name w:val="xmsonormal"/>
    <w:basedOn w:val="Normal"/>
    <w:rsid w:val="00A76E8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69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249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9010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802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41068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255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8436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52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1406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06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45713B-4BC7-4019-BF30-508A6B7A75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667</Words>
  <Characters>3803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4462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2022-05-27T11:50:00Z</dcterms:created>
  <dcterms:modified xsi:type="dcterms:W3CDTF">2022-05-27T11:50:00Z</dcterms:modified>
</cp:coreProperties>
</file>