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6F6466" w14:textId="77777777" w:rsidR="00AE3E37" w:rsidRDefault="0002548F" w:rsidP="000534A1">
      <w:pPr>
        <w:pStyle w:val="Heading1"/>
        <w:spacing w:before="170"/>
        <w:ind w:left="0"/>
        <w:jc w:val="both"/>
      </w:pPr>
      <w:r>
        <w:rPr>
          <w:color w:val="337AB7"/>
        </w:rPr>
        <w:t xml:space="preserve">Vibrational Optical Coherence Tomography </w:t>
      </w:r>
      <w:r w:rsidR="0033731D">
        <w:rPr>
          <w:color w:val="337AB7"/>
        </w:rPr>
        <w:t xml:space="preserve">(VOCT) </w:t>
      </w:r>
      <w:r>
        <w:rPr>
          <w:color w:val="337AB7"/>
        </w:rPr>
        <w:t>a new non-invasive method for evaluating cancerous lesions: 3D representation of the locations of cellular,</w:t>
      </w:r>
      <w:r w:rsidR="00332EB2">
        <w:rPr>
          <w:color w:val="337AB7"/>
        </w:rPr>
        <w:t xml:space="preserve"> blood vessel</w:t>
      </w:r>
      <w:r>
        <w:rPr>
          <w:color w:val="337AB7"/>
        </w:rPr>
        <w:t xml:space="preserve"> and fibrous tissue deposition associated with skin cancers.</w:t>
      </w:r>
    </w:p>
    <w:p w14:paraId="746B788A" w14:textId="21FCBE21" w:rsidR="0002548F" w:rsidRDefault="0002548F" w:rsidP="005973B9">
      <w:pPr>
        <w:pStyle w:val="BodyText"/>
        <w:spacing w:before="73" w:line="198" w:lineRule="exact"/>
        <w:ind w:left="100" w:right="5987"/>
        <w:rPr>
          <w:rFonts w:ascii="Arial"/>
        </w:rPr>
      </w:pPr>
      <w:bookmarkStart w:id="0" w:name="_GoBack"/>
      <w:r>
        <w:rPr>
          <w:rFonts w:ascii="Arial"/>
        </w:rPr>
        <w:t>Frederick H. Silver</w:t>
      </w:r>
      <w:bookmarkEnd w:id="0"/>
      <w:r>
        <w:rPr>
          <w:rFonts w:ascii="Arial"/>
        </w:rPr>
        <w:t>, PhD, Rutgers</w:t>
      </w:r>
      <w:r w:rsidR="009330F5">
        <w:rPr>
          <w:rFonts w:ascii="Arial"/>
        </w:rPr>
        <w:t xml:space="preserve"> University,</w:t>
      </w:r>
      <w:r w:rsidR="005973B9">
        <w:rPr>
          <w:rFonts w:ascii="Arial"/>
        </w:rPr>
        <w:t xml:space="preserve"> </w:t>
      </w:r>
      <w:r>
        <w:rPr>
          <w:rFonts w:ascii="Arial"/>
        </w:rPr>
        <w:t>USA</w:t>
      </w:r>
    </w:p>
    <w:p w14:paraId="59FC3E04" w14:textId="77777777" w:rsidR="0002548F" w:rsidRDefault="0002548F" w:rsidP="005973B9">
      <w:pPr>
        <w:pStyle w:val="BodyText"/>
        <w:spacing w:before="73" w:line="198" w:lineRule="exact"/>
        <w:ind w:left="100" w:right="5987"/>
        <w:rPr>
          <w:rFonts w:ascii="Arial"/>
        </w:rPr>
      </w:pPr>
      <w:r>
        <w:rPr>
          <w:rFonts w:ascii="Arial"/>
        </w:rPr>
        <w:t>Tanmay Desmukh, MS, OptoVibro</w:t>
      </w:r>
      <w:r w:rsidR="00C9413D">
        <w:rPr>
          <w:rFonts w:ascii="Arial"/>
        </w:rPr>
        <w:t>nex</w:t>
      </w:r>
      <w:r>
        <w:rPr>
          <w:rFonts w:ascii="Arial"/>
        </w:rPr>
        <w:t xml:space="preserve"> </w:t>
      </w:r>
      <w:r w:rsidR="00C9413D">
        <w:rPr>
          <w:rFonts w:ascii="Arial"/>
        </w:rPr>
        <w:t xml:space="preserve">LLC., </w:t>
      </w:r>
      <w:r>
        <w:rPr>
          <w:rFonts w:ascii="Arial"/>
        </w:rPr>
        <w:t>USA</w:t>
      </w:r>
    </w:p>
    <w:p w14:paraId="3CE41145" w14:textId="77777777" w:rsidR="005D4547" w:rsidRDefault="005D4547" w:rsidP="005973B9">
      <w:pPr>
        <w:pStyle w:val="BodyText"/>
        <w:spacing w:before="73" w:line="198" w:lineRule="exact"/>
        <w:ind w:left="100" w:right="5987"/>
        <w:rPr>
          <w:rFonts w:ascii="Arial"/>
        </w:rPr>
      </w:pPr>
      <w:r>
        <w:rPr>
          <w:rFonts w:ascii="Arial"/>
        </w:rPr>
        <w:t>Nicolle Ryan, AS, Summit Health, USA</w:t>
      </w:r>
    </w:p>
    <w:p w14:paraId="14775A89" w14:textId="77777777" w:rsidR="005973B9" w:rsidRDefault="005D4547" w:rsidP="005973B9">
      <w:pPr>
        <w:pStyle w:val="BodyText"/>
        <w:spacing w:before="73" w:line="198" w:lineRule="exact"/>
        <w:ind w:left="100" w:right="5987"/>
        <w:rPr>
          <w:rFonts w:ascii="Arial"/>
        </w:rPr>
      </w:pPr>
      <w:r>
        <w:rPr>
          <w:rFonts w:ascii="Arial"/>
        </w:rPr>
        <w:t>Arielle Romm, PA, Summit Health, USA</w:t>
      </w:r>
    </w:p>
    <w:p w14:paraId="41D904C6" w14:textId="77777777" w:rsidR="005D4547" w:rsidRDefault="005D4547" w:rsidP="005973B9">
      <w:pPr>
        <w:pStyle w:val="BodyText"/>
        <w:spacing w:before="73" w:line="198" w:lineRule="exact"/>
        <w:ind w:left="100" w:right="5987"/>
        <w:rPr>
          <w:rFonts w:ascii="Arial"/>
        </w:rPr>
      </w:pPr>
      <w:r>
        <w:rPr>
          <w:rFonts w:ascii="Arial"/>
        </w:rPr>
        <w:t>Kelly Ritter, LPN, Summit Health, USA</w:t>
      </w:r>
    </w:p>
    <w:p w14:paraId="3D98F2F3" w14:textId="77777777" w:rsidR="005D4547" w:rsidRDefault="005D4547" w:rsidP="005973B9">
      <w:pPr>
        <w:pStyle w:val="BodyText"/>
        <w:spacing w:before="73" w:line="198" w:lineRule="exact"/>
        <w:ind w:left="100" w:right="5987"/>
        <w:rPr>
          <w:rFonts w:ascii="Arial"/>
        </w:rPr>
      </w:pPr>
      <w:r>
        <w:rPr>
          <w:rFonts w:ascii="Arial"/>
        </w:rPr>
        <w:t xml:space="preserve">Hari Nadiminti, </w:t>
      </w:r>
      <w:r w:rsidR="00072A1F">
        <w:rPr>
          <w:rFonts w:ascii="Arial"/>
        </w:rPr>
        <w:t>MD, Summit Health, USA</w:t>
      </w:r>
    </w:p>
    <w:p w14:paraId="7A8A81FE"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2EA9ECF4" w14:textId="284873D1" w:rsidR="00AE3E37" w:rsidRDefault="009330F5" w:rsidP="009330F5">
      <w:pPr>
        <w:pStyle w:val="Heading3"/>
        <w:spacing w:before="147"/>
        <w:ind w:left="0"/>
        <w:jc w:val="both"/>
      </w:pPr>
      <w:r>
        <w:rPr>
          <w:color w:val="BF5A14"/>
        </w:rPr>
        <w:lastRenderedPageBreak/>
        <w:t xml:space="preserve"> </w:t>
      </w:r>
      <w:r w:rsidR="00A9710C">
        <w:rPr>
          <w:color w:val="BF5A14"/>
        </w:rPr>
        <w:t>Abstract</w:t>
      </w:r>
      <w:r w:rsidR="00404E5B">
        <w:rPr>
          <w:color w:val="BF5A14"/>
        </w:rPr>
        <w:t xml:space="preserve"> (300 word limit)</w:t>
      </w:r>
    </w:p>
    <w:p w14:paraId="47F413E6" w14:textId="77777777" w:rsidR="00945759" w:rsidRPr="00C84726" w:rsidRDefault="005C708B" w:rsidP="00945759">
      <w:pPr>
        <w:pStyle w:val="BodyText"/>
        <w:spacing w:before="90" w:line="280" w:lineRule="auto"/>
        <w:ind w:left="100"/>
        <w:jc w:val="both"/>
        <w:rPr>
          <w:color w:val="BF5A14"/>
        </w:rPr>
      </w:pPr>
      <w:r w:rsidRPr="00C84726">
        <w:t xml:space="preserve">Statement of Problem: </w:t>
      </w:r>
      <w:r w:rsidR="00072A1F" w:rsidRPr="00C84726">
        <w:t xml:space="preserve">Visual and dermoscopic observations are the standard of care for evaluating skin lesions that may be cancerous. By the </w:t>
      </w:r>
      <w:r w:rsidRPr="00C84726">
        <w:t>y</w:t>
      </w:r>
      <w:r w:rsidR="00072A1F" w:rsidRPr="00C84726">
        <w:t>e</w:t>
      </w:r>
      <w:r w:rsidRPr="00C84726">
        <w:t>a</w:t>
      </w:r>
      <w:r w:rsidR="00072A1F" w:rsidRPr="00C84726">
        <w:t xml:space="preserve">r 2050 it is predicted that </w:t>
      </w:r>
      <w:r w:rsidRPr="00C84726">
        <w:t>50 million skin biopsies will be conducted in the USA each year which may overwhelm the current the screening abiliti</w:t>
      </w:r>
      <w:r w:rsidR="00DA2D4A" w:rsidRPr="00C84726">
        <w:t xml:space="preserve">es of </w:t>
      </w:r>
      <w:r w:rsidRPr="00C84726">
        <w:t xml:space="preserve">the </w:t>
      </w:r>
      <w:r w:rsidR="00DA2D4A" w:rsidRPr="00C84726">
        <w:t xml:space="preserve">existing </w:t>
      </w:r>
      <w:r w:rsidRPr="00C84726">
        <w:t>dermatological se</w:t>
      </w:r>
      <w:r w:rsidR="00DA2D4A" w:rsidRPr="00C84726">
        <w:t>rvices</w:t>
      </w:r>
      <w:r w:rsidRPr="00C84726">
        <w:t xml:space="preserve">. The need for new non-invasive technologies that can be used in conjunction with visual and dermoscopic analysis will be needed to meet the expanded demand for dermatological screening. </w:t>
      </w:r>
      <w:r w:rsidR="00A9710C" w:rsidRPr="00C84726">
        <w:t>The purpose of this study is to</w:t>
      </w:r>
      <w:r w:rsidR="00404E5B" w:rsidRPr="00C84726">
        <w:t xml:space="preserve"> </w:t>
      </w:r>
      <w:r w:rsidR="00A9710C" w:rsidRPr="00C84726">
        <w:t>describe</w:t>
      </w:r>
      <w:r w:rsidRPr="00C84726">
        <w:t xml:space="preserve"> the results of skin cancer studies using vibrational optical coherence tomography to non-invasively </w:t>
      </w:r>
      <w:r w:rsidR="00DA2D4A" w:rsidRPr="00C84726">
        <w:t xml:space="preserve">quantitatively analyze </w:t>
      </w:r>
      <w:r w:rsidRPr="00C84726">
        <w:t xml:space="preserve">the </w:t>
      </w:r>
      <w:r w:rsidR="00DA2D4A" w:rsidRPr="00C84726">
        <w:t xml:space="preserve">3D </w:t>
      </w:r>
      <w:r w:rsidRPr="00C84726">
        <w:t>cellular, blood vessel and collagen distribution in normal skin and cancerous lesions.</w:t>
      </w:r>
      <w:r w:rsidR="00A9710C" w:rsidRPr="00C84726">
        <w:t xml:space="preserve"> </w:t>
      </w:r>
      <w:r w:rsidR="0033731D" w:rsidRPr="00C84726">
        <w:t>VOCT applies audible sound and infrared light transversely from 3 cm above skin to measure the frequency dependence of the displacement of skin. The frequencies at which the maximum displacement occurs are the resonant frequencies of the skin major components. The resonant frequencies are co</w:t>
      </w:r>
      <w:r w:rsidR="002330C3" w:rsidRPr="00C84726">
        <w:t>n</w:t>
      </w:r>
      <w:r w:rsidR="0033731D" w:rsidRPr="00C84726">
        <w:t xml:space="preserve">verted into tissue stiffness by dividing </w:t>
      </w:r>
      <w:r w:rsidR="00DA2D4A" w:rsidRPr="00C84726">
        <w:t xml:space="preserve">by </w:t>
      </w:r>
      <w:r w:rsidR="0033731D" w:rsidRPr="00C84726">
        <w:t xml:space="preserve">the </w:t>
      </w:r>
      <w:r w:rsidR="002330C3" w:rsidRPr="00C84726">
        <w:t>tissue thickness based on the O</w:t>
      </w:r>
      <w:r w:rsidR="00DA2D4A" w:rsidRPr="00C84726">
        <w:t>CT images</w:t>
      </w:r>
      <w:r w:rsidR="002330C3" w:rsidRPr="00C84726">
        <w:t xml:space="preserve">. </w:t>
      </w:r>
      <w:r w:rsidR="00A9710C" w:rsidRPr="00C84726">
        <w:t xml:space="preserve">Findings: </w:t>
      </w:r>
      <w:r w:rsidR="0033731D" w:rsidRPr="00C84726">
        <w:t>Cancerous lesions contain</w:t>
      </w:r>
      <w:r w:rsidRPr="00C84726">
        <w:t xml:space="preserve"> new cellular resonant frequency peaks at 80Hz, 130Hz, and 260Hz that are not all present in normal skin or benign skin lesions</w:t>
      </w:r>
      <w:r w:rsidR="00A9710C" w:rsidRPr="00C84726">
        <w:t xml:space="preserve">. </w:t>
      </w:r>
      <w:r w:rsidR="0033731D" w:rsidRPr="00C84726">
        <w:t xml:space="preserve">These peaks are associated with the increased stiffness of cells (80Hz), new blood vessels (130Hz) and fibrous tissue (260 Hz) that have been reported to stiffen cancerous lesions compared to normal skin. </w:t>
      </w:r>
      <w:r w:rsidR="00A26BE3" w:rsidRPr="00C84726">
        <w:t xml:space="preserve">Using the OCT volume scan app and data from the raw images, 3D representation of the resonant frequency and location of cellular, fibrotic and blood vessel components of skin lesions can be analyzed non-invasively. </w:t>
      </w:r>
      <w:r w:rsidR="00A9710C" w:rsidRPr="00C84726">
        <w:t>Conclusion &amp; Significance:</w:t>
      </w:r>
      <w:r w:rsidR="00A26BE3" w:rsidRPr="00C84726">
        <w:t xml:space="preserve"> VOCT in conjunction with visual inspection and dermoscopy </w:t>
      </w:r>
      <w:r w:rsidR="00945759" w:rsidRPr="00C84726">
        <w:t xml:space="preserve">can be used to </w:t>
      </w:r>
      <w:r w:rsidR="00A26BE3" w:rsidRPr="00C84726">
        <w:t xml:space="preserve">quantitatively </w:t>
      </w:r>
      <w:r w:rsidR="00945759" w:rsidRPr="00C84726">
        <w:t>an</w:t>
      </w:r>
      <w:r w:rsidR="00A26BE3" w:rsidRPr="00C84726">
        <w:t>a</w:t>
      </w:r>
      <w:r w:rsidR="00945759" w:rsidRPr="00C84726">
        <w:t>lyze</w:t>
      </w:r>
      <w:r w:rsidR="00A26BE3" w:rsidRPr="00C84726">
        <w:t xml:space="preserve"> </w:t>
      </w:r>
      <w:r w:rsidR="00945759" w:rsidRPr="00C84726">
        <w:t>difficult skin lesions such as melanomas.</w:t>
      </w:r>
    </w:p>
    <w:p w14:paraId="457561CB" w14:textId="10658460" w:rsidR="005973B9" w:rsidRPr="00E45072" w:rsidRDefault="005973B9" w:rsidP="00E45072">
      <w:pPr>
        <w:pStyle w:val="Heading3"/>
        <w:spacing w:before="74"/>
        <w:rPr>
          <w:rFonts w:ascii="Tw Cen MT" w:hAnsi="Tw Cen MT"/>
          <w:sz w:val="18"/>
          <w:szCs w:val="18"/>
        </w:rPr>
      </w:pPr>
      <w:r w:rsidRPr="00C84726">
        <w:rPr>
          <w:color w:val="BF5A14"/>
          <w:sz w:val="18"/>
          <w:szCs w:val="18"/>
        </w:rPr>
        <w:lastRenderedPageBreak/>
        <w:t>Recent Publications (minimum 5)</w:t>
      </w:r>
    </w:p>
    <w:p w14:paraId="4335727A" w14:textId="77777777" w:rsidR="00916498" w:rsidRPr="00C84726" w:rsidRDefault="00916498" w:rsidP="00916498">
      <w:pPr>
        <w:pStyle w:val="ListParagraph"/>
        <w:widowControl/>
        <w:numPr>
          <w:ilvl w:val="0"/>
          <w:numId w:val="3"/>
        </w:numPr>
        <w:adjustRightInd w:val="0"/>
        <w:snapToGrid w:val="0"/>
        <w:spacing w:before="0" w:line="228" w:lineRule="auto"/>
        <w:contextualSpacing/>
        <w:rPr>
          <w:rFonts w:ascii="Tw Cen MT" w:hAnsi="Tw Cen MT" w:cs="Lato-Regular"/>
          <w:sz w:val="18"/>
          <w:szCs w:val="18"/>
        </w:rPr>
      </w:pPr>
      <w:r w:rsidRPr="00C84726">
        <w:rPr>
          <w:rFonts w:ascii="Tw Cen MT" w:hAnsi="Tw Cen MT" w:cs="Lato-Regular"/>
          <w:sz w:val="18"/>
          <w:szCs w:val="18"/>
        </w:rPr>
        <w:t xml:space="preserve">Skin Cancer 101. Skin cancers. </w:t>
      </w:r>
      <w:r w:rsidRPr="00C84726">
        <w:rPr>
          <w:rFonts w:ascii="Tw Cen MT" w:hAnsi="Tw Cen MT" w:cs="Lato-Italic"/>
          <w:i/>
          <w:iCs/>
          <w:sz w:val="18"/>
          <w:szCs w:val="18"/>
        </w:rPr>
        <w:t xml:space="preserve">Skin Cancer Found J </w:t>
      </w:r>
      <w:r w:rsidRPr="00C84726">
        <w:rPr>
          <w:rFonts w:ascii="Tw Cen MT" w:hAnsi="Tw Cen MT" w:cs="Lato-Regular"/>
          <w:sz w:val="18"/>
          <w:szCs w:val="18"/>
        </w:rPr>
        <w:t>2019;XXX, VII:24-25.</w:t>
      </w:r>
    </w:p>
    <w:p w14:paraId="747581F7" w14:textId="77777777" w:rsidR="00C84726" w:rsidRPr="00C84726" w:rsidRDefault="00C84726" w:rsidP="00C84726">
      <w:pPr>
        <w:widowControl/>
        <w:numPr>
          <w:ilvl w:val="0"/>
          <w:numId w:val="3"/>
        </w:numPr>
        <w:autoSpaceDE w:val="0"/>
        <w:autoSpaceDN w:val="0"/>
        <w:adjustRightInd w:val="0"/>
        <w:contextualSpacing/>
        <w:rPr>
          <w:rFonts w:cs="URWPalladioL-Roma"/>
          <w:sz w:val="18"/>
          <w:szCs w:val="18"/>
        </w:rPr>
      </w:pPr>
      <w:r w:rsidRPr="00C84726">
        <w:rPr>
          <w:sz w:val="18"/>
          <w:szCs w:val="18"/>
        </w:rPr>
        <w:t>Silver, F.H.; Kelkar, N.; Desmukh, T.; Ritter, K.; Ryan, N.; Nadaminti, H. Characterization of the biomechanical properties of skin using vibrational optical coherence tomography: Do changes in the biomechanical properties of skin stroma reflect structural changes in the extracellular matrix of cancerous lesions?</w:t>
      </w:r>
      <w:r w:rsidRPr="00C84726">
        <w:rPr>
          <w:rFonts w:cs="URWPalladioL-Ital"/>
          <w:sz w:val="18"/>
          <w:szCs w:val="18"/>
        </w:rPr>
        <w:t xml:space="preserve"> Biomolecules </w:t>
      </w:r>
      <w:r w:rsidRPr="00C84726">
        <w:rPr>
          <w:rFonts w:cs="URWPalladioL-Bold"/>
          <w:b/>
          <w:bCs/>
          <w:sz w:val="18"/>
          <w:szCs w:val="18"/>
        </w:rPr>
        <w:t>2021</w:t>
      </w:r>
      <w:r w:rsidRPr="00C84726">
        <w:rPr>
          <w:rFonts w:cs="URWPalladioL-Roma"/>
          <w:sz w:val="18"/>
          <w:szCs w:val="18"/>
        </w:rPr>
        <w:t xml:space="preserve">, </w:t>
      </w:r>
      <w:r w:rsidRPr="00C84726">
        <w:rPr>
          <w:rFonts w:cs="URWPalladioL-Ital"/>
          <w:sz w:val="18"/>
          <w:szCs w:val="18"/>
        </w:rPr>
        <w:t>11</w:t>
      </w:r>
      <w:r w:rsidRPr="00C84726">
        <w:rPr>
          <w:rFonts w:cs="URWPalladioL-Roma"/>
          <w:sz w:val="18"/>
          <w:szCs w:val="18"/>
        </w:rPr>
        <w:t>, 1712.https://doi.org/10.3390/</w:t>
      </w:r>
    </w:p>
    <w:p w14:paraId="5B07E427" w14:textId="77777777" w:rsidR="00C84726" w:rsidRPr="00C84726" w:rsidRDefault="00C84726" w:rsidP="00C84726">
      <w:pPr>
        <w:pStyle w:val="ListParagraph"/>
        <w:widowControl/>
        <w:numPr>
          <w:ilvl w:val="0"/>
          <w:numId w:val="3"/>
        </w:numPr>
        <w:adjustRightInd w:val="0"/>
        <w:snapToGrid w:val="0"/>
        <w:spacing w:before="0" w:line="228" w:lineRule="auto"/>
        <w:contextualSpacing/>
        <w:rPr>
          <w:rFonts w:ascii="Tw Cen MT" w:hAnsi="Tw Cen MT"/>
          <w:sz w:val="18"/>
          <w:szCs w:val="18"/>
        </w:rPr>
      </w:pPr>
      <w:r w:rsidRPr="00C84726">
        <w:rPr>
          <w:rFonts w:ascii="Tw Cen MT" w:hAnsi="Tw Cen MT"/>
          <w:sz w:val="18"/>
          <w:szCs w:val="18"/>
        </w:rPr>
        <w:t xml:space="preserve">Silver, F.H.; Deshmukh, T.; Benedetto, D.; Kelkar, N. Mechano-vibrational spectroscopy of skin: Are changes in collagen and vascular tissue components early signs of basal cell carcinoma formation? </w:t>
      </w:r>
      <w:r w:rsidRPr="00C84726">
        <w:rPr>
          <w:rFonts w:ascii="Tw Cen MT" w:hAnsi="Tw Cen MT"/>
          <w:i/>
          <w:iCs/>
          <w:sz w:val="18"/>
          <w:szCs w:val="18"/>
        </w:rPr>
        <w:t>Skin. Res. Technol.</w:t>
      </w:r>
      <w:r w:rsidRPr="00C84726">
        <w:rPr>
          <w:rFonts w:ascii="Tw Cen MT" w:hAnsi="Tw Cen MT"/>
          <w:sz w:val="18"/>
          <w:szCs w:val="18"/>
        </w:rPr>
        <w:t xml:space="preserve"> 2020, </w:t>
      </w:r>
      <w:r w:rsidRPr="00C84726">
        <w:rPr>
          <w:rFonts w:ascii="Tw Cen MT" w:hAnsi="Tw Cen MT"/>
          <w:bCs/>
          <w:sz w:val="18"/>
          <w:szCs w:val="18"/>
        </w:rPr>
        <w:t>27</w:t>
      </w:r>
      <w:r w:rsidRPr="00C84726">
        <w:rPr>
          <w:rFonts w:ascii="Tw Cen MT" w:hAnsi="Tw Cen MT"/>
          <w:sz w:val="18"/>
          <w:szCs w:val="18"/>
        </w:rPr>
        <w:t>, 227–233.</w:t>
      </w:r>
    </w:p>
    <w:p w14:paraId="58C89D15" w14:textId="77777777" w:rsidR="00C84726" w:rsidRPr="00C84726" w:rsidRDefault="00C84726" w:rsidP="00C84726">
      <w:pPr>
        <w:pStyle w:val="ListParagraph"/>
        <w:widowControl/>
        <w:numPr>
          <w:ilvl w:val="0"/>
          <w:numId w:val="3"/>
        </w:numPr>
        <w:adjustRightInd w:val="0"/>
        <w:snapToGrid w:val="0"/>
        <w:spacing w:before="0" w:line="228" w:lineRule="auto"/>
        <w:contextualSpacing/>
        <w:rPr>
          <w:rFonts w:ascii="Tw Cen MT" w:hAnsi="Tw Cen MT"/>
          <w:sz w:val="18"/>
          <w:szCs w:val="18"/>
        </w:rPr>
      </w:pPr>
      <w:r w:rsidRPr="00C84726">
        <w:rPr>
          <w:rFonts w:ascii="Tw Cen MT" w:hAnsi="Tw Cen MT"/>
          <w:sz w:val="18"/>
          <w:szCs w:val="18"/>
        </w:rPr>
        <w:t xml:space="preserve">Silver, F.H.; Shah, R.G.; Richard, M.; Benedetto, D.; Comparative “virtual biopsies” of normal skin and skin lesions using vibrational optical coherence tomography. </w:t>
      </w:r>
      <w:r w:rsidRPr="00C84726">
        <w:rPr>
          <w:rFonts w:ascii="Tw Cen MT" w:hAnsi="Tw Cen MT"/>
          <w:i/>
          <w:iCs/>
          <w:sz w:val="18"/>
          <w:szCs w:val="18"/>
        </w:rPr>
        <w:t>Skin. Res. Technol.</w:t>
      </w:r>
      <w:r w:rsidRPr="00C84726">
        <w:rPr>
          <w:rFonts w:ascii="Tw Cen MT" w:hAnsi="Tw Cen MT"/>
          <w:sz w:val="18"/>
          <w:szCs w:val="18"/>
        </w:rPr>
        <w:t xml:space="preserve"> 2019, </w:t>
      </w:r>
      <w:r w:rsidRPr="00C84726">
        <w:rPr>
          <w:rFonts w:ascii="Tw Cen MT" w:hAnsi="Tw Cen MT"/>
          <w:bCs/>
          <w:i/>
          <w:sz w:val="18"/>
          <w:szCs w:val="18"/>
        </w:rPr>
        <w:t>25</w:t>
      </w:r>
      <w:r w:rsidRPr="00C84726">
        <w:rPr>
          <w:rFonts w:ascii="Tw Cen MT" w:hAnsi="Tw Cen MT"/>
          <w:sz w:val="18"/>
          <w:szCs w:val="18"/>
        </w:rPr>
        <w:t>, 743–749.</w:t>
      </w:r>
    </w:p>
    <w:p w14:paraId="233F2491" w14:textId="77777777" w:rsidR="00C84726" w:rsidRPr="00C84726" w:rsidRDefault="00C84726" w:rsidP="00C84726">
      <w:pPr>
        <w:pStyle w:val="ListParagraph"/>
        <w:widowControl/>
        <w:numPr>
          <w:ilvl w:val="0"/>
          <w:numId w:val="3"/>
        </w:numPr>
        <w:adjustRightInd w:val="0"/>
        <w:snapToGrid w:val="0"/>
        <w:spacing w:before="0" w:line="228" w:lineRule="auto"/>
        <w:contextualSpacing/>
        <w:rPr>
          <w:rFonts w:ascii="Tw Cen MT" w:hAnsi="Tw Cen MT"/>
          <w:sz w:val="18"/>
          <w:szCs w:val="18"/>
        </w:rPr>
      </w:pPr>
      <w:r w:rsidRPr="00C84726">
        <w:rPr>
          <w:rFonts w:ascii="Tw Cen MT" w:hAnsi="Tw Cen MT"/>
          <w:sz w:val="18"/>
          <w:szCs w:val="18"/>
        </w:rPr>
        <w:t xml:space="preserve">Silver, F.H.; G Shah, R.G.; Richard, M. Benedetto, D.; Use of Vibrational Optical Coherence Tomography to Image and Characterize a Squamous Cell Carcinoma. </w:t>
      </w:r>
      <w:r w:rsidRPr="00C84726">
        <w:rPr>
          <w:rFonts w:ascii="Tw Cen MT" w:hAnsi="Tw Cen MT"/>
          <w:i/>
          <w:iCs/>
          <w:sz w:val="18"/>
          <w:szCs w:val="18"/>
        </w:rPr>
        <w:t>J. Dermatology Res. Ther.</w:t>
      </w:r>
      <w:r w:rsidRPr="00C84726">
        <w:rPr>
          <w:rFonts w:ascii="Tw Cen MT" w:hAnsi="Tw Cen MT"/>
          <w:sz w:val="18"/>
          <w:szCs w:val="18"/>
        </w:rPr>
        <w:t xml:space="preserve"> 2019, </w:t>
      </w:r>
      <w:r w:rsidRPr="00C84726">
        <w:rPr>
          <w:rFonts w:ascii="Tw Cen MT" w:hAnsi="Tw Cen MT"/>
          <w:bCs/>
          <w:i/>
          <w:sz w:val="18"/>
          <w:szCs w:val="18"/>
        </w:rPr>
        <w:t>5</w:t>
      </w:r>
      <w:r w:rsidRPr="00C84726">
        <w:rPr>
          <w:rFonts w:ascii="Tw Cen MT" w:hAnsi="Tw Cen MT"/>
          <w:sz w:val="18"/>
          <w:szCs w:val="18"/>
        </w:rPr>
        <w:t>, 1–8.</w:t>
      </w:r>
    </w:p>
    <w:p w14:paraId="486AA4C5" w14:textId="77777777" w:rsidR="00C84726" w:rsidRPr="00C84726" w:rsidRDefault="00C84726" w:rsidP="00C84726">
      <w:pPr>
        <w:pStyle w:val="ListParagraph"/>
        <w:widowControl/>
        <w:numPr>
          <w:ilvl w:val="0"/>
          <w:numId w:val="3"/>
        </w:numPr>
        <w:adjustRightInd w:val="0"/>
        <w:snapToGrid w:val="0"/>
        <w:spacing w:before="0" w:line="228" w:lineRule="auto"/>
        <w:contextualSpacing/>
        <w:rPr>
          <w:rFonts w:ascii="Tw Cen MT" w:hAnsi="Tw Cen MT"/>
          <w:sz w:val="18"/>
          <w:szCs w:val="18"/>
        </w:rPr>
      </w:pPr>
      <w:r w:rsidRPr="00C84726">
        <w:rPr>
          <w:rFonts w:ascii="Tw Cen MT" w:hAnsi="Tw Cen MT"/>
          <w:sz w:val="18"/>
          <w:szCs w:val="18"/>
        </w:rPr>
        <w:t xml:space="preserve">Shah, R.G.; Devore, D.; Pierce, M.C.; and Silver, F.H.; Vibrational analysis of implants and tissues: Calibration and mechanical spectroscopy of multi-component materials. </w:t>
      </w:r>
      <w:r w:rsidRPr="00C84726">
        <w:rPr>
          <w:rFonts w:ascii="Tw Cen MT" w:hAnsi="Tw Cen MT"/>
          <w:i/>
          <w:iCs/>
          <w:sz w:val="18"/>
          <w:szCs w:val="18"/>
        </w:rPr>
        <w:t>J. Biomed. Mater. Res. - Part A</w:t>
      </w:r>
      <w:r w:rsidRPr="00C84726">
        <w:rPr>
          <w:rFonts w:ascii="Tw Cen MT" w:hAnsi="Tw Cen MT"/>
          <w:sz w:val="18"/>
          <w:szCs w:val="18"/>
        </w:rPr>
        <w:t xml:space="preserve"> 2017, </w:t>
      </w:r>
      <w:r w:rsidRPr="00C84726">
        <w:rPr>
          <w:rFonts w:ascii="Tw Cen MT" w:hAnsi="Tw Cen MT"/>
          <w:bCs/>
          <w:i/>
          <w:sz w:val="18"/>
          <w:szCs w:val="18"/>
        </w:rPr>
        <w:t>105</w:t>
      </w:r>
      <w:r w:rsidRPr="00C84726">
        <w:rPr>
          <w:rFonts w:ascii="Tw Cen MT" w:hAnsi="Tw Cen MT"/>
          <w:sz w:val="18"/>
          <w:szCs w:val="18"/>
        </w:rPr>
        <w:t>, 1666–1671.</w:t>
      </w:r>
    </w:p>
    <w:p w14:paraId="3E3FE817" w14:textId="77777777" w:rsidR="00C84726" w:rsidRPr="00C84726" w:rsidRDefault="00C84726" w:rsidP="00C84726">
      <w:pPr>
        <w:pStyle w:val="ListParagraph"/>
        <w:widowControl/>
        <w:numPr>
          <w:ilvl w:val="0"/>
          <w:numId w:val="3"/>
        </w:numPr>
        <w:adjustRightInd w:val="0"/>
        <w:snapToGrid w:val="0"/>
        <w:spacing w:before="0" w:line="228" w:lineRule="auto"/>
        <w:ind w:left="357" w:hanging="357"/>
        <w:contextualSpacing/>
        <w:rPr>
          <w:rFonts w:ascii="Tw Cen MT" w:eastAsia="Cambria" w:hAnsi="Tw Cen MT" w:cs="Cambria"/>
          <w:sz w:val="18"/>
          <w:szCs w:val="18"/>
        </w:rPr>
      </w:pPr>
      <w:r w:rsidRPr="00C84726">
        <w:rPr>
          <w:rFonts w:ascii="Tw Cen MT" w:eastAsia="Cambria" w:hAnsi="Tw Cen MT" w:cs="Cambria"/>
          <w:sz w:val="18"/>
          <w:szCs w:val="18"/>
        </w:rPr>
        <w:t xml:space="preserve">Silver, F.H.; Kelkar, N.; Desmukh, T.; Horvath, I.; Shah, R.G.; Mechano-Vibrational Spectroscopy of Tissues and Materials Using Vibrational Optical Coherence Tomography: A New Non-Invasive and Non-Destructive Technique. </w:t>
      </w:r>
      <w:r w:rsidRPr="00C84726">
        <w:rPr>
          <w:rFonts w:ascii="Tw Cen MT" w:eastAsia="Cambria" w:hAnsi="Tw Cen MT" w:cs="Cambria"/>
          <w:i/>
          <w:sz w:val="18"/>
          <w:szCs w:val="18"/>
        </w:rPr>
        <w:t>Recent Progress in Materials</w:t>
      </w:r>
      <w:r w:rsidRPr="00C84726">
        <w:rPr>
          <w:rFonts w:ascii="Tw Cen MT" w:eastAsia="Cambria" w:hAnsi="Tw Cen MT" w:cs="Cambria"/>
          <w:sz w:val="18"/>
          <w:szCs w:val="18"/>
        </w:rPr>
        <w:t xml:space="preserve"> 2020, 2, doi:10.21926/rpm.2002010</w:t>
      </w:r>
    </w:p>
    <w:p w14:paraId="193DBD1E" w14:textId="4ED6C089" w:rsidR="00E45072" w:rsidRPr="00E45072" w:rsidRDefault="00C84726" w:rsidP="00E45072">
      <w:pPr>
        <w:pStyle w:val="ListParagraph"/>
        <w:widowControl/>
        <w:numPr>
          <w:ilvl w:val="0"/>
          <w:numId w:val="3"/>
        </w:numPr>
        <w:adjustRightInd w:val="0"/>
        <w:snapToGrid w:val="0"/>
        <w:spacing w:before="0" w:line="228" w:lineRule="auto"/>
        <w:contextualSpacing/>
        <w:rPr>
          <w:rFonts w:ascii="Tw Cen MT" w:hAnsi="Tw Cen MT"/>
          <w:sz w:val="18"/>
          <w:szCs w:val="18"/>
        </w:rPr>
      </w:pPr>
      <w:r w:rsidRPr="00C84726">
        <w:rPr>
          <w:rFonts w:ascii="Tw Cen MT" w:hAnsi="Tw Cen MT"/>
          <w:sz w:val="18"/>
          <w:szCs w:val="18"/>
        </w:rPr>
        <w:t>Shah, R.G.; Silver, F.H.; Viscoelastic Behavior of Tissues and Implant Materials</w:t>
      </w:r>
      <w:r w:rsidRPr="00C84726">
        <w:rPr>
          <w:rFonts w:ascii="Arial" w:hAnsi="Arial" w:cs="Arial"/>
          <w:sz w:val="18"/>
          <w:szCs w:val="18"/>
        </w:rPr>
        <w:t> </w:t>
      </w:r>
      <w:r w:rsidRPr="00C84726">
        <w:rPr>
          <w:rFonts w:ascii="Tw Cen MT" w:hAnsi="Tw Cen MT"/>
          <w:sz w:val="18"/>
          <w:szCs w:val="18"/>
        </w:rPr>
        <w:t xml:space="preserve">: Estimation of the Elastic Modulus and Viscous Contribution Using Optical Coherence Tomography and Vibrational Analysis. </w:t>
      </w:r>
      <w:r w:rsidRPr="00C84726">
        <w:rPr>
          <w:rFonts w:ascii="Tw Cen MT" w:hAnsi="Tw Cen MT"/>
          <w:i/>
          <w:iCs/>
          <w:sz w:val="18"/>
          <w:szCs w:val="18"/>
        </w:rPr>
        <w:t>J. Biomed. Technol. Res.</w:t>
      </w:r>
      <w:r w:rsidRPr="00C84726">
        <w:rPr>
          <w:rFonts w:ascii="Tw Cen MT" w:hAnsi="Tw Cen MT"/>
          <w:sz w:val="18"/>
          <w:szCs w:val="18"/>
        </w:rPr>
        <w:t xml:space="preserve"> 2017, </w:t>
      </w:r>
      <w:r w:rsidRPr="00C84726">
        <w:rPr>
          <w:rFonts w:ascii="Tw Cen MT" w:hAnsi="Tw Cen MT"/>
          <w:i/>
          <w:sz w:val="18"/>
          <w:szCs w:val="18"/>
        </w:rPr>
        <w:t>3</w:t>
      </w:r>
      <w:r w:rsidRPr="00C84726">
        <w:rPr>
          <w:rFonts w:ascii="Tw Cen MT" w:hAnsi="Tw Cen MT"/>
          <w:sz w:val="18"/>
          <w:szCs w:val="18"/>
        </w:rPr>
        <w:t>, 1–5.</w:t>
      </w:r>
    </w:p>
    <w:p w14:paraId="2599D5E3" w14:textId="75B8144A"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12686F4D" w14:textId="4B82A6A0" w:rsidR="00E45072" w:rsidRDefault="00E45072">
      <w:pPr>
        <w:pStyle w:val="BodyText"/>
        <w:rPr>
          <w:rFonts w:ascii="Calibri"/>
          <w:sz w:val="20"/>
        </w:rPr>
      </w:pPr>
    </w:p>
    <w:p w14:paraId="6E3F372B" w14:textId="3F404ADB" w:rsidR="00E45072" w:rsidRDefault="0037736B">
      <w:pPr>
        <w:pStyle w:val="BodyText"/>
        <w:rPr>
          <w:rFonts w:ascii="Calibri"/>
          <w:sz w:val="20"/>
        </w:rPr>
      </w:pPr>
      <w:r>
        <w:rPr>
          <w:noProof/>
        </w:rPr>
        <w:drawing>
          <wp:inline distT="0" distB="0" distL="0" distR="0" wp14:anchorId="20848A41" wp14:editId="2A901F7C">
            <wp:extent cx="6787438" cy="1840230"/>
            <wp:effectExtent l="0" t="0" r="0" b="7620"/>
            <wp:docPr id="3" name="Picture 3"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revie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99321" cy="1843452"/>
                    </a:xfrm>
                    <a:prstGeom prst="rect">
                      <a:avLst/>
                    </a:prstGeom>
                    <a:noFill/>
                    <a:ln>
                      <a:noFill/>
                    </a:ln>
                  </pic:spPr>
                </pic:pic>
              </a:graphicData>
            </a:graphic>
          </wp:inline>
        </w:drawing>
      </w:r>
    </w:p>
    <w:p w14:paraId="4B7A4C72" w14:textId="62A49FA1" w:rsidR="00E45072" w:rsidRDefault="0037736B">
      <w:pPr>
        <w:pStyle w:val="BodyText"/>
        <w:rPr>
          <w:rFonts w:ascii="Calibri"/>
          <w:sz w:val="20"/>
        </w:rPr>
      </w:pPr>
      <w:r>
        <w:rPr>
          <w:rFonts w:ascii="Calibri"/>
          <w:sz w:val="20"/>
        </w:rPr>
        <w:t xml:space="preserve">3D Plots of weighted displacement versus frequency (related to stiffness) as a function of depth for normal skin (left) and melanoma (right). Note the appearance of new a new cellular peak at 80Hz, a new vascular peak at 130Hz and a new fibrotic peak at 260Hz. </w:t>
      </w:r>
      <w:r w:rsidR="00536B9D">
        <w:rPr>
          <w:rFonts w:ascii="Calibri"/>
          <w:sz w:val="20"/>
        </w:rPr>
        <w:t xml:space="preserve">These new peaks can used to quantitatively differentiate between different types of skin cancers and benign lesions. </w:t>
      </w:r>
    </w:p>
    <w:p w14:paraId="2A0D51B5" w14:textId="5C0449BF" w:rsidR="00E45072" w:rsidRDefault="00E45072">
      <w:pPr>
        <w:pStyle w:val="BodyText"/>
        <w:rPr>
          <w:rFonts w:ascii="Calibri"/>
          <w:sz w:val="20"/>
        </w:rPr>
      </w:pPr>
    </w:p>
    <w:p w14:paraId="2B8DF8AF" w14:textId="008A1251" w:rsidR="00E45072" w:rsidRDefault="00E45072">
      <w:pPr>
        <w:pStyle w:val="BodyText"/>
        <w:rPr>
          <w:rFonts w:ascii="Calibri"/>
          <w:sz w:val="20"/>
        </w:rPr>
      </w:pPr>
    </w:p>
    <w:p w14:paraId="71A0F613"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59B3EC6" wp14:editId="0FC412F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5712A8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B8E644C" w14:textId="77E319BE" w:rsidR="00DC2234" w:rsidRDefault="008756E6" w:rsidP="00B975BF">
      <w:pPr>
        <w:spacing w:before="92"/>
        <w:ind w:right="4234"/>
      </w:pPr>
      <w:r>
        <w:rPr>
          <w:noProof/>
        </w:rPr>
        <w:lastRenderedPageBreak/>
        <w:t xml:space="preserve">            </w:t>
      </w:r>
    </w:p>
    <w:p w14:paraId="08C15262" w14:textId="10AA7F52" w:rsidR="00A46C65" w:rsidRDefault="00DC2234" w:rsidP="00B975BF">
      <w:pPr>
        <w:spacing w:before="92"/>
        <w:ind w:right="4234"/>
      </w:pPr>
      <w:r>
        <w:t xml:space="preserve">                </w:t>
      </w:r>
      <w:r w:rsidRPr="00A46C65">
        <w:rPr>
          <w:noProof/>
        </w:rPr>
        <w:drawing>
          <wp:inline distT="0" distB="0" distL="0" distR="0" wp14:anchorId="4BCD7AA5" wp14:editId="24E6F07F">
            <wp:extent cx="1152525" cy="1408641"/>
            <wp:effectExtent l="0" t="0" r="0" b="1270"/>
            <wp:docPr id="5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1485" t="1660" r="19127" b="29588"/>
                    <a:stretch/>
                  </pic:blipFill>
                  <pic:spPr bwMode="auto">
                    <a:xfrm>
                      <a:off x="0" y="0"/>
                      <a:ext cx="1157886" cy="1415193"/>
                    </a:xfrm>
                    <a:prstGeom prst="rect">
                      <a:avLst/>
                    </a:prstGeom>
                    <a:noFill/>
                    <a:ln>
                      <a:noFill/>
                    </a:ln>
                    <a:effectLst/>
                    <a:extLst/>
                  </pic:spPr>
                </pic:pic>
              </a:graphicData>
            </a:graphic>
          </wp:inline>
        </w:drawing>
      </w: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01849D2" wp14:editId="17E7BB63">
                <wp:simplePos x="0" y="0"/>
                <wp:positionH relativeFrom="column">
                  <wp:posOffset>2187575</wp:posOffset>
                </wp:positionH>
                <wp:positionV relativeFrom="paragraph">
                  <wp:posOffset>160020</wp:posOffset>
                </wp:positionV>
                <wp:extent cx="2809875" cy="914400"/>
                <wp:effectExtent l="19050" t="19050" r="28575" b="1905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9875" cy="914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9151AD7" w14:textId="2D2B9540" w:rsidR="00A52075" w:rsidRDefault="00DC2234" w:rsidP="00A52075">
                            <w:pPr>
                              <w:rPr>
                                <w:b/>
                                <w:color w:val="0000FF"/>
                                <w:lang w:val="en-IN"/>
                              </w:rPr>
                            </w:pPr>
                            <w:r w:rsidRPr="00DC2234">
                              <w:rPr>
                                <w:noProof/>
                              </w:rPr>
                              <w:drawing>
                                <wp:inline distT="0" distB="0" distL="0" distR="0" wp14:anchorId="1B8ACA67" wp14:editId="5B747995">
                                  <wp:extent cx="2505075" cy="676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7651" cy="68776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172.25pt;margin-top:12.6pt;width:221.25pt;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" strokecolor="#9bbb59" strokeweight="2.5pt">
                <v:shadow color="#868686"/>
                <v:textbox>
                  <w:txbxContent>
                    <w:p w14:paraId="49151AD7" w14:textId="2D2B9540" w:rsidR="00A52075" w:rsidRDefault="00DC2234" w:rsidP="00A52075">
                      <w:pPr>
                        <w:rPr>
                          <w:b/>
                          <w:color w:val="0000FF"/>
                          <w:lang w:val="en-IN"/>
                        </w:rPr>
                      </w:pPr>
                      <w:r w:rsidRPr="00DC2234">
                        <w:drawing>
                          <wp:inline distT="0" distB="0" distL="0" distR="0" wp14:anchorId="1B8ACA67" wp14:editId="5B747995">
                            <wp:extent cx="2505075" cy="676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47651" cy="687769"/>
                                    </a:xfrm>
                                    <a:prstGeom prst="rect">
                                      <a:avLst/>
                                    </a:prstGeom>
                                    <a:noFill/>
                                    <a:ln>
                                      <a:noFill/>
                                    </a:ln>
                                  </pic:spPr>
                                </pic:pic>
                              </a:graphicData>
                            </a:graphic>
                          </wp:inline>
                        </w:drawing>
                      </w:r>
                    </w:p>
                  </w:txbxContent>
                </v:textbox>
              </v:roundrect>
            </w:pict>
          </mc:Fallback>
        </mc:AlternateContent>
      </w:r>
    </w:p>
    <w:p w14:paraId="7B82310C" w14:textId="7FE67C95" w:rsidR="00A46C65" w:rsidRDefault="00A46C65" w:rsidP="00B975BF">
      <w:pPr>
        <w:spacing w:before="92"/>
        <w:ind w:right="4234"/>
      </w:pPr>
    </w:p>
    <w:p w14:paraId="3E450127" w14:textId="47F19B28" w:rsidR="00B975BF" w:rsidRDefault="00B975BF" w:rsidP="004707A1">
      <w:pPr>
        <w:spacing w:before="92"/>
        <w:ind w:right="1330"/>
        <w:rPr>
          <w:noProof/>
        </w:rPr>
      </w:pPr>
      <w:r>
        <w:t>Dr. Frederick H. Silver is a Professor of Pathology and Laboratory Medicine and at Robert Wood Jo</w:t>
      </w:r>
      <w:r w:rsidR="00DC2234">
        <w:t>hnson Medical School, Rutgers, T</w:t>
      </w:r>
      <w:r>
        <w:t xml:space="preserve">he State University of New Jersey. He did his Ph.D. in Polymer Science and Engineering at M.I.T. with Dr. Ioannis Yannas, the inventor of the Integra artificial skin, followed by a postdoctoral fellowship in Developmental Medicine at Mass General Hospital in Boston, MA with Dr. Robert L. Trelstad, a connective tissue pathologist. A US Patent has been granted and a European Patent has been filed on vibrational evaluation of </w:t>
      </w:r>
      <w:r w:rsidR="006A5695">
        <w:t>tissues</w:t>
      </w:r>
      <w:r>
        <w:t>. His interests include the structure and properties of extracellular matrix</w:t>
      </w:r>
      <w:r w:rsidR="006A5695">
        <w:t xml:space="preserve"> (ECM)</w:t>
      </w:r>
      <w:r>
        <w:t xml:space="preserve"> in health and diseases and mechanobiology.</w:t>
      </w:r>
      <w:r w:rsidR="006A5695">
        <w:t xml:space="preserve"> The goal of his research is to apply techniques of polymer science to elucidation of physical biomarkers of disease. He has published numerous papers on skin biomech</w:t>
      </w:r>
      <w:r w:rsidR="00DC4D7E">
        <w:t>a</w:t>
      </w:r>
      <w:r w:rsidR="006A5695">
        <w:t>nics during the last 40 ye</w:t>
      </w:r>
      <w:r w:rsidR="00DC4D7E">
        <w:t>a</w:t>
      </w:r>
      <w:r w:rsidR="006A5695">
        <w:t xml:space="preserve">rs. </w:t>
      </w:r>
    </w:p>
    <w:p w14:paraId="784A191F" w14:textId="77777777" w:rsidR="00B975BF" w:rsidRDefault="00B975BF" w:rsidP="00B975BF"/>
    <w:p w14:paraId="5E543207" w14:textId="77777777" w:rsidR="00B975BF" w:rsidRDefault="00B975BF" w:rsidP="00404E5B">
      <w:pPr>
        <w:spacing w:before="92"/>
        <w:ind w:right="4234"/>
        <w:rPr>
          <w:noProof/>
        </w:rPr>
      </w:pPr>
    </w:p>
    <w:p w14:paraId="61FF0D6E" w14:textId="55D93A0F" w:rsidR="00AE3E37" w:rsidRDefault="00AE3E37" w:rsidP="00B975BF">
      <w:pPr>
        <w:spacing w:before="92"/>
        <w:ind w:right="4234"/>
        <w:rPr>
          <w:rFonts w:ascii="Arial"/>
          <w:sz w:val="14"/>
        </w:rPr>
      </w:pPr>
    </w:p>
    <w:p w14:paraId="10B3328B" w14:textId="59D78753" w:rsidR="00AE3E37" w:rsidRDefault="00A9710C">
      <w:pPr>
        <w:spacing w:before="62"/>
        <w:ind w:left="4217" w:right="4235"/>
        <w:jc w:val="center"/>
        <w:rPr>
          <w:rFonts w:ascii="Arial"/>
          <w:sz w:val="14"/>
        </w:rPr>
      </w:pPr>
      <w:r>
        <w:rPr>
          <w:rFonts w:ascii="Arial"/>
          <w:sz w:val="14"/>
        </w:rPr>
        <w:t>Em</w:t>
      </w:r>
      <w:r w:rsidR="00B975BF">
        <w:rPr>
          <w:rFonts w:ascii="Arial"/>
          <w:sz w:val="14"/>
        </w:rPr>
        <w:t>ail: silverfr@rutgers.edu</w:t>
      </w:r>
    </w:p>
    <w:p w14:paraId="45A6C275"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807E73E" wp14:editId="323EE74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8F0333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97ED2AE" w14:textId="77777777" w:rsidR="00AE3E37" w:rsidRDefault="00AE3E37">
      <w:pPr>
        <w:pStyle w:val="BodyText"/>
        <w:rPr>
          <w:rFonts w:ascii="Arial"/>
          <w:sz w:val="20"/>
        </w:rPr>
      </w:pPr>
    </w:p>
    <w:p w14:paraId="01651E54" w14:textId="77777777" w:rsidR="00AE3E37" w:rsidRDefault="00AE3E37">
      <w:pPr>
        <w:pStyle w:val="BodyText"/>
        <w:rPr>
          <w:rFonts w:ascii="Arial"/>
          <w:sz w:val="20"/>
        </w:rPr>
      </w:pPr>
    </w:p>
    <w:p w14:paraId="1F492A13" w14:textId="77777777" w:rsidR="00AE3E37" w:rsidRDefault="00AE3E37">
      <w:pPr>
        <w:pStyle w:val="BodyText"/>
        <w:spacing w:before="7"/>
        <w:rPr>
          <w:rFonts w:ascii="Arial"/>
          <w:sz w:val="29"/>
        </w:rPr>
      </w:pPr>
    </w:p>
    <w:p w14:paraId="54DFDF2A" w14:textId="77777777" w:rsidR="00AE3E37" w:rsidRDefault="00A9710C" w:rsidP="000534A1">
      <w:pPr>
        <w:spacing w:before="39"/>
        <w:ind w:left="100"/>
        <w:rPr>
          <w:rFonts w:ascii="Minion Pro"/>
          <w:b/>
          <w:sz w:val="20"/>
        </w:rPr>
      </w:pPr>
      <w:r w:rsidRPr="00B21A57">
        <w:rPr>
          <w:rFonts w:ascii="Minion Pro"/>
          <w:b/>
          <w:sz w:val="20"/>
        </w:rPr>
        <w:t>Notes/Comments:</w:t>
      </w:r>
    </w:p>
    <w:p w14:paraId="2B811F72" w14:textId="77777777" w:rsidR="00EA7D51" w:rsidRDefault="00EA7D51" w:rsidP="000534A1">
      <w:pPr>
        <w:spacing w:before="39"/>
        <w:ind w:left="100"/>
        <w:rPr>
          <w:rFonts w:ascii="Minion Pro"/>
          <w:b/>
          <w:sz w:val="20"/>
        </w:rPr>
      </w:pPr>
    </w:p>
    <w:p w14:paraId="13A017A8" w14:textId="77777777" w:rsidR="00EA7D51" w:rsidRDefault="00EA7D51" w:rsidP="000534A1">
      <w:pPr>
        <w:spacing w:before="39"/>
        <w:ind w:left="100"/>
        <w:rPr>
          <w:rFonts w:ascii="Minion Pro"/>
          <w:b/>
          <w:sz w:val="20"/>
        </w:rPr>
      </w:pPr>
    </w:p>
    <w:p w14:paraId="7FB84731" w14:textId="124E1CF1"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B975BF">
        <w:rPr>
          <w:sz w:val="20"/>
          <w:szCs w:val="20"/>
          <w:lang w:val="en-NZ"/>
        </w:rPr>
        <w:t>Fred Silver</w:t>
      </w:r>
      <w:r w:rsidRPr="00F35A62">
        <w:rPr>
          <w:sz w:val="20"/>
          <w:szCs w:val="20"/>
          <w:lang w:val="en-NZ"/>
        </w:rPr>
        <w:br/>
        <w:t>Contact number:</w:t>
      </w:r>
      <w:r w:rsidR="006A5695">
        <w:rPr>
          <w:sz w:val="20"/>
          <w:szCs w:val="20"/>
          <w:lang w:val="en-NZ"/>
        </w:rPr>
        <w:t>1</w:t>
      </w:r>
      <w:r w:rsidR="00B975BF">
        <w:rPr>
          <w:sz w:val="20"/>
          <w:szCs w:val="20"/>
          <w:lang w:val="en-NZ"/>
        </w:rPr>
        <w:t>6104282173</w:t>
      </w:r>
      <w:r w:rsidRPr="00F35A62">
        <w:rPr>
          <w:sz w:val="20"/>
          <w:szCs w:val="20"/>
          <w:lang w:val="en-NZ"/>
        </w:rPr>
        <w:br/>
        <w:t>Twitter account:</w:t>
      </w:r>
      <w:r w:rsidRPr="00F35A62">
        <w:rPr>
          <w:sz w:val="20"/>
          <w:szCs w:val="20"/>
          <w:lang w:val="en-NZ"/>
        </w:rPr>
        <w:br/>
        <w:t>Linked In account:</w:t>
      </w:r>
      <w:r w:rsidR="006A5695">
        <w:rPr>
          <w:sz w:val="20"/>
          <w:szCs w:val="20"/>
          <w:lang w:val="en-NZ"/>
        </w:rPr>
        <w:t xml:space="preserve"> </w:t>
      </w:r>
      <w:r w:rsidR="00B975BF">
        <w:rPr>
          <w:sz w:val="20"/>
          <w:szCs w:val="20"/>
          <w:lang w:val="en-NZ"/>
        </w:rPr>
        <w:t>Fred Silver</w:t>
      </w:r>
    </w:p>
    <w:p w14:paraId="4450C70A" w14:textId="4806319D" w:rsidR="00EA7D51" w:rsidRPr="00DC2234" w:rsidRDefault="00EA7D51" w:rsidP="00DC2234">
      <w:pPr>
        <w:autoSpaceDE w:val="0"/>
        <w:autoSpaceDN w:val="0"/>
        <w:adjustRightInd w:val="0"/>
        <w:rPr>
          <w:sz w:val="20"/>
          <w:szCs w:val="20"/>
          <w:lang w:val="en-NZ"/>
        </w:rPr>
        <w:sectPr w:rsidR="00EA7D51" w:rsidRPr="00DC2234"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r>
      <w:r w:rsidR="00792411">
        <w:rPr>
          <w:sz w:val="20"/>
          <w:szCs w:val="20"/>
          <w:lang w:val="en-NZ"/>
        </w:rPr>
        <w:t xml:space="preserve">Category: </w:t>
      </w:r>
      <w:r w:rsidRPr="00F35A62">
        <w:rPr>
          <w:sz w:val="20"/>
          <w:szCs w:val="20"/>
          <w:lang w:val="en-NZ"/>
        </w:rPr>
        <w:t>Oral pre</w:t>
      </w:r>
      <w:r w:rsidR="00DC2234">
        <w:rPr>
          <w:sz w:val="20"/>
          <w:szCs w:val="20"/>
          <w:lang w:val="en-NZ"/>
        </w:rPr>
        <w:t>sentation/ Poster presentation</w:t>
      </w:r>
    </w:p>
    <w:p w14:paraId="69F09483" w14:textId="77777777" w:rsidR="00AE3E37" w:rsidRDefault="00AE3E37" w:rsidP="00DC2234">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3A2C9F" w14:textId="77777777" w:rsidR="00B00C4C" w:rsidRDefault="00B00C4C">
      <w:r>
        <w:separator/>
      </w:r>
    </w:p>
  </w:endnote>
  <w:endnote w:type="continuationSeparator" w:id="0">
    <w:p w14:paraId="675567B2" w14:textId="77777777" w:rsidR="00B00C4C" w:rsidRDefault="00B0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Lato-Regular">
    <w:altName w:val="Segoe UI"/>
    <w:panose1 w:val="00000000000000000000"/>
    <w:charset w:val="00"/>
    <w:family w:val="swiss"/>
    <w:notTrueType/>
    <w:pitch w:val="default"/>
    <w:sig w:usb0="00000003" w:usb1="00000000" w:usb2="00000000" w:usb3="00000000" w:csb0="00000001" w:csb1="00000000"/>
  </w:font>
  <w:font w:name="Lato-Italic">
    <w:panose1 w:val="00000000000000000000"/>
    <w:charset w:val="00"/>
    <w:family w:val="swiss"/>
    <w:notTrueType/>
    <w:pitch w:val="default"/>
    <w:sig w:usb0="00000003" w:usb1="00000000" w:usb2="00000000" w:usb3="00000000" w:csb0="00000001" w:csb1="00000000"/>
  </w:font>
  <w:font w:name="URWPalladioL-Roma">
    <w:altName w:val="Calibri"/>
    <w:panose1 w:val="00000000000000000000"/>
    <w:charset w:val="00"/>
    <w:family w:val="auto"/>
    <w:notTrueType/>
    <w:pitch w:val="default"/>
    <w:sig w:usb0="00000003" w:usb1="00000000" w:usb2="00000000" w:usb3="00000000" w:csb0="00000001" w:csb1="00000000"/>
  </w:font>
  <w:font w:name="URWPalladioL-Ital">
    <w:altName w:val="Calibri"/>
    <w:panose1 w:val="00000000000000000000"/>
    <w:charset w:val="00"/>
    <w:family w:val="auto"/>
    <w:notTrueType/>
    <w:pitch w:val="default"/>
    <w:sig w:usb0="00000003" w:usb1="00000000" w:usb2="00000000" w:usb3="00000000" w:csb0="00000001" w:csb1="00000000"/>
  </w:font>
  <w:font w:name="URWPalladioL-Bol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0174D7"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750545E" wp14:editId="5FC1A30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A947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A9FAF9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750545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657A947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A9FAF9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298B171" wp14:editId="56DC0AB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72622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02CE37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98B17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572622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02CE37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29450C5" wp14:editId="1EEB6F2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19A97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987716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9450C5"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E19A97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987716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FE0B5C" w14:textId="77777777" w:rsidR="00B00C4C" w:rsidRDefault="00B00C4C">
      <w:r>
        <w:separator/>
      </w:r>
    </w:p>
  </w:footnote>
  <w:footnote w:type="continuationSeparator" w:id="0">
    <w:p w14:paraId="3FF86E91" w14:textId="77777777" w:rsidR="00B00C4C" w:rsidRDefault="00B00C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C46622D"/>
    <w:multiLevelType w:val="hybridMultilevel"/>
    <w:tmpl w:val="6C30F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548F"/>
    <w:rsid w:val="000534A1"/>
    <w:rsid w:val="0006797A"/>
    <w:rsid w:val="00072A1F"/>
    <w:rsid w:val="000B4CAA"/>
    <w:rsid w:val="000E2911"/>
    <w:rsid w:val="001263DF"/>
    <w:rsid w:val="00190402"/>
    <w:rsid w:val="001B476B"/>
    <w:rsid w:val="002330C3"/>
    <w:rsid w:val="00260DFF"/>
    <w:rsid w:val="00292ED9"/>
    <w:rsid w:val="00332EB2"/>
    <w:rsid w:val="0033731D"/>
    <w:rsid w:val="003503B5"/>
    <w:rsid w:val="00351D9B"/>
    <w:rsid w:val="0037736B"/>
    <w:rsid w:val="00380299"/>
    <w:rsid w:val="00404E5B"/>
    <w:rsid w:val="00414F7B"/>
    <w:rsid w:val="00426E92"/>
    <w:rsid w:val="004355DC"/>
    <w:rsid w:val="00436A32"/>
    <w:rsid w:val="004707A1"/>
    <w:rsid w:val="004749B4"/>
    <w:rsid w:val="00475D20"/>
    <w:rsid w:val="00494130"/>
    <w:rsid w:val="004F3523"/>
    <w:rsid w:val="00536B9D"/>
    <w:rsid w:val="00590D60"/>
    <w:rsid w:val="005973B9"/>
    <w:rsid w:val="005B3A56"/>
    <w:rsid w:val="005C708B"/>
    <w:rsid w:val="005D4547"/>
    <w:rsid w:val="006060CE"/>
    <w:rsid w:val="0061505C"/>
    <w:rsid w:val="00617C3C"/>
    <w:rsid w:val="0063497F"/>
    <w:rsid w:val="006A5695"/>
    <w:rsid w:val="00714354"/>
    <w:rsid w:val="00792411"/>
    <w:rsid w:val="007B6AB2"/>
    <w:rsid w:val="00873DF0"/>
    <w:rsid w:val="008756E6"/>
    <w:rsid w:val="00897EC5"/>
    <w:rsid w:val="008A0763"/>
    <w:rsid w:val="008E5477"/>
    <w:rsid w:val="00916498"/>
    <w:rsid w:val="009330F5"/>
    <w:rsid w:val="00945759"/>
    <w:rsid w:val="009B2D44"/>
    <w:rsid w:val="009D3E5D"/>
    <w:rsid w:val="00A07E82"/>
    <w:rsid w:val="00A26BE3"/>
    <w:rsid w:val="00A4238C"/>
    <w:rsid w:val="00A46C65"/>
    <w:rsid w:val="00A52075"/>
    <w:rsid w:val="00A9710C"/>
    <w:rsid w:val="00AE3E37"/>
    <w:rsid w:val="00B00C4C"/>
    <w:rsid w:val="00B21A57"/>
    <w:rsid w:val="00B975BF"/>
    <w:rsid w:val="00BE6743"/>
    <w:rsid w:val="00C33602"/>
    <w:rsid w:val="00C56C74"/>
    <w:rsid w:val="00C84726"/>
    <w:rsid w:val="00C9413D"/>
    <w:rsid w:val="00CD6F55"/>
    <w:rsid w:val="00D4155A"/>
    <w:rsid w:val="00DA2D4A"/>
    <w:rsid w:val="00DC2234"/>
    <w:rsid w:val="00DC4D7E"/>
    <w:rsid w:val="00DE3104"/>
    <w:rsid w:val="00DE6170"/>
    <w:rsid w:val="00E30AAC"/>
    <w:rsid w:val="00E45072"/>
    <w:rsid w:val="00E95D97"/>
    <w:rsid w:val="00EA7D51"/>
    <w:rsid w:val="00ED0DDC"/>
    <w:rsid w:val="00F046EA"/>
    <w:rsid w:val="00F309ED"/>
    <w:rsid w:val="00F312EA"/>
    <w:rsid w:val="00F35A62"/>
    <w:rsid w:val="00F72EEA"/>
    <w:rsid w:val="00F84CAE"/>
    <w:rsid w:val="00F8617B"/>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C72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0.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870</Words>
  <Characters>4959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 World Hematology 2019</cp:lastModifiedBy>
  <cp:revision>2</cp:revision>
  <dcterms:created xsi:type="dcterms:W3CDTF">2022-02-03T06:01:00Z</dcterms:created>
  <dcterms:modified xsi:type="dcterms:W3CDTF">2022-02-03T06:01:00Z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