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D0DFF" w14:textId="579B8E5C" w:rsidR="00AE3E37" w:rsidRDefault="00551372" w:rsidP="00494130">
      <w:pPr>
        <w:pStyle w:val="Heading1"/>
        <w:spacing w:before="170"/>
        <w:ind w:left="0"/>
      </w:pPr>
      <w:r w:rsidRPr="00551372">
        <w:rPr>
          <w:color w:val="337AB7"/>
        </w:rPr>
        <w:t>Evaluation of two CAD software on the adaptation of digitally constructed maxillary complete denture</w:t>
      </w:r>
    </w:p>
    <w:p w14:paraId="6BB10B33" w14:textId="62DE1619" w:rsidR="0000685F" w:rsidRPr="0000685F" w:rsidRDefault="0000685F" w:rsidP="0000685F">
      <w:pPr>
        <w:pStyle w:val="BodyText"/>
        <w:rPr>
          <w:rFonts w:ascii="Arial"/>
        </w:rPr>
      </w:pPr>
      <w:proofErr w:type="spellStart"/>
      <w:r w:rsidRPr="0000685F">
        <w:rPr>
          <w:rFonts w:ascii="Arial"/>
        </w:rPr>
        <w:t>Fardos</w:t>
      </w:r>
      <w:proofErr w:type="spellEnd"/>
      <w:r w:rsidRPr="0000685F">
        <w:rPr>
          <w:rFonts w:ascii="Arial"/>
        </w:rPr>
        <w:t xml:space="preserve"> N. Rizk,</w:t>
      </w:r>
      <w:r w:rsidRPr="0000685F">
        <w:t xml:space="preserve"> </w:t>
      </w:r>
      <w:r w:rsidRPr="0000685F">
        <w:rPr>
          <w:rFonts w:ascii="Arial"/>
        </w:rPr>
        <w:t>Eman G. Abd El Galil</w:t>
      </w:r>
      <w:r>
        <w:rPr>
          <w:rFonts w:ascii="Arial"/>
        </w:rPr>
        <w:t>,</w:t>
      </w:r>
      <w:r w:rsidRPr="0000685F">
        <w:rPr>
          <w:rFonts w:ascii="Arial"/>
        </w:rPr>
        <w:t xml:space="preserve"> Marwa E. Sabet</w:t>
      </w:r>
    </w:p>
    <w:p w14:paraId="77DE9312" w14:textId="3BF68CF5" w:rsidR="00AE3E37" w:rsidRDefault="0000685F" w:rsidP="0000685F">
      <w:pPr>
        <w:pStyle w:val="BodyText"/>
        <w:rPr>
          <w:rFonts w:ascii="Arial"/>
          <w:sz w:val="20"/>
        </w:rPr>
      </w:pPr>
      <w:r w:rsidRPr="0000685F">
        <w:rPr>
          <w:rFonts w:ascii="Arial"/>
        </w:rPr>
        <w:t>Department of Prosthodontics, Faculty of Dentistry, The British University in Egypt</w:t>
      </w:r>
    </w:p>
    <w:p w14:paraId="30BD16BF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611E64F1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6135D4C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7FA9F255" w14:textId="2787F517" w:rsidR="007670DA" w:rsidRDefault="0000685F" w:rsidP="00CC4E0C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>Aims: This study was conducted to evaluate the adaptation of maxillary complete denture designed by two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different open computer-aided design software programs (3Shape and </w:t>
      </w:r>
      <w:proofErr w:type="spellStart"/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>Exocad</w:t>
      </w:r>
      <w:proofErr w:type="spellEnd"/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 using </w:t>
      </w:r>
      <w:proofErr w:type="spellStart"/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>Geomagic</w:t>
      </w:r>
      <w:proofErr w:type="spellEnd"/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surface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>matching software.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>Settings and Design: This was a nonrandomized crossover clinical trial.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>Materials and Methods: Twenty completely edentulous patients were selected in this study. Forty complete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>dentures were designed using two different software programs: twenty dentures were designed by 3Shape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software, and the other twenty dentures were designed by </w:t>
      </w:r>
      <w:proofErr w:type="spellStart"/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>Exocad</w:t>
      </w:r>
      <w:proofErr w:type="spellEnd"/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software. Maxillary dentures were evaluated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>regarding their adaptation by measuring the deviations that occurred between the fitting surface of the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three-dimensional printed dentures, and the scanned master casts using </w:t>
      </w:r>
      <w:proofErr w:type="spellStart"/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>Geomagic</w:t>
      </w:r>
      <w:proofErr w:type="spellEnd"/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surface matching software.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>Statistical Analysis Used: An unpaired t-test was used for statistical analysis.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>Results: According to the positive average deviation value that represented pressure areas, 3Shape-designed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>maxillary dentures showed significantly lower mean deviation values (0.041115 ± 0.018165 mm)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than </w:t>
      </w:r>
      <w:proofErr w:type="spellStart"/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>Exocad</w:t>
      </w:r>
      <w:proofErr w:type="spellEnd"/>
      <w:r w:rsidRPr="0000685F">
        <w:rPr>
          <w:rFonts w:ascii="Cambria Math" w:eastAsia="Tw Cen MT" w:hAnsi="Cambria Math" w:cs="Cambria Math"/>
          <w:b w:val="0"/>
          <w:bCs w:val="0"/>
          <w:sz w:val="18"/>
          <w:szCs w:val="18"/>
        </w:rPr>
        <w:t>‑</w:t>
      </w:r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>designed maxillary dentures (0.500665 ± 0.032619 mm). Regarding the negative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average deviation values that represented the gap areas, </w:t>
      </w:r>
      <w:proofErr w:type="spellStart"/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>Exocad</w:t>
      </w:r>
      <w:proofErr w:type="spellEnd"/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>-designed maxillary dentures showed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>significantly lower mean deviation values (0.161555 ± 0.007842 mm) than 3Shape</w:t>
      </w:r>
      <w:r w:rsidRPr="0000685F">
        <w:rPr>
          <w:rFonts w:ascii="Cambria Math" w:eastAsia="Tw Cen MT" w:hAnsi="Cambria Math" w:cs="Cambria Math"/>
          <w:b w:val="0"/>
          <w:bCs w:val="0"/>
          <w:sz w:val="18"/>
          <w:szCs w:val="18"/>
        </w:rPr>
        <w:t>‑</w:t>
      </w:r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>designed maxillary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gramStart"/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>dentures(</w:t>
      </w:r>
      <w:proofErr w:type="gramEnd"/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>0.231350 ± 0.009146 mm). The results of the total average deviation values showed significantly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>lower mean deviation values (0.096950 ± 0.008868 mm) of 3Shape</w:t>
      </w:r>
      <w:r w:rsidRPr="0000685F">
        <w:rPr>
          <w:rFonts w:ascii="Cambria Math" w:eastAsia="Tw Cen MT" w:hAnsi="Cambria Math" w:cs="Cambria Math"/>
          <w:b w:val="0"/>
          <w:bCs w:val="0"/>
          <w:sz w:val="18"/>
          <w:szCs w:val="18"/>
        </w:rPr>
        <w:t>‑</w:t>
      </w:r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>designed maxillary dentures than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>Exocad</w:t>
      </w:r>
      <w:proofErr w:type="spellEnd"/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>-designed maxillary dentures (0.250755 ± 0.021154 mm).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Conclusion: 3Shape and </w:t>
      </w:r>
      <w:proofErr w:type="spellStart"/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>Exocad</w:t>
      </w:r>
      <w:proofErr w:type="spellEnd"/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software programs produced acceptable maxillary dentures regarding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>denture adaptation. However, maxillary dentures designed by 3 Shape software showed better adaptation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than maxillary dentures designed by </w:t>
      </w:r>
      <w:proofErr w:type="spellStart"/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>Exocad</w:t>
      </w:r>
      <w:proofErr w:type="spellEnd"/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software.</w:t>
      </w:r>
      <w:r w:rsidRPr="0000685F">
        <w:rPr>
          <w:rFonts w:ascii="Tw Cen MT" w:eastAsia="Tw Cen MT" w:hAnsi="Tw Cen MT" w:cs="Tw Cen MT"/>
          <w:b w:val="0"/>
          <w:bCs w:val="0"/>
          <w:sz w:val="18"/>
          <w:szCs w:val="18"/>
        </w:rPr>
        <w:cr/>
      </w:r>
      <w:r w:rsidR="007670DA" w:rsidRPr="007670DA">
        <w:rPr>
          <w:rFonts w:ascii="Tw Cen MT" w:eastAsia="Tw Cen MT" w:hAnsi="Tw Cen MT" w:cs="Tw Cen MT"/>
          <w:b w:val="0"/>
          <w:bCs w:val="0"/>
          <w:sz w:val="18"/>
          <w:szCs w:val="18"/>
        </w:rPr>
        <w:t>Keywords: 3Shape software, computer</w:t>
      </w:r>
      <w:r w:rsidR="007670DA" w:rsidRPr="007670DA">
        <w:rPr>
          <w:rFonts w:ascii="Cambria Math" w:eastAsia="Tw Cen MT" w:hAnsi="Cambria Math" w:cs="Cambria Math"/>
          <w:b w:val="0"/>
          <w:bCs w:val="0"/>
          <w:sz w:val="18"/>
          <w:szCs w:val="18"/>
        </w:rPr>
        <w:t>‑</w:t>
      </w:r>
      <w:r w:rsidR="007670DA" w:rsidRPr="007670D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aided design, denture adaptation, digital complete dentures, </w:t>
      </w:r>
      <w:proofErr w:type="spellStart"/>
      <w:r w:rsidR="007670DA" w:rsidRPr="007670DA">
        <w:rPr>
          <w:rFonts w:ascii="Tw Cen MT" w:eastAsia="Tw Cen MT" w:hAnsi="Tw Cen MT" w:cs="Tw Cen MT"/>
          <w:b w:val="0"/>
          <w:bCs w:val="0"/>
          <w:sz w:val="18"/>
          <w:szCs w:val="18"/>
        </w:rPr>
        <w:t>Exocad</w:t>
      </w:r>
      <w:proofErr w:type="spellEnd"/>
      <w:r w:rsidR="007670D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7670DA" w:rsidRPr="007670D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software, </w:t>
      </w:r>
      <w:proofErr w:type="spellStart"/>
      <w:r w:rsidR="007670DA" w:rsidRPr="007670DA">
        <w:rPr>
          <w:rFonts w:ascii="Tw Cen MT" w:eastAsia="Tw Cen MT" w:hAnsi="Tw Cen MT" w:cs="Tw Cen MT"/>
          <w:b w:val="0"/>
          <w:bCs w:val="0"/>
          <w:sz w:val="18"/>
          <w:szCs w:val="18"/>
        </w:rPr>
        <w:t>Geomagic</w:t>
      </w:r>
      <w:proofErr w:type="spellEnd"/>
      <w:r w:rsidR="007670DA" w:rsidRPr="007670D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software</w:t>
      </w:r>
    </w:p>
    <w:p w14:paraId="60FC6E42" w14:textId="3528F774" w:rsidR="00AE3E37" w:rsidRDefault="00A9710C" w:rsidP="0000685F">
      <w:pPr>
        <w:pStyle w:val="Heading3"/>
        <w:spacing w:before="74"/>
        <w:jc w:val="both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4F1EB504" w14:textId="69B43DEC" w:rsidR="00AE3E37" w:rsidRDefault="00382E02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B86B5D" wp14:editId="260F70D9">
                <wp:simplePos x="0" y="0"/>
                <wp:positionH relativeFrom="column">
                  <wp:posOffset>93980</wp:posOffset>
                </wp:positionH>
                <wp:positionV relativeFrom="paragraph">
                  <wp:posOffset>1812925</wp:posOffset>
                </wp:positionV>
                <wp:extent cx="3147060" cy="635"/>
                <wp:effectExtent l="0" t="0" r="0" b="0"/>
                <wp:wrapTopAndBottom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706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6FF7C4" w14:textId="1909C77D" w:rsidR="00382E02" w:rsidRPr="003C0A4F" w:rsidRDefault="00382E02" w:rsidP="00382E02">
                            <w:pPr>
                              <w:pStyle w:val="Caption"/>
                              <w:rPr>
                                <w:noProof/>
                              </w:rPr>
                            </w:pPr>
                            <w:r>
                              <w:t xml:space="preserve">Figure </w:t>
                            </w:r>
                            <w:r w:rsidR="00503082">
                              <w:fldChar w:fldCharType="begin"/>
                            </w:r>
                            <w:r w:rsidR="00503082">
                              <w:instrText xml:space="preserve"> SEQ Figure \* ARABIC </w:instrText>
                            </w:r>
                            <w:r w:rsidR="00503082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</w:t>
                            </w:r>
                            <w:r w:rsidR="00503082">
                              <w:rPr>
                                <w:noProof/>
                              </w:rPr>
                              <w:fldChar w:fldCharType="end"/>
                            </w:r>
                            <w:r w:rsidRPr="00561200">
                              <w:t>: Final design of 3Shape dentures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B86B5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.4pt;margin-top:142.75pt;width:247.8pt;height: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" stroked="f">
                <v:textbox style="mso-fit-shape-to-text:t" inset="0,0,0,0">
                  <w:txbxContent>
                    <w:p w14:paraId="676FF7C4" w14:textId="1909C77D" w:rsidR="00382E02" w:rsidRPr="003C0A4F" w:rsidRDefault="00382E02" w:rsidP="00382E02">
                      <w:pPr>
                        <w:pStyle w:val="Caption"/>
                        <w:rPr>
                          <w:noProof/>
                        </w:rPr>
                      </w:pPr>
                      <w:r>
                        <w:t xml:space="preserve">Figure </w:t>
                      </w:r>
                      <w:r w:rsidR="00503082">
                        <w:fldChar w:fldCharType="begin"/>
                      </w:r>
                      <w:r w:rsidR="00503082">
                        <w:instrText xml:space="preserve"> SEQ Figure \* ARABIC </w:instrText>
                      </w:r>
                      <w:r w:rsidR="00503082">
                        <w:fldChar w:fldCharType="separate"/>
                      </w:r>
                      <w:r>
                        <w:rPr>
                          <w:noProof/>
                        </w:rPr>
                        <w:t>1</w:t>
                      </w:r>
                      <w:r w:rsidR="00503082">
                        <w:rPr>
                          <w:noProof/>
                        </w:rPr>
                        <w:fldChar w:fldCharType="end"/>
                      </w:r>
                      <w:r w:rsidRPr="00561200">
                        <w:t>: Final design of 3Shape dentures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A9710C">
        <w:rPr>
          <w:noProof/>
        </w:rPr>
        <w:drawing>
          <wp:anchor distT="0" distB="0" distL="0" distR="0" simplePos="0" relativeHeight="251658240" behindDoc="0" locked="0" layoutInCell="1" allowOverlap="1" wp14:anchorId="482DB5D0" wp14:editId="769D1C95">
            <wp:simplePos x="0" y="0"/>
            <wp:positionH relativeFrom="page">
              <wp:posOffset>3886200</wp:posOffset>
            </wp:positionH>
            <wp:positionV relativeFrom="paragraph">
              <wp:posOffset>146050</wp:posOffset>
            </wp:positionV>
            <wp:extent cx="3147060" cy="1609725"/>
            <wp:effectExtent l="0" t="0" r="0" b="9525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706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8132887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3BAF234A" w14:textId="32125629" w:rsidR="00327C69" w:rsidRDefault="003C3494" w:rsidP="00382E02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3C3494">
        <w:rPr>
          <w:rFonts w:ascii="Calibri" w:eastAsia="Calibri" w:hAnsi="Calibri" w:cs="Calibri"/>
          <w:sz w:val="18"/>
        </w:rPr>
        <w:t>Snosi</w:t>
      </w:r>
      <w:proofErr w:type="spellEnd"/>
      <w:r w:rsidRPr="003C3494">
        <w:rPr>
          <w:rFonts w:ascii="Calibri" w:eastAsia="Calibri" w:hAnsi="Calibri" w:cs="Calibri"/>
          <w:sz w:val="18"/>
        </w:rPr>
        <w:t xml:space="preserve"> AM, Lotfy SM, Thabet YG, Sabet ME, Rizk FN. Subtractive versus additive indirect manufacturing techniques of digitally designed partial dentures. J Adv </w:t>
      </w:r>
      <w:proofErr w:type="spellStart"/>
      <w:r w:rsidRPr="003C3494">
        <w:rPr>
          <w:rFonts w:ascii="Calibri" w:eastAsia="Calibri" w:hAnsi="Calibri" w:cs="Calibri"/>
          <w:sz w:val="18"/>
        </w:rPr>
        <w:t>Prosthodont</w:t>
      </w:r>
      <w:proofErr w:type="spellEnd"/>
      <w:r w:rsidRPr="003C3494">
        <w:rPr>
          <w:rFonts w:ascii="Calibri" w:eastAsia="Calibri" w:hAnsi="Calibri" w:cs="Calibri"/>
          <w:sz w:val="18"/>
        </w:rPr>
        <w:t>. 2021 Oct;13(5):327-332.</w:t>
      </w:r>
    </w:p>
    <w:p w14:paraId="075877B3" w14:textId="0164CD59" w:rsidR="00656709" w:rsidRDefault="00656709" w:rsidP="00EC5302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656709">
        <w:rPr>
          <w:rFonts w:ascii="Calibri" w:eastAsia="Calibri" w:hAnsi="Calibri" w:cs="Calibri"/>
          <w:sz w:val="18"/>
        </w:rPr>
        <w:t>Moussa A et al., Effect of using Polyether Ether Ketone versus Metal Mesh</w:t>
      </w:r>
      <w:r w:rsidRPr="00656709">
        <w:rPr>
          <w:rFonts w:ascii="Calibri" w:eastAsia="Calibri" w:hAnsi="Calibri" w:cs="Calibri"/>
          <w:sz w:val="18"/>
        </w:rPr>
        <w:t xml:space="preserve"> </w:t>
      </w:r>
      <w:r w:rsidRPr="00656709">
        <w:rPr>
          <w:rFonts w:ascii="Calibri" w:eastAsia="Calibri" w:hAnsi="Calibri" w:cs="Calibri"/>
          <w:sz w:val="18"/>
        </w:rPr>
        <w:t xml:space="preserve">Reinforcement on Fracture Resistance of Maxillary Polymethyl Methacrylate Denture Bases. An In-Vitro </w:t>
      </w:r>
      <w:proofErr w:type="gramStart"/>
      <w:r w:rsidRPr="00656709">
        <w:rPr>
          <w:rFonts w:ascii="Calibri" w:eastAsia="Calibri" w:hAnsi="Calibri" w:cs="Calibri"/>
          <w:sz w:val="18"/>
        </w:rPr>
        <w:t>study .</w:t>
      </w:r>
      <w:proofErr w:type="gramEnd"/>
      <w:r w:rsidRPr="00656709">
        <w:rPr>
          <w:rFonts w:ascii="Calibri" w:eastAsia="Calibri" w:hAnsi="Calibri" w:cs="Calibri"/>
          <w:sz w:val="18"/>
        </w:rPr>
        <w:t xml:space="preserve"> British Journal of Medical and Health Research 2021.</w:t>
      </w:r>
    </w:p>
    <w:p w14:paraId="10EBF766" w14:textId="77777777" w:rsidR="00BE78D6" w:rsidRPr="00BE78D6" w:rsidRDefault="00BE78D6" w:rsidP="00BE78D6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BE78D6">
        <w:rPr>
          <w:rFonts w:ascii="Calibri" w:eastAsia="Calibri" w:hAnsi="Calibri" w:cs="Calibri"/>
          <w:sz w:val="18"/>
        </w:rPr>
        <w:t>Eldahmy</w:t>
      </w:r>
      <w:proofErr w:type="spellEnd"/>
      <w:r w:rsidRPr="00BE78D6">
        <w:rPr>
          <w:rFonts w:ascii="Calibri" w:eastAsia="Calibri" w:hAnsi="Calibri" w:cs="Calibri"/>
          <w:sz w:val="18"/>
        </w:rPr>
        <w:t xml:space="preserve"> LS et.al (2021), The Effect of Different Scanning Protocols on the Retention of Digitally Constructed Complete</w:t>
      </w:r>
    </w:p>
    <w:p w14:paraId="13267D1E" w14:textId="477EAE2A" w:rsidR="00BE78D6" w:rsidRPr="00656709" w:rsidRDefault="00BE78D6" w:rsidP="00BE78D6">
      <w:pPr>
        <w:tabs>
          <w:tab w:val="left" w:pos="384"/>
        </w:tabs>
        <w:ind w:left="720" w:right="117"/>
        <w:rPr>
          <w:rFonts w:ascii="Calibri" w:eastAsia="Calibri" w:hAnsi="Calibri" w:cs="Calibri"/>
          <w:sz w:val="18"/>
        </w:rPr>
      </w:pPr>
      <w:r w:rsidRPr="00BE78D6">
        <w:rPr>
          <w:rFonts w:ascii="Calibri" w:eastAsia="Calibri" w:hAnsi="Calibri" w:cs="Calibri"/>
          <w:sz w:val="18"/>
        </w:rPr>
        <w:t>Denture Bases. Int J Dent &amp; Ora Hea. 7:2.</w:t>
      </w:r>
    </w:p>
    <w:p w14:paraId="5831E49B" w14:textId="276EA957" w:rsidR="003C3494" w:rsidRDefault="00656709" w:rsidP="00382E02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656709">
        <w:rPr>
          <w:rFonts w:ascii="Calibri" w:eastAsia="Calibri" w:hAnsi="Calibri" w:cs="Calibri"/>
          <w:sz w:val="18"/>
        </w:rPr>
        <w:t>Amin, A.A., Fikry, G.F., Rizk, F.N., &amp; Ismail, A.B. (2019). Comparative Study of Two Different Telescopic Crown Materials Retaining Lower Partial Overdenture. Indian Journal of Public Health Research &amp; Development.</w:t>
      </w:r>
    </w:p>
    <w:p w14:paraId="1E11E2F1" w14:textId="385BFABE" w:rsidR="00382E02" w:rsidRPr="00382E02" w:rsidRDefault="00382E02" w:rsidP="00382E02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382E02">
        <w:rPr>
          <w:rFonts w:ascii="Calibri" w:eastAsia="Calibri" w:hAnsi="Calibri" w:cs="Calibri"/>
          <w:sz w:val="18"/>
        </w:rPr>
        <w:t xml:space="preserve">FN </w:t>
      </w:r>
      <w:proofErr w:type="gramStart"/>
      <w:r w:rsidRPr="00382E02">
        <w:rPr>
          <w:rFonts w:ascii="Calibri" w:eastAsia="Calibri" w:hAnsi="Calibri" w:cs="Calibri"/>
          <w:sz w:val="18"/>
        </w:rPr>
        <w:t>Rizk ,S</w:t>
      </w:r>
      <w:proofErr w:type="gramEnd"/>
      <w:r w:rsidRPr="00382E02">
        <w:rPr>
          <w:rFonts w:ascii="Calibri" w:eastAsia="Calibri" w:hAnsi="Calibri" w:cs="Calibri"/>
          <w:sz w:val="18"/>
        </w:rPr>
        <w:t xml:space="preserve"> F El Shafei. Radiographic Bone Height Changes Surrounding Implants of Different Attachment Systems. Dentistry. Volume 10, Issue 4. 2020.</w:t>
      </w:r>
    </w:p>
    <w:p w14:paraId="2F3BEDBA" w14:textId="77777777" w:rsidR="00382E02" w:rsidRPr="00382E02" w:rsidRDefault="00382E02" w:rsidP="00382E02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382E02">
        <w:rPr>
          <w:rFonts w:ascii="Calibri" w:eastAsia="Calibri" w:hAnsi="Calibri" w:cs="Calibri"/>
          <w:sz w:val="18"/>
        </w:rPr>
        <w:t>Rizk F.N. and Taha E.R. Radiographic evaluation of marginal bone levels around platform-switched implants and non-platform-switched implants immediately loaded to support mandibular overdenture. E.D.J. Vol. 59, No. 2.</w:t>
      </w:r>
    </w:p>
    <w:p w14:paraId="291BB890" w14:textId="77777777" w:rsidR="00382E02" w:rsidRPr="00382E02" w:rsidRDefault="00382E02" w:rsidP="00382E02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382E02">
        <w:rPr>
          <w:rFonts w:ascii="Calibri" w:eastAsia="Calibri" w:hAnsi="Calibri" w:cs="Calibri"/>
          <w:sz w:val="18"/>
        </w:rPr>
        <w:t>Rizk F.N. Comparative evaluation of two different castable bar attachments in implant retained mandibular overdenture cases. E.D.J. Vol. 59, No. 3.</w:t>
      </w:r>
    </w:p>
    <w:p w14:paraId="27842470" w14:textId="77777777" w:rsidR="00382E02" w:rsidRPr="00382E02" w:rsidRDefault="00382E02" w:rsidP="00382E02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382E02">
        <w:rPr>
          <w:rFonts w:ascii="Calibri" w:eastAsia="Calibri" w:hAnsi="Calibri" w:cs="Calibri"/>
          <w:sz w:val="18"/>
        </w:rPr>
        <w:t xml:space="preserve">Rizk F.N. and </w:t>
      </w:r>
      <w:proofErr w:type="spellStart"/>
      <w:r w:rsidRPr="00382E02">
        <w:rPr>
          <w:rFonts w:ascii="Calibri" w:eastAsia="Calibri" w:hAnsi="Calibri" w:cs="Calibri"/>
          <w:sz w:val="18"/>
        </w:rPr>
        <w:t>Abdelhaleam</w:t>
      </w:r>
      <w:proofErr w:type="spellEnd"/>
      <w:r w:rsidRPr="00382E02">
        <w:rPr>
          <w:rFonts w:ascii="Calibri" w:eastAsia="Calibri" w:hAnsi="Calibri" w:cs="Calibri"/>
          <w:sz w:val="18"/>
        </w:rPr>
        <w:t xml:space="preserve"> E.A. radiographic evaluation of accuracy of surgical stent for implant placement in knife edge posterior mandibular ridge in cases of ridge splitting. E.D.J. Vol. 60, No. 3.</w:t>
      </w:r>
    </w:p>
    <w:p w14:paraId="1376920A" w14:textId="77777777" w:rsidR="00382E02" w:rsidRPr="00382E02" w:rsidRDefault="00382E02" w:rsidP="00382E02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382E02">
        <w:rPr>
          <w:rFonts w:ascii="Calibri" w:eastAsia="Calibri" w:hAnsi="Calibri" w:cs="Calibri"/>
          <w:sz w:val="18"/>
        </w:rPr>
        <w:t>Rizk F.N. Effect of two different attachments on the supporting structures and masticatory capacity of implant retained mandibular overdenture. E.D.J. Vol. 60, No. 2.</w:t>
      </w:r>
    </w:p>
    <w:p w14:paraId="5D371718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257DC9D0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65B3FF16" w14:textId="77777777"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14:paraId="454DD69E" w14:textId="53F1630F" w:rsidR="00567406" w:rsidRDefault="008756E6" w:rsidP="00620629">
      <w:pPr>
        <w:spacing w:before="92"/>
        <w:ind w:right="4234"/>
        <w:rPr>
          <w:noProof/>
        </w:rPr>
      </w:pPr>
      <w:r>
        <w:rPr>
          <w:noProof/>
        </w:rPr>
        <w:lastRenderedPageBreak/>
        <w:t xml:space="preserve">              </w:t>
      </w:r>
      <w:r w:rsidR="00620629" w:rsidRPr="00620629">
        <w:rPr>
          <w:noProof/>
        </w:rPr>
        <w:drawing>
          <wp:inline distT="0" distB="0" distL="0" distR="0" wp14:anchorId="588CE802" wp14:editId="12EFACD2">
            <wp:extent cx="884432" cy="822960"/>
            <wp:effectExtent l="0" t="0" r="0" b="0"/>
            <wp:docPr id="4" name="Picture 4" descr="A person smiling for the camera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erson smiling for the camera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11140" cy="847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0629" w:rsidRPr="00620629">
        <w:rPr>
          <w:noProof/>
        </w:rPr>
        <w:t xml:space="preserve"> </w:t>
      </w:r>
    </w:p>
    <w:p w14:paraId="6FB398FE" w14:textId="77777777" w:rsidR="00AE3E37" w:rsidRDefault="0056740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5466BCFD" w14:textId="77777777" w:rsidR="00697E54" w:rsidRDefault="00342637" w:rsidP="00697E54">
      <w:pPr>
        <w:spacing w:before="62"/>
        <w:ind w:left="720" w:right="4235"/>
        <w:rPr>
          <w:rFonts w:ascii="Arial"/>
          <w:sz w:val="14"/>
        </w:rPr>
      </w:pPr>
      <w:r w:rsidRPr="00342637">
        <w:rPr>
          <w:rFonts w:ascii="Arial"/>
          <w:sz w:val="14"/>
        </w:rPr>
        <w:t>Vice Dean for Teaching and Learning, Faculty of Dentistry, The British University in Egypt, 2019-present.</w:t>
      </w:r>
      <w:r w:rsidR="00697E54" w:rsidRPr="00697E54">
        <w:rPr>
          <w:rFonts w:ascii="Arial"/>
          <w:sz w:val="14"/>
        </w:rPr>
        <w:t xml:space="preserve"> </w:t>
      </w:r>
    </w:p>
    <w:p w14:paraId="3BDF01C9" w14:textId="0FE4B7AA" w:rsidR="00697E54" w:rsidRPr="00382E02" w:rsidRDefault="00697E54" w:rsidP="00697E54">
      <w:pPr>
        <w:spacing w:before="62"/>
        <w:ind w:left="720" w:right="4235"/>
        <w:rPr>
          <w:rFonts w:ascii="Arial"/>
          <w:sz w:val="14"/>
        </w:rPr>
      </w:pPr>
      <w:r w:rsidRPr="00382E02">
        <w:rPr>
          <w:rFonts w:ascii="Arial"/>
          <w:sz w:val="14"/>
        </w:rPr>
        <w:t>Program Director and Head of Prosthodontics Department at Faculty of Dentistry, British University in Egypt, 2012</w:t>
      </w:r>
      <w:bookmarkStart w:id="0" w:name="_Hlk94213649"/>
      <w:r w:rsidRPr="00382E02">
        <w:rPr>
          <w:rFonts w:ascii="Arial"/>
          <w:sz w:val="14"/>
        </w:rPr>
        <w:t>-present.</w:t>
      </w:r>
      <w:bookmarkEnd w:id="0"/>
    </w:p>
    <w:p w14:paraId="1C80DAB9" w14:textId="3B0809ED" w:rsidR="00382E02" w:rsidRPr="00382E02" w:rsidRDefault="00382E02" w:rsidP="00382E02">
      <w:pPr>
        <w:spacing w:before="62"/>
        <w:ind w:left="720" w:right="4235"/>
        <w:rPr>
          <w:rFonts w:ascii="Arial"/>
          <w:sz w:val="14"/>
        </w:rPr>
      </w:pPr>
      <w:r w:rsidRPr="00382E02">
        <w:rPr>
          <w:rFonts w:ascii="Arial"/>
          <w:sz w:val="14"/>
        </w:rPr>
        <w:t>Professor of Prosthodontics at Faculty of Dentistry, British University in Egypt, 2017-present.</w:t>
      </w:r>
    </w:p>
    <w:p w14:paraId="1653BE15" w14:textId="77777777" w:rsidR="00382E02" w:rsidRPr="00382E02" w:rsidRDefault="00382E02" w:rsidP="00382E02">
      <w:pPr>
        <w:spacing w:before="62"/>
        <w:ind w:left="720" w:right="4235"/>
        <w:rPr>
          <w:rFonts w:ascii="Arial"/>
          <w:sz w:val="14"/>
        </w:rPr>
      </w:pPr>
      <w:r w:rsidRPr="00382E02">
        <w:rPr>
          <w:rFonts w:ascii="Arial"/>
          <w:sz w:val="14"/>
        </w:rPr>
        <w:t>A. Professor of Prosthodontics at Faculty of Dentistry, British University in Egypt, 2012-2017.</w:t>
      </w:r>
    </w:p>
    <w:p w14:paraId="22D2F7DF" w14:textId="77777777" w:rsidR="00382E02" w:rsidRPr="00382E02" w:rsidRDefault="00382E02" w:rsidP="00620629">
      <w:pPr>
        <w:spacing w:before="62"/>
        <w:ind w:left="720" w:right="4235"/>
        <w:rPr>
          <w:rFonts w:ascii="Arial"/>
          <w:sz w:val="14"/>
        </w:rPr>
      </w:pPr>
      <w:r w:rsidRPr="00382E02">
        <w:rPr>
          <w:rFonts w:ascii="Arial"/>
          <w:sz w:val="14"/>
        </w:rPr>
        <w:t>Ph.D. Prosthodontics, Faculty of Dentistry, Ain Shams University 2007.</w:t>
      </w:r>
    </w:p>
    <w:p w14:paraId="127BED32" w14:textId="77777777" w:rsidR="00382E02" w:rsidRPr="00382E02" w:rsidRDefault="00382E02" w:rsidP="00620629">
      <w:pPr>
        <w:spacing w:before="62"/>
        <w:ind w:left="720" w:right="4235"/>
        <w:rPr>
          <w:rFonts w:ascii="Arial"/>
          <w:sz w:val="14"/>
        </w:rPr>
      </w:pPr>
      <w:r w:rsidRPr="00382E02">
        <w:rPr>
          <w:rFonts w:ascii="Arial"/>
          <w:sz w:val="14"/>
        </w:rPr>
        <w:t>M.Sc. Prosthodontics, Crown and Bridge and Dental Materials, Faculty of Dentistry, Cairo University, 2000.</w:t>
      </w:r>
    </w:p>
    <w:p w14:paraId="37476012" w14:textId="77777777" w:rsidR="00382E02" w:rsidRPr="00382E02" w:rsidRDefault="00382E02" w:rsidP="00620629">
      <w:pPr>
        <w:spacing w:before="62"/>
        <w:ind w:left="720" w:right="4235"/>
        <w:rPr>
          <w:rFonts w:ascii="Arial"/>
          <w:sz w:val="14"/>
        </w:rPr>
      </w:pPr>
      <w:r w:rsidRPr="00382E02">
        <w:rPr>
          <w:rFonts w:ascii="Arial"/>
          <w:sz w:val="14"/>
        </w:rPr>
        <w:t>B.D.S, Oral and Dental Medicine, Faculty of Dentistry, Caro University 1994.</w:t>
      </w:r>
    </w:p>
    <w:p w14:paraId="415DC37D" w14:textId="492EE60E" w:rsidR="00AE3E37" w:rsidRPr="004C10D5" w:rsidRDefault="00A9710C" w:rsidP="004C10D5">
      <w:pPr>
        <w:spacing w:before="62"/>
        <w:ind w:left="4217" w:right="4235"/>
        <w:jc w:val="center"/>
        <w:rPr>
          <w:rFonts w:ascii="Arial"/>
          <w:sz w:val="14"/>
        </w:rPr>
        <w:sectPr w:rsidR="00AE3E37" w:rsidRPr="004C10D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r w:rsidR="00620629" w:rsidRPr="00620629">
        <w:rPr>
          <w:rFonts w:ascii="Arial"/>
          <w:sz w:val="14"/>
        </w:rPr>
        <w:t>fardos.rizk@bue.edu.e</w:t>
      </w:r>
      <w:r w:rsidR="00620629">
        <w:rPr>
          <w:rFonts w:ascii="Arial"/>
          <w:sz w:val="14"/>
        </w:rPr>
        <w:t>g</w:t>
      </w:r>
    </w:p>
    <w:p w14:paraId="4272C649" w14:textId="77777777" w:rsidR="00350FCC" w:rsidRDefault="00350FCC" w:rsidP="00620629">
      <w:pPr>
        <w:pStyle w:val="BodyText"/>
        <w:spacing w:before="3"/>
        <w:rPr>
          <w:rFonts w:ascii="Minion Pro"/>
          <w:sz w:val="26"/>
        </w:rPr>
      </w:pPr>
    </w:p>
    <w:sectPr w:rsidR="00350FCC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09260" w14:textId="77777777" w:rsidR="00503082" w:rsidRDefault="00503082">
      <w:r>
        <w:separator/>
      </w:r>
    </w:p>
  </w:endnote>
  <w:endnote w:type="continuationSeparator" w:id="0">
    <w:p w14:paraId="05A5BC99" w14:textId="77777777" w:rsidR="00503082" w:rsidRDefault="00503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283D0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DFF5C39" wp14:editId="7881DCA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ADBD8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84CB677" w14:textId="6E87291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FF5C39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74ADBD8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84CB677" w14:textId="6E87291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8FC07A8" wp14:editId="67BE890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A88A25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6C87CF2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FC07A8" id="Text Box 2" o:sp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32A88A25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6C87CF2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39BB8F2" wp14:editId="5812E8D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E9D77F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AFCE406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9BB8F2"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19E9D77F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AFCE406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BDAA8" w14:textId="77777777" w:rsidR="00503082" w:rsidRDefault="00503082">
      <w:r>
        <w:separator/>
      </w:r>
    </w:p>
  </w:footnote>
  <w:footnote w:type="continuationSeparator" w:id="0">
    <w:p w14:paraId="4551FD59" w14:textId="77777777" w:rsidR="00503082" w:rsidRDefault="005030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5B9BF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3DC6BC2D" wp14:editId="0C2DD0DC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7C5507" w14:textId="77777777" w:rsidR="00AE3E37" w:rsidRPr="005B3A56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C6BC2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687C5507" w14:textId="77777777" w:rsidR="00AE3E37" w:rsidRPr="005B3A56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4B23879" wp14:editId="542D6EC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57ED7E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53EE4CC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 xml:space="preserve">(June 15-16, </w:t>
                          </w:r>
                          <w:proofErr w:type="gramStart"/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2016</w:t>
                          </w:r>
                          <w:proofErr w:type="gramEnd"/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 xml:space="preserve">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B23879" id="Text Box 4" o:spid="_x0000_s102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4157ED7E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53EE4CC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 xml:space="preserve">(June 15-16, </w:t>
                    </w:r>
                    <w:proofErr w:type="gramStart"/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2016</w:t>
                    </w:r>
                    <w:proofErr w:type="gramEnd"/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 xml:space="preserve">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64005"/>
    <w:multiLevelType w:val="multilevel"/>
    <w:tmpl w:val="98BCF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5C0A3FE3"/>
    <w:multiLevelType w:val="hybridMultilevel"/>
    <w:tmpl w:val="2C9A6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2252D1"/>
    <w:multiLevelType w:val="multilevel"/>
    <w:tmpl w:val="E258D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B90396"/>
    <w:multiLevelType w:val="multilevel"/>
    <w:tmpl w:val="6B3AEC5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o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o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o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o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o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o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o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HIlMLIwsDEwNLSyUdpeDU4uLM/DyQAqNaADM9GtgsAAAA"/>
  </w:docVars>
  <w:rsids>
    <w:rsidRoot w:val="00AE3E37"/>
    <w:rsid w:val="0000685F"/>
    <w:rsid w:val="000E2911"/>
    <w:rsid w:val="001263DF"/>
    <w:rsid w:val="001A5482"/>
    <w:rsid w:val="001E763C"/>
    <w:rsid w:val="00292ED9"/>
    <w:rsid w:val="00314AFB"/>
    <w:rsid w:val="00327C69"/>
    <w:rsid w:val="00342637"/>
    <w:rsid w:val="00350FCC"/>
    <w:rsid w:val="00382E02"/>
    <w:rsid w:val="003B76D9"/>
    <w:rsid w:val="003C3494"/>
    <w:rsid w:val="00404E5B"/>
    <w:rsid w:val="00414F7B"/>
    <w:rsid w:val="00421CC6"/>
    <w:rsid w:val="00426645"/>
    <w:rsid w:val="004355DC"/>
    <w:rsid w:val="004749B4"/>
    <w:rsid w:val="00494130"/>
    <w:rsid w:val="004C10D5"/>
    <w:rsid w:val="004F3523"/>
    <w:rsid w:val="00503082"/>
    <w:rsid w:val="00551372"/>
    <w:rsid w:val="00567406"/>
    <w:rsid w:val="005973B9"/>
    <w:rsid w:val="005B3A56"/>
    <w:rsid w:val="006060CE"/>
    <w:rsid w:val="00620629"/>
    <w:rsid w:val="0063497F"/>
    <w:rsid w:val="00656709"/>
    <w:rsid w:val="00697E54"/>
    <w:rsid w:val="007670DA"/>
    <w:rsid w:val="0078738A"/>
    <w:rsid w:val="00861E8E"/>
    <w:rsid w:val="00873DF0"/>
    <w:rsid w:val="008756E6"/>
    <w:rsid w:val="008C583B"/>
    <w:rsid w:val="009B2D44"/>
    <w:rsid w:val="00A07E82"/>
    <w:rsid w:val="00A9710C"/>
    <w:rsid w:val="00AE3E37"/>
    <w:rsid w:val="00B21A57"/>
    <w:rsid w:val="00BE78D6"/>
    <w:rsid w:val="00C33602"/>
    <w:rsid w:val="00CA608D"/>
    <w:rsid w:val="00CC4E0C"/>
    <w:rsid w:val="00CD6F55"/>
    <w:rsid w:val="00D62425"/>
    <w:rsid w:val="00D7449C"/>
    <w:rsid w:val="00DE3104"/>
    <w:rsid w:val="00F52BE5"/>
    <w:rsid w:val="00F72EEA"/>
    <w:rsid w:val="00F74AB0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AF46EC"/>
  <w15:docId w15:val="{A0569762-83DE-4C12-A267-8F24C9B1A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382E02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7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3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1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9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22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65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1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88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92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9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5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64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0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0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5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38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8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4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9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06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15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8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5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2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859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06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Mahmoud Ankily</cp:lastModifiedBy>
  <cp:revision>8</cp:revision>
  <dcterms:created xsi:type="dcterms:W3CDTF">2022-01-27T19:57:00Z</dcterms:created>
  <dcterms:modified xsi:type="dcterms:W3CDTF">2022-01-27T21:29:00Z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