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70A" w:rsidRPr="0095470A" w:rsidRDefault="0095470A">
      <w:pPr>
        <w:rPr>
          <w:rFonts w:ascii="Times New Roman" w:hAnsi="Times New Roman" w:cs="Times New Roman"/>
          <w:b/>
        </w:rPr>
      </w:pPr>
      <w:r w:rsidRPr="0095470A">
        <w:rPr>
          <w:rFonts w:ascii="Times New Roman" w:hAnsi="Times New Roman" w:cs="Times New Roman"/>
          <w:b/>
        </w:rPr>
        <w:t xml:space="preserve">Use of Biologics in Management of Atopic Eczema </w:t>
      </w:r>
    </w:p>
    <w:p w:rsidR="0095470A" w:rsidRPr="0095470A" w:rsidRDefault="0095470A">
      <w:pPr>
        <w:rPr>
          <w:rFonts w:ascii="Times New Roman" w:hAnsi="Times New Roman" w:cs="Times New Roman"/>
          <w:b/>
        </w:rPr>
      </w:pPr>
      <w:r w:rsidRPr="0095470A">
        <w:rPr>
          <w:rFonts w:ascii="Times New Roman" w:hAnsi="Times New Roman" w:cs="Times New Roman"/>
          <w:b/>
        </w:rPr>
        <w:t xml:space="preserve">Introduction: </w:t>
      </w:r>
    </w:p>
    <w:p w:rsidR="0095470A" w:rsidRPr="0095470A" w:rsidRDefault="0095470A">
      <w:pPr>
        <w:rPr>
          <w:rFonts w:ascii="Times New Roman" w:hAnsi="Times New Roman" w:cs="Times New Roman"/>
        </w:rPr>
      </w:pPr>
      <w:r w:rsidRPr="0095470A">
        <w:rPr>
          <w:rFonts w:ascii="Times New Roman" w:hAnsi="Times New Roman" w:cs="Times New Roman"/>
        </w:rPr>
        <w:t xml:space="preserve">Atopic dermatitis (AD) is a common inflammatory skin disease distinguished by intense pruritus, and excoriations. Most can be treated with topical agents. Some requires systemic therapy; however they have multiple adverse effects and limited efficacy. Dupilumab is the first targeted biologic agent, recently approved for the treatment of moderate-to-severe AD. It is a fully-human monoclonal antibody and blocks the shared IL-4 receptor which is proposed to be a critical pathway in allergic diseases. </w:t>
      </w:r>
    </w:p>
    <w:p w:rsidR="0095470A" w:rsidRPr="0095470A" w:rsidRDefault="0095470A">
      <w:pPr>
        <w:rPr>
          <w:rFonts w:ascii="Times New Roman" w:hAnsi="Times New Roman" w:cs="Times New Roman"/>
        </w:rPr>
      </w:pPr>
      <w:r w:rsidRPr="0095470A">
        <w:rPr>
          <w:rFonts w:ascii="Times New Roman" w:hAnsi="Times New Roman" w:cs="Times New Roman"/>
          <w:b/>
        </w:rPr>
        <w:t>Methods</w:t>
      </w:r>
      <w:r w:rsidRPr="0095470A">
        <w:rPr>
          <w:rFonts w:ascii="Times New Roman" w:hAnsi="Times New Roman" w:cs="Times New Roman"/>
        </w:rPr>
        <w:t xml:space="preserve">: </w:t>
      </w:r>
    </w:p>
    <w:p w:rsidR="0095470A" w:rsidRPr="0095470A" w:rsidRDefault="0095470A">
      <w:pPr>
        <w:rPr>
          <w:rFonts w:ascii="Times New Roman" w:hAnsi="Times New Roman" w:cs="Times New Roman"/>
        </w:rPr>
      </w:pPr>
      <w:r w:rsidRPr="0095470A">
        <w:rPr>
          <w:rFonts w:ascii="Times New Roman" w:hAnsi="Times New Roman" w:cs="Times New Roman"/>
        </w:rPr>
        <w:t xml:space="preserve">A search through </w:t>
      </w:r>
      <w:proofErr w:type="spellStart"/>
      <w:r w:rsidRPr="0095470A">
        <w:rPr>
          <w:rFonts w:ascii="Times New Roman" w:hAnsi="Times New Roman" w:cs="Times New Roman"/>
        </w:rPr>
        <w:t>Pubmed</w:t>
      </w:r>
      <w:proofErr w:type="spellEnd"/>
      <w:r w:rsidRPr="0095470A">
        <w:rPr>
          <w:rFonts w:ascii="Times New Roman" w:hAnsi="Times New Roman" w:cs="Times New Roman"/>
        </w:rPr>
        <w:t xml:space="preserve">, Medline, </w:t>
      </w:r>
      <w:proofErr w:type="spellStart"/>
      <w:r w:rsidRPr="0095470A">
        <w:rPr>
          <w:rFonts w:ascii="Times New Roman" w:hAnsi="Times New Roman" w:cs="Times New Roman"/>
        </w:rPr>
        <w:t>DermNet</w:t>
      </w:r>
      <w:proofErr w:type="spellEnd"/>
      <w:r w:rsidRPr="0095470A">
        <w:rPr>
          <w:rFonts w:ascii="Times New Roman" w:hAnsi="Times New Roman" w:cs="Times New Roman"/>
        </w:rPr>
        <w:t xml:space="preserve">, BAD Journals, </w:t>
      </w:r>
      <w:proofErr w:type="spellStart"/>
      <w:r w:rsidRPr="0095470A">
        <w:rPr>
          <w:rFonts w:ascii="Times New Roman" w:hAnsi="Times New Roman" w:cs="Times New Roman"/>
        </w:rPr>
        <w:t>Uptodate</w:t>
      </w:r>
      <w:proofErr w:type="spellEnd"/>
      <w:r w:rsidRPr="0095470A">
        <w:rPr>
          <w:rFonts w:ascii="Times New Roman" w:hAnsi="Times New Roman" w:cs="Times New Roman"/>
        </w:rPr>
        <w:t xml:space="preserve">, and Embase was performed on use of </w:t>
      </w:r>
      <w:proofErr w:type="spellStart"/>
      <w:r w:rsidRPr="0095470A">
        <w:rPr>
          <w:rFonts w:ascii="Times New Roman" w:hAnsi="Times New Roman" w:cs="Times New Roman"/>
        </w:rPr>
        <w:t>dupilumab</w:t>
      </w:r>
      <w:proofErr w:type="spellEnd"/>
      <w:r w:rsidRPr="0095470A">
        <w:rPr>
          <w:rFonts w:ascii="Times New Roman" w:hAnsi="Times New Roman" w:cs="Times New Roman"/>
        </w:rPr>
        <w:t xml:space="preserve"> in treating moderate-to-severe AD. The articles found were reviewed and </w:t>
      </w:r>
      <w:proofErr w:type="spellStart"/>
      <w:r w:rsidRPr="0095470A">
        <w:rPr>
          <w:rFonts w:ascii="Times New Roman" w:hAnsi="Times New Roman" w:cs="Times New Roman"/>
        </w:rPr>
        <w:t>analysed</w:t>
      </w:r>
      <w:proofErr w:type="spellEnd"/>
      <w:r w:rsidRPr="0095470A">
        <w:rPr>
          <w:rFonts w:ascii="Times New Roman" w:hAnsi="Times New Roman" w:cs="Times New Roman"/>
        </w:rPr>
        <w:t xml:space="preserve">. </w:t>
      </w:r>
    </w:p>
    <w:p w:rsidR="0095470A" w:rsidRPr="0095470A" w:rsidRDefault="0095470A">
      <w:pPr>
        <w:rPr>
          <w:rFonts w:ascii="Times New Roman" w:hAnsi="Times New Roman" w:cs="Times New Roman"/>
        </w:rPr>
      </w:pPr>
      <w:r w:rsidRPr="0095470A">
        <w:rPr>
          <w:rFonts w:ascii="Times New Roman" w:hAnsi="Times New Roman" w:cs="Times New Roman"/>
          <w:b/>
        </w:rPr>
        <w:t>Results</w:t>
      </w:r>
      <w:r w:rsidRPr="0095470A">
        <w:rPr>
          <w:rFonts w:ascii="Times New Roman" w:hAnsi="Times New Roman" w:cs="Times New Roman"/>
        </w:rPr>
        <w:t xml:space="preserve">: </w:t>
      </w:r>
    </w:p>
    <w:p w:rsidR="0095470A" w:rsidRPr="0095470A" w:rsidRDefault="0095470A">
      <w:pPr>
        <w:rPr>
          <w:rFonts w:ascii="Times New Roman" w:hAnsi="Times New Roman" w:cs="Times New Roman"/>
        </w:rPr>
      </w:pPr>
      <w:r w:rsidRPr="0095470A">
        <w:rPr>
          <w:rFonts w:ascii="Times New Roman" w:hAnsi="Times New Roman" w:cs="Times New Roman"/>
        </w:rPr>
        <w:t xml:space="preserve">The efficacies of different </w:t>
      </w:r>
      <w:proofErr w:type="spellStart"/>
      <w:r w:rsidRPr="0095470A">
        <w:rPr>
          <w:rFonts w:ascii="Times New Roman" w:hAnsi="Times New Roman" w:cs="Times New Roman"/>
        </w:rPr>
        <w:t>dupilumab</w:t>
      </w:r>
      <w:proofErr w:type="spellEnd"/>
      <w:r w:rsidRPr="0095470A">
        <w:rPr>
          <w:rFonts w:ascii="Times New Roman" w:hAnsi="Times New Roman" w:cs="Times New Roman"/>
        </w:rPr>
        <w:t xml:space="preserve"> doses were </w:t>
      </w:r>
      <w:proofErr w:type="spellStart"/>
      <w:r w:rsidRPr="0095470A">
        <w:rPr>
          <w:rFonts w:ascii="Times New Roman" w:hAnsi="Times New Roman" w:cs="Times New Roman"/>
        </w:rPr>
        <w:t>analysed</w:t>
      </w:r>
      <w:proofErr w:type="spellEnd"/>
      <w:r w:rsidRPr="0095470A">
        <w:rPr>
          <w:rFonts w:ascii="Times New Roman" w:hAnsi="Times New Roman" w:cs="Times New Roman"/>
        </w:rPr>
        <w:t xml:space="preserve"> and it showed that patients treated with </w:t>
      </w:r>
      <w:proofErr w:type="spellStart"/>
      <w:r w:rsidRPr="0095470A">
        <w:rPr>
          <w:rFonts w:ascii="Times New Roman" w:hAnsi="Times New Roman" w:cs="Times New Roman"/>
        </w:rPr>
        <w:t>dupilumab</w:t>
      </w:r>
      <w:proofErr w:type="spellEnd"/>
      <w:r w:rsidRPr="0095470A">
        <w:rPr>
          <w:rFonts w:ascii="Times New Roman" w:hAnsi="Times New Roman" w:cs="Times New Roman"/>
        </w:rPr>
        <w:t xml:space="preserve"> 300 mg weekly had similar clinical outcomes to those receiving 300 mg every alternate week. Therefore, NICE Guidance has recommended a dose of </w:t>
      </w:r>
      <w:proofErr w:type="spellStart"/>
      <w:r w:rsidRPr="0095470A">
        <w:rPr>
          <w:rFonts w:ascii="Times New Roman" w:hAnsi="Times New Roman" w:cs="Times New Roman"/>
        </w:rPr>
        <w:t>dupilumab</w:t>
      </w:r>
      <w:proofErr w:type="spellEnd"/>
      <w:r w:rsidRPr="0095470A">
        <w:rPr>
          <w:rFonts w:ascii="Times New Roman" w:hAnsi="Times New Roman" w:cs="Times New Roman"/>
        </w:rPr>
        <w:t xml:space="preserve"> every alternate week so as to be cost-effective in the NHS. Its safety profile is considered superior to that of immunosuppressive drugs, as it specifically blocks signals from IL-4 and IL-13 only. Common side effects of </w:t>
      </w:r>
      <w:proofErr w:type="spellStart"/>
      <w:r w:rsidRPr="0095470A">
        <w:rPr>
          <w:rFonts w:ascii="Times New Roman" w:hAnsi="Times New Roman" w:cs="Times New Roman"/>
        </w:rPr>
        <w:t>dupilumab</w:t>
      </w:r>
      <w:proofErr w:type="spellEnd"/>
      <w:r w:rsidRPr="0095470A">
        <w:rPr>
          <w:rFonts w:ascii="Times New Roman" w:hAnsi="Times New Roman" w:cs="Times New Roman"/>
        </w:rPr>
        <w:t xml:space="preserve"> are conjunctivitis, headaches and cold sores. </w:t>
      </w:r>
    </w:p>
    <w:p w:rsidR="0095470A" w:rsidRPr="0095470A" w:rsidRDefault="0095470A">
      <w:pPr>
        <w:rPr>
          <w:rFonts w:ascii="Times New Roman" w:hAnsi="Times New Roman" w:cs="Times New Roman"/>
        </w:rPr>
      </w:pPr>
      <w:r w:rsidRPr="0095470A">
        <w:rPr>
          <w:rFonts w:ascii="Times New Roman" w:hAnsi="Times New Roman" w:cs="Times New Roman"/>
          <w:b/>
        </w:rPr>
        <w:t>Conclusion</w:t>
      </w:r>
      <w:r w:rsidRPr="0095470A">
        <w:rPr>
          <w:rFonts w:ascii="Times New Roman" w:hAnsi="Times New Roman" w:cs="Times New Roman"/>
        </w:rPr>
        <w:t xml:space="preserve">: </w:t>
      </w:r>
    </w:p>
    <w:p w:rsidR="00EA037B" w:rsidRDefault="0095470A">
      <w:pPr>
        <w:rPr>
          <w:rFonts w:ascii="Times New Roman" w:hAnsi="Times New Roman" w:cs="Times New Roman"/>
        </w:rPr>
      </w:pPr>
      <w:r w:rsidRPr="0095470A">
        <w:rPr>
          <w:rFonts w:ascii="Times New Roman" w:hAnsi="Times New Roman" w:cs="Times New Roman"/>
        </w:rPr>
        <w:t xml:space="preserve">The recommended criteria on indications to initiate Dupilumab treatment for </w:t>
      </w:r>
      <w:proofErr w:type="spellStart"/>
      <w:r w:rsidRPr="0095470A">
        <w:rPr>
          <w:rFonts w:ascii="Times New Roman" w:hAnsi="Times New Roman" w:cs="Times New Roman"/>
        </w:rPr>
        <w:t>moderateto</w:t>
      </w:r>
      <w:proofErr w:type="spellEnd"/>
      <w:r w:rsidRPr="0095470A">
        <w:rPr>
          <w:rFonts w:ascii="Times New Roman" w:hAnsi="Times New Roman" w:cs="Times New Roman"/>
        </w:rPr>
        <w:t xml:space="preserve">-severe AD in adults is when the disease has not responded adequately to at least one other systemic </w:t>
      </w:r>
      <w:proofErr w:type="gramStart"/>
      <w:r w:rsidRPr="0095470A">
        <w:rPr>
          <w:rFonts w:ascii="Times New Roman" w:hAnsi="Times New Roman" w:cs="Times New Roman"/>
        </w:rPr>
        <w:t>therapy,</w:t>
      </w:r>
      <w:proofErr w:type="gramEnd"/>
      <w:r w:rsidRPr="0095470A">
        <w:rPr>
          <w:rFonts w:ascii="Times New Roman" w:hAnsi="Times New Roman" w:cs="Times New Roman"/>
        </w:rPr>
        <w:t xml:space="preserve"> or these are contraindicated or not tolerated. An adequate response is seen if there is at least 50% reduction in the EASI 50 at least a 4-point reduction in the DLQI from initiation of treatment.</w:t>
      </w:r>
      <w:r w:rsidR="00EA037B">
        <w:rPr>
          <w:rFonts w:ascii="Times New Roman" w:hAnsi="Times New Roman" w:cs="Times New Roman"/>
        </w:rPr>
        <w:t xml:space="preserve"> </w:t>
      </w:r>
    </w:p>
    <w:p w:rsidR="00EA037B" w:rsidRDefault="00EA037B">
      <w:pPr>
        <w:rPr>
          <w:rFonts w:ascii="Times New Roman" w:hAnsi="Times New Roman" w:cs="Times New Roman"/>
        </w:rPr>
      </w:pPr>
      <w:r w:rsidRPr="00EA037B">
        <w:rPr>
          <w:rFonts w:ascii="Times New Roman" w:hAnsi="Times New Roman" w:cs="Times New Roman"/>
          <w:b/>
        </w:rPr>
        <w:t>Biography</w:t>
      </w:r>
      <w:r w:rsidRPr="00EA037B">
        <w:rPr>
          <w:rFonts w:ascii="Times New Roman" w:hAnsi="Times New Roman" w:cs="Times New Roman"/>
        </w:rPr>
        <w:t>:</w:t>
      </w:r>
    </w:p>
    <w:p w:rsidR="007929FE" w:rsidRDefault="007929FE">
      <w:r>
        <w:t xml:space="preserve">Education - </w:t>
      </w:r>
      <w:r>
        <w:t>2016 – 2019</w:t>
      </w:r>
      <w:r>
        <w:t>:</w:t>
      </w:r>
      <w:r>
        <w:t xml:space="preserve"> University of Liverpool, United Kingdom MBChB. Undergradua</w:t>
      </w:r>
      <w:r>
        <w:t xml:space="preserve">te entry programme. 2013 – 2016: </w:t>
      </w:r>
      <w:r>
        <w:t>International Medical University, Malaysia (IMU) MBBS. Pre-clinical. Partner medical school pro</w:t>
      </w:r>
      <w:r>
        <w:t xml:space="preserve">gram to University of Liverpool. </w:t>
      </w:r>
      <w:r>
        <w:t>Qualifications</w:t>
      </w:r>
      <w:r w:rsidR="002627DF">
        <w:t xml:space="preserve"> – </w:t>
      </w:r>
      <w:r>
        <w:t>2019</w:t>
      </w:r>
      <w:r w:rsidR="002627DF">
        <w:t>:</w:t>
      </w:r>
      <w:r>
        <w:t xml:space="preserve"> University of Liverpoo</w:t>
      </w:r>
      <w:r w:rsidR="002627DF">
        <w:t xml:space="preserve">l Medical School (MBChB Studies). </w:t>
      </w:r>
      <w:r>
        <w:t>2021</w:t>
      </w:r>
      <w:r w:rsidR="002627DF">
        <w:t>:</w:t>
      </w:r>
      <w:r>
        <w:t xml:space="preserve"> Full MRCP (UK) Diploma (London)</w:t>
      </w:r>
      <w:r w:rsidR="002627DF">
        <w:t xml:space="preserve">. </w:t>
      </w:r>
    </w:p>
    <w:p w:rsidR="002627DF" w:rsidRPr="002627DF" w:rsidRDefault="002627DF">
      <w:bookmarkStart w:id="0" w:name="_GoBack"/>
      <w:bookmarkEnd w:id="0"/>
    </w:p>
    <w:sectPr w:rsidR="002627DF" w:rsidRPr="00262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0A"/>
    <w:rsid w:val="002627DF"/>
    <w:rsid w:val="007929FE"/>
    <w:rsid w:val="008A2653"/>
    <w:rsid w:val="0095470A"/>
    <w:rsid w:val="00E11ED8"/>
    <w:rsid w:val="00EA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AP World Hematology 2019</cp:lastModifiedBy>
  <cp:revision>5</cp:revision>
  <dcterms:created xsi:type="dcterms:W3CDTF">2022-05-06T04:51:00Z</dcterms:created>
  <dcterms:modified xsi:type="dcterms:W3CDTF">2022-05-07T03:56:00Z</dcterms:modified>
</cp:coreProperties>
</file>