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0E" w:rsidRDefault="00E73EEA" w:rsidP="0047260E">
      <w:pPr>
        <w:rPr>
          <w:rFonts w:asciiTheme="majorBidi" w:hAnsiTheme="majorBidi" w:cstheme="majorBidi"/>
          <w:sz w:val="28"/>
          <w:szCs w:val="28"/>
        </w:rPr>
      </w:pPr>
      <w:r w:rsidRPr="0047260E">
        <w:rPr>
          <w:rFonts w:asciiTheme="majorBidi" w:hAnsiTheme="majorBidi" w:cstheme="majorBidi"/>
          <w:sz w:val="28"/>
          <w:szCs w:val="28"/>
        </w:rPr>
        <w:t>Osseo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GoBack"/>
      <w:bookmarkEnd w:id="0"/>
      <w:r w:rsidRPr="0047260E">
        <w:rPr>
          <w:rFonts w:asciiTheme="majorBidi" w:hAnsiTheme="majorBidi" w:cstheme="majorBidi"/>
          <w:sz w:val="28"/>
          <w:szCs w:val="28"/>
        </w:rPr>
        <w:t>integrated implants versus zirconium mucosal inserts in complete denture patients</w:t>
      </w:r>
    </w:p>
    <w:p w:rsidR="00142559" w:rsidRDefault="00142559" w:rsidP="00142559">
      <w:r w:rsidRPr="00142559">
        <w:rPr>
          <w:rFonts w:asciiTheme="majorBidi" w:hAnsiTheme="majorBidi" w:cstheme="majorBidi"/>
          <w:b/>
          <w:bCs/>
        </w:rPr>
        <w:t>Sara F El Shafei</w:t>
      </w:r>
      <w:r w:rsidRPr="00142559">
        <w:rPr>
          <w:rFonts w:asciiTheme="majorBidi" w:hAnsiTheme="majorBidi" w:cstheme="majorBidi"/>
        </w:rPr>
        <w:t>, PhD, Lecturer of Prosthodontics at the faculty of Dentistry, The British University in Egypt</w:t>
      </w:r>
      <w:r>
        <w:t>.</w:t>
      </w:r>
    </w:p>
    <w:p w:rsidR="00142559" w:rsidRDefault="00142559" w:rsidP="0047260E">
      <w:pPr>
        <w:rPr>
          <w:rFonts w:asciiTheme="majorBidi" w:hAnsiTheme="majorBidi" w:cstheme="majorBidi"/>
          <w:sz w:val="24"/>
          <w:szCs w:val="24"/>
        </w:rPr>
      </w:pPr>
    </w:p>
    <w:p w:rsidR="0047260E" w:rsidRDefault="0047260E" w:rsidP="0047260E">
      <w:pPr>
        <w:rPr>
          <w:rFonts w:asciiTheme="majorBidi" w:hAnsiTheme="majorBidi" w:cstheme="majorBidi"/>
          <w:sz w:val="24"/>
          <w:szCs w:val="24"/>
        </w:rPr>
      </w:pPr>
    </w:p>
    <w:p w:rsidR="00B24487" w:rsidRPr="005B1DD7" w:rsidRDefault="00703994" w:rsidP="0047260E">
      <w:pPr>
        <w:rPr>
          <w:rFonts w:asciiTheme="majorBidi" w:hAnsiTheme="majorBidi" w:cstheme="majorBidi"/>
          <w:sz w:val="24"/>
          <w:szCs w:val="24"/>
        </w:rPr>
      </w:pPr>
      <w:r w:rsidRPr="005B1DD7">
        <w:rPr>
          <w:rFonts w:asciiTheme="majorBidi" w:hAnsiTheme="majorBidi" w:cstheme="majorBidi"/>
          <w:sz w:val="24"/>
          <w:szCs w:val="24"/>
        </w:rPr>
        <w:t xml:space="preserve">Statement </w:t>
      </w:r>
      <w:r w:rsidR="00E43880" w:rsidRPr="005B1DD7">
        <w:rPr>
          <w:rFonts w:asciiTheme="majorBidi" w:hAnsiTheme="majorBidi" w:cstheme="majorBidi"/>
          <w:sz w:val="24"/>
          <w:szCs w:val="24"/>
        </w:rPr>
        <w:t>of the problem</w:t>
      </w:r>
      <w:r w:rsidRPr="005B1DD7">
        <w:rPr>
          <w:rFonts w:asciiTheme="majorBidi" w:hAnsiTheme="majorBidi" w:cstheme="majorBidi"/>
          <w:sz w:val="24"/>
          <w:szCs w:val="24"/>
        </w:rPr>
        <w:t>:</w:t>
      </w:r>
      <w:r w:rsidR="005C5D10" w:rsidRPr="005B1DD7">
        <w:rPr>
          <w:rFonts w:asciiTheme="majorBidi" w:hAnsiTheme="majorBidi" w:cstheme="majorBidi"/>
          <w:sz w:val="24"/>
          <w:szCs w:val="24"/>
        </w:rPr>
        <w:t xml:space="preserve"> Completely edentulous patients </w:t>
      </w:r>
      <w:r w:rsidR="00181F86" w:rsidRPr="005B1DD7">
        <w:rPr>
          <w:rFonts w:asciiTheme="majorBidi" w:hAnsiTheme="majorBidi" w:cstheme="majorBidi"/>
          <w:sz w:val="24"/>
          <w:szCs w:val="24"/>
        </w:rPr>
        <w:t xml:space="preserve">have always </w:t>
      </w:r>
      <w:r w:rsidR="005C5D10" w:rsidRPr="005B1DD7">
        <w:rPr>
          <w:rFonts w:asciiTheme="majorBidi" w:hAnsiTheme="majorBidi" w:cstheme="majorBidi"/>
          <w:sz w:val="24"/>
          <w:szCs w:val="24"/>
        </w:rPr>
        <w:t>face</w:t>
      </w:r>
      <w:r w:rsidR="00181F86" w:rsidRPr="005B1DD7">
        <w:rPr>
          <w:rFonts w:asciiTheme="majorBidi" w:hAnsiTheme="majorBidi" w:cstheme="majorBidi"/>
          <w:sz w:val="24"/>
          <w:szCs w:val="24"/>
        </w:rPr>
        <w:t>d</w:t>
      </w:r>
      <w:r w:rsidR="005C5D10" w:rsidRPr="005B1DD7">
        <w:rPr>
          <w:rFonts w:asciiTheme="majorBidi" w:hAnsiTheme="majorBidi" w:cstheme="majorBidi"/>
          <w:sz w:val="24"/>
          <w:szCs w:val="24"/>
        </w:rPr>
        <w:t xml:space="preserve"> a compromised style of life owing to their edentulism. The conventional treatment option; </w:t>
      </w:r>
      <w:r w:rsidR="00C73310" w:rsidRPr="005B1DD7">
        <w:rPr>
          <w:rFonts w:asciiTheme="majorBidi" w:hAnsiTheme="majorBidi" w:cstheme="majorBidi"/>
          <w:sz w:val="24"/>
          <w:szCs w:val="24"/>
        </w:rPr>
        <w:t xml:space="preserve">conventional </w:t>
      </w:r>
      <w:r w:rsidR="005C5D10" w:rsidRPr="005B1DD7">
        <w:rPr>
          <w:rFonts w:asciiTheme="majorBidi" w:hAnsiTheme="majorBidi" w:cstheme="majorBidi"/>
          <w:sz w:val="24"/>
          <w:szCs w:val="24"/>
        </w:rPr>
        <w:t>complete denture</w:t>
      </w:r>
      <w:r w:rsidR="00181F86" w:rsidRPr="005B1DD7">
        <w:rPr>
          <w:rFonts w:asciiTheme="majorBidi" w:hAnsiTheme="majorBidi" w:cstheme="majorBidi"/>
          <w:sz w:val="24"/>
          <w:szCs w:val="24"/>
        </w:rPr>
        <w:t xml:space="preserve"> construction</w:t>
      </w:r>
      <w:r w:rsidR="005C5D10" w:rsidRPr="005B1DD7">
        <w:rPr>
          <w:rFonts w:asciiTheme="majorBidi" w:hAnsiTheme="majorBidi" w:cstheme="majorBidi"/>
          <w:sz w:val="24"/>
          <w:szCs w:val="24"/>
        </w:rPr>
        <w:t xml:space="preserve"> may not always be satisfying to</w:t>
      </w:r>
      <w:r w:rsidR="00C558E0" w:rsidRPr="005B1DD7">
        <w:rPr>
          <w:rFonts w:asciiTheme="majorBidi" w:hAnsiTheme="majorBidi" w:cstheme="majorBidi"/>
          <w:sz w:val="24"/>
          <w:szCs w:val="24"/>
        </w:rPr>
        <w:t xml:space="preserve"> these</w:t>
      </w:r>
      <w:r w:rsidR="005C5D10" w:rsidRPr="005B1DD7">
        <w:rPr>
          <w:rFonts w:asciiTheme="majorBidi" w:hAnsiTheme="majorBidi" w:cstheme="majorBidi"/>
          <w:sz w:val="24"/>
          <w:szCs w:val="24"/>
        </w:rPr>
        <w:t xml:space="preserve"> patients</w:t>
      </w:r>
      <w:r w:rsidR="00C558E0" w:rsidRPr="005B1DD7">
        <w:rPr>
          <w:rFonts w:asciiTheme="majorBidi" w:hAnsiTheme="majorBidi" w:cstheme="majorBidi"/>
          <w:sz w:val="24"/>
          <w:szCs w:val="24"/>
        </w:rPr>
        <w:t>, particularly</w:t>
      </w:r>
      <w:r w:rsidR="005C5D10" w:rsidRPr="005B1DD7">
        <w:rPr>
          <w:rFonts w:asciiTheme="majorBidi" w:hAnsiTheme="majorBidi" w:cstheme="majorBidi"/>
          <w:sz w:val="24"/>
          <w:szCs w:val="24"/>
        </w:rPr>
        <w:t xml:space="preserve"> in terms of retention and stability. Implant overdentures are a successful treatment option for these patients; however not all edentulous patients possess the suitable bone quantity and quality for </w:t>
      </w:r>
      <w:proofErr w:type="spellStart"/>
      <w:r w:rsidR="005C5D10" w:rsidRPr="005B1DD7">
        <w:rPr>
          <w:rFonts w:asciiTheme="majorBidi" w:hAnsiTheme="majorBidi" w:cstheme="majorBidi"/>
          <w:sz w:val="24"/>
          <w:szCs w:val="24"/>
        </w:rPr>
        <w:t>osseointegrated</w:t>
      </w:r>
      <w:proofErr w:type="spellEnd"/>
      <w:r w:rsidR="005C5D10" w:rsidRPr="005B1DD7">
        <w:rPr>
          <w:rFonts w:asciiTheme="majorBidi" w:hAnsiTheme="majorBidi" w:cstheme="majorBidi"/>
          <w:sz w:val="24"/>
          <w:szCs w:val="24"/>
        </w:rPr>
        <w:t xml:space="preserve"> implants</w:t>
      </w:r>
      <w:r w:rsidR="003914D3" w:rsidRPr="005B1DD7">
        <w:rPr>
          <w:rFonts w:asciiTheme="majorBidi" w:hAnsiTheme="majorBidi" w:cstheme="majorBidi"/>
          <w:sz w:val="24"/>
          <w:szCs w:val="24"/>
        </w:rPr>
        <w:t xml:space="preserve"> and they might require complex </w:t>
      </w:r>
      <w:r w:rsidR="00C558E0" w:rsidRPr="005B1DD7">
        <w:rPr>
          <w:rFonts w:asciiTheme="majorBidi" w:hAnsiTheme="majorBidi" w:cstheme="majorBidi"/>
          <w:sz w:val="24"/>
          <w:szCs w:val="24"/>
        </w:rPr>
        <w:t xml:space="preserve">preprosthetic </w:t>
      </w:r>
      <w:r w:rsidR="003914D3" w:rsidRPr="005B1DD7">
        <w:rPr>
          <w:rFonts w:asciiTheme="majorBidi" w:hAnsiTheme="majorBidi" w:cstheme="majorBidi"/>
          <w:sz w:val="24"/>
          <w:szCs w:val="24"/>
        </w:rPr>
        <w:t xml:space="preserve">surgical procedures to do so, like bone grafting, thereby increasing the complexity and </w:t>
      </w:r>
      <w:r w:rsidR="00720557">
        <w:rPr>
          <w:rFonts w:asciiTheme="majorBidi" w:hAnsiTheme="majorBidi" w:cstheme="majorBidi"/>
          <w:sz w:val="24"/>
          <w:szCs w:val="24"/>
        </w:rPr>
        <w:t>morbidity of the treatment plan</w:t>
      </w:r>
      <w:r w:rsidR="0047260E">
        <w:rPr>
          <w:rFonts w:asciiTheme="majorBidi" w:hAnsiTheme="majorBidi" w:cstheme="majorBidi"/>
          <w:sz w:val="24"/>
          <w:szCs w:val="24"/>
        </w:rPr>
        <w:t>.</w:t>
      </w:r>
      <w:r w:rsidR="00720557">
        <w:rPr>
          <w:rFonts w:asciiTheme="majorBidi" w:hAnsiTheme="majorBidi" w:cstheme="majorBidi"/>
          <w:sz w:val="24"/>
          <w:szCs w:val="24"/>
        </w:rPr>
        <w:t xml:space="preserve"> </w:t>
      </w:r>
      <w:r w:rsidR="005C5D10" w:rsidRPr="005B1DD7">
        <w:rPr>
          <w:rFonts w:asciiTheme="majorBidi" w:hAnsiTheme="majorBidi" w:cstheme="majorBidi"/>
          <w:sz w:val="24"/>
          <w:szCs w:val="24"/>
        </w:rPr>
        <w:t>Thus arose the need for</w:t>
      </w:r>
      <w:r w:rsidR="00C73310" w:rsidRPr="005B1DD7">
        <w:rPr>
          <w:rFonts w:asciiTheme="majorBidi" w:hAnsiTheme="majorBidi" w:cstheme="majorBidi"/>
          <w:sz w:val="24"/>
          <w:szCs w:val="24"/>
        </w:rPr>
        <w:t xml:space="preserve"> an alternative </w:t>
      </w:r>
      <w:r w:rsidR="00C558E0" w:rsidRPr="005B1DD7">
        <w:rPr>
          <w:rFonts w:asciiTheme="majorBidi" w:hAnsiTheme="majorBidi" w:cstheme="majorBidi"/>
          <w:sz w:val="24"/>
          <w:szCs w:val="24"/>
        </w:rPr>
        <w:t xml:space="preserve">and more conservative </w:t>
      </w:r>
      <w:r w:rsidR="00C73310" w:rsidRPr="005B1DD7">
        <w:rPr>
          <w:rFonts w:asciiTheme="majorBidi" w:hAnsiTheme="majorBidi" w:cstheme="majorBidi"/>
          <w:sz w:val="24"/>
          <w:szCs w:val="24"/>
        </w:rPr>
        <w:t>treatment option</w:t>
      </w:r>
      <w:r w:rsidR="005C5D10" w:rsidRPr="005B1DD7">
        <w:rPr>
          <w:rFonts w:asciiTheme="majorBidi" w:hAnsiTheme="majorBidi" w:cstheme="majorBidi"/>
          <w:sz w:val="24"/>
          <w:szCs w:val="24"/>
        </w:rPr>
        <w:t xml:space="preserve">; </w:t>
      </w:r>
      <w:r w:rsidR="00C73310" w:rsidRPr="005B1DD7">
        <w:rPr>
          <w:rFonts w:asciiTheme="majorBidi" w:hAnsiTheme="majorBidi" w:cstheme="majorBidi"/>
          <w:sz w:val="24"/>
          <w:szCs w:val="24"/>
        </w:rPr>
        <w:t>mucosal inserts. Classified as an implant category, mucosal inserts have been used for a long time</w:t>
      </w:r>
      <w:r w:rsidR="00C558E0" w:rsidRPr="005B1DD7">
        <w:rPr>
          <w:rFonts w:asciiTheme="majorBidi" w:hAnsiTheme="majorBidi" w:cstheme="majorBidi"/>
          <w:sz w:val="24"/>
          <w:szCs w:val="24"/>
        </w:rPr>
        <w:t>. The</w:t>
      </w:r>
      <w:r w:rsidR="00720557">
        <w:rPr>
          <w:rFonts w:asciiTheme="majorBidi" w:hAnsiTheme="majorBidi" w:cstheme="majorBidi"/>
          <w:sz w:val="24"/>
          <w:szCs w:val="24"/>
        </w:rPr>
        <w:t>ir use</w:t>
      </w:r>
      <w:r w:rsidR="00C558E0" w:rsidRPr="005B1DD7">
        <w:rPr>
          <w:rFonts w:asciiTheme="majorBidi" w:hAnsiTheme="majorBidi" w:cstheme="majorBidi"/>
          <w:sz w:val="24"/>
          <w:szCs w:val="24"/>
        </w:rPr>
        <w:t xml:space="preserve"> </w:t>
      </w:r>
      <w:r w:rsidR="003914D3" w:rsidRPr="005B1DD7">
        <w:rPr>
          <w:rFonts w:asciiTheme="majorBidi" w:hAnsiTheme="majorBidi" w:cstheme="majorBidi"/>
          <w:sz w:val="24"/>
          <w:szCs w:val="24"/>
        </w:rPr>
        <w:t>ha</w:t>
      </w:r>
      <w:r w:rsidR="00D66D98" w:rsidRPr="005B1DD7">
        <w:rPr>
          <w:rFonts w:asciiTheme="majorBidi" w:hAnsiTheme="majorBidi" w:cstheme="majorBidi"/>
          <w:sz w:val="24"/>
          <w:szCs w:val="24"/>
        </w:rPr>
        <w:t>s</w:t>
      </w:r>
      <w:r w:rsidR="003914D3" w:rsidRPr="005B1DD7">
        <w:rPr>
          <w:rFonts w:asciiTheme="majorBidi" w:hAnsiTheme="majorBidi" w:cstheme="majorBidi"/>
          <w:sz w:val="24"/>
          <w:szCs w:val="24"/>
        </w:rPr>
        <w:t xml:space="preserve"> declined for a few decades</w:t>
      </w:r>
      <w:r w:rsidR="00D66D98" w:rsidRPr="005B1DD7">
        <w:rPr>
          <w:rFonts w:asciiTheme="majorBidi" w:hAnsiTheme="majorBidi" w:cstheme="majorBidi"/>
          <w:sz w:val="24"/>
          <w:szCs w:val="24"/>
        </w:rPr>
        <w:t xml:space="preserve"> after the emergence of </w:t>
      </w:r>
      <w:proofErr w:type="spellStart"/>
      <w:r w:rsidR="003341D9" w:rsidRPr="005B1DD7">
        <w:rPr>
          <w:rFonts w:asciiTheme="majorBidi" w:hAnsiTheme="majorBidi" w:cstheme="majorBidi"/>
          <w:sz w:val="24"/>
          <w:szCs w:val="24"/>
        </w:rPr>
        <w:t>osseointegrated</w:t>
      </w:r>
      <w:proofErr w:type="spellEnd"/>
      <w:r w:rsidR="003341D9" w:rsidRPr="005B1DD7">
        <w:rPr>
          <w:rFonts w:asciiTheme="majorBidi" w:hAnsiTheme="majorBidi" w:cstheme="majorBidi"/>
          <w:sz w:val="24"/>
          <w:szCs w:val="24"/>
        </w:rPr>
        <w:t xml:space="preserve"> imp</w:t>
      </w:r>
      <w:r w:rsidR="00720557">
        <w:rPr>
          <w:rFonts w:asciiTheme="majorBidi" w:hAnsiTheme="majorBidi" w:cstheme="majorBidi"/>
          <w:sz w:val="24"/>
          <w:szCs w:val="24"/>
        </w:rPr>
        <w:t>lants and their proven success,</w:t>
      </w:r>
      <w:r w:rsidR="003914D3" w:rsidRPr="005B1DD7">
        <w:rPr>
          <w:rFonts w:asciiTheme="majorBidi" w:hAnsiTheme="majorBidi" w:cstheme="majorBidi"/>
          <w:sz w:val="24"/>
          <w:szCs w:val="24"/>
        </w:rPr>
        <w:t xml:space="preserve"> but </w:t>
      </w:r>
      <w:r w:rsidR="003341D9" w:rsidRPr="005B1DD7">
        <w:rPr>
          <w:rFonts w:asciiTheme="majorBidi" w:hAnsiTheme="majorBidi" w:cstheme="majorBidi"/>
          <w:sz w:val="24"/>
          <w:szCs w:val="24"/>
        </w:rPr>
        <w:t xml:space="preserve">they </w:t>
      </w:r>
      <w:r w:rsidR="003914D3" w:rsidRPr="005B1DD7">
        <w:rPr>
          <w:rFonts w:asciiTheme="majorBidi" w:hAnsiTheme="majorBidi" w:cstheme="majorBidi"/>
          <w:sz w:val="24"/>
          <w:szCs w:val="24"/>
        </w:rPr>
        <w:t>re-emerged again as a conservative treatment option</w:t>
      </w:r>
      <w:r w:rsidR="00C558E0" w:rsidRPr="005B1DD7">
        <w:rPr>
          <w:rFonts w:asciiTheme="majorBidi" w:hAnsiTheme="majorBidi" w:cstheme="majorBidi"/>
          <w:sz w:val="24"/>
          <w:szCs w:val="24"/>
        </w:rPr>
        <w:t xml:space="preserve"> </w:t>
      </w:r>
      <w:r w:rsidR="00C73310" w:rsidRPr="005B1DD7">
        <w:rPr>
          <w:rFonts w:asciiTheme="majorBidi" w:hAnsiTheme="majorBidi" w:cstheme="majorBidi"/>
          <w:sz w:val="24"/>
          <w:szCs w:val="24"/>
        </w:rPr>
        <w:t>with the recent release of a new type</w:t>
      </w:r>
      <w:r w:rsidR="003341D9" w:rsidRPr="005B1DD7">
        <w:rPr>
          <w:rFonts w:asciiTheme="majorBidi" w:hAnsiTheme="majorBidi" w:cstheme="majorBidi"/>
          <w:sz w:val="24"/>
          <w:szCs w:val="24"/>
        </w:rPr>
        <w:t xml:space="preserve"> of inserts</w:t>
      </w:r>
      <w:r w:rsidR="00C73310" w:rsidRPr="005B1DD7">
        <w:rPr>
          <w:rFonts w:asciiTheme="majorBidi" w:hAnsiTheme="majorBidi" w:cstheme="majorBidi"/>
          <w:sz w:val="24"/>
          <w:szCs w:val="24"/>
        </w:rPr>
        <w:t xml:space="preserve"> made of zirconium</w:t>
      </w:r>
      <w:r w:rsidR="0047260E">
        <w:rPr>
          <w:rFonts w:asciiTheme="majorBidi" w:hAnsiTheme="majorBidi" w:cstheme="majorBidi"/>
          <w:sz w:val="24"/>
          <w:szCs w:val="24"/>
        </w:rPr>
        <w:t>.</w:t>
      </w:r>
      <w:r w:rsidR="00720557">
        <w:rPr>
          <w:rFonts w:asciiTheme="majorBidi" w:hAnsiTheme="majorBidi" w:cstheme="majorBidi"/>
          <w:sz w:val="24"/>
          <w:szCs w:val="24"/>
        </w:rPr>
        <w:t xml:space="preserve"> </w:t>
      </w:r>
      <w:r w:rsidR="00C73310" w:rsidRPr="005B1DD7">
        <w:rPr>
          <w:rFonts w:asciiTheme="majorBidi" w:hAnsiTheme="majorBidi" w:cstheme="majorBidi"/>
          <w:sz w:val="24"/>
          <w:szCs w:val="24"/>
        </w:rPr>
        <w:t>The purpose of this study is to</w:t>
      </w:r>
      <w:r w:rsidR="003914D3" w:rsidRPr="005B1DD7">
        <w:rPr>
          <w:rFonts w:asciiTheme="majorBidi" w:hAnsiTheme="majorBidi" w:cstheme="majorBidi"/>
          <w:sz w:val="24"/>
          <w:szCs w:val="24"/>
        </w:rPr>
        <w:t xml:space="preserve"> </w:t>
      </w:r>
      <w:r w:rsidR="00C73310" w:rsidRPr="005B1DD7">
        <w:rPr>
          <w:rFonts w:asciiTheme="majorBidi" w:hAnsiTheme="majorBidi" w:cstheme="majorBidi"/>
          <w:sz w:val="24"/>
          <w:szCs w:val="24"/>
        </w:rPr>
        <w:t xml:space="preserve">compare the effect of zirconium mucosal inserts versus that of </w:t>
      </w:r>
      <w:proofErr w:type="spellStart"/>
      <w:r w:rsidR="00C73310" w:rsidRPr="005B1DD7">
        <w:rPr>
          <w:rFonts w:asciiTheme="majorBidi" w:hAnsiTheme="majorBidi" w:cstheme="majorBidi"/>
          <w:sz w:val="24"/>
          <w:szCs w:val="24"/>
        </w:rPr>
        <w:t>endosteal</w:t>
      </w:r>
      <w:proofErr w:type="spellEnd"/>
      <w:r w:rsidR="00C558E0" w:rsidRPr="005B1DD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558E0" w:rsidRPr="005B1DD7">
        <w:rPr>
          <w:rFonts w:asciiTheme="majorBidi" w:hAnsiTheme="majorBidi" w:cstheme="majorBidi"/>
          <w:sz w:val="24"/>
          <w:szCs w:val="24"/>
        </w:rPr>
        <w:t>osseointegrated</w:t>
      </w:r>
      <w:proofErr w:type="spellEnd"/>
      <w:r w:rsidR="00C73310" w:rsidRPr="005B1DD7">
        <w:rPr>
          <w:rFonts w:asciiTheme="majorBidi" w:hAnsiTheme="majorBidi" w:cstheme="majorBidi"/>
          <w:sz w:val="24"/>
          <w:szCs w:val="24"/>
        </w:rPr>
        <w:t xml:space="preserve"> implants on maxillary overdenture supporting structures</w:t>
      </w:r>
      <w:r w:rsidR="00C558E0" w:rsidRPr="005B1DD7">
        <w:rPr>
          <w:rFonts w:asciiTheme="majorBidi" w:hAnsiTheme="majorBidi" w:cstheme="majorBidi"/>
          <w:sz w:val="24"/>
          <w:szCs w:val="24"/>
        </w:rPr>
        <w:t>, particularly maxillary bone</w:t>
      </w:r>
      <w:r w:rsidR="00C73310" w:rsidRPr="005B1DD7">
        <w:rPr>
          <w:rFonts w:asciiTheme="majorBidi" w:hAnsiTheme="majorBidi" w:cstheme="majorBidi"/>
          <w:sz w:val="24"/>
          <w:szCs w:val="24"/>
        </w:rPr>
        <w:t>.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Methodology: Twelve</w:t>
      </w:r>
      <w:r w:rsidR="00D66D98" w:rsidRPr="005B1DD7">
        <w:rPr>
          <w:rFonts w:asciiTheme="majorBidi" w:hAnsiTheme="majorBidi" w:cstheme="majorBidi"/>
          <w:sz w:val="24"/>
          <w:szCs w:val="24"/>
        </w:rPr>
        <w:t xml:space="preserve"> male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completely edentulous patients were selected for this study and divided into two groups of six. Group I received</w:t>
      </w:r>
      <w:r w:rsidR="00D66D98" w:rsidRPr="005B1DD7">
        <w:rPr>
          <w:rFonts w:asciiTheme="majorBidi" w:hAnsiTheme="majorBidi" w:cstheme="majorBidi"/>
          <w:sz w:val="24"/>
          <w:szCs w:val="24"/>
        </w:rPr>
        <w:t xml:space="preserve"> </w:t>
      </w:r>
      <w:r w:rsidR="003341D9" w:rsidRPr="005B1DD7">
        <w:rPr>
          <w:rFonts w:asciiTheme="majorBidi" w:hAnsiTheme="majorBidi" w:cstheme="majorBidi"/>
          <w:sz w:val="24"/>
          <w:szCs w:val="24"/>
        </w:rPr>
        <w:t xml:space="preserve">four </w:t>
      </w:r>
      <w:proofErr w:type="spellStart"/>
      <w:r w:rsidR="00D66D98" w:rsidRPr="005B1DD7">
        <w:rPr>
          <w:rFonts w:asciiTheme="majorBidi" w:hAnsiTheme="majorBidi" w:cstheme="majorBidi"/>
          <w:sz w:val="24"/>
          <w:szCs w:val="24"/>
        </w:rPr>
        <w:t>osseointegrated</w:t>
      </w:r>
      <w:proofErr w:type="spellEnd"/>
      <w:r w:rsidR="009D587D" w:rsidRPr="005B1DD7">
        <w:rPr>
          <w:rFonts w:asciiTheme="majorBidi" w:hAnsiTheme="majorBidi" w:cstheme="majorBidi"/>
          <w:sz w:val="24"/>
          <w:szCs w:val="24"/>
        </w:rPr>
        <w:t xml:space="preserve"> implant</w:t>
      </w:r>
      <w:r w:rsidR="00D66D98" w:rsidRPr="005B1DD7">
        <w:rPr>
          <w:rFonts w:asciiTheme="majorBidi" w:hAnsiTheme="majorBidi" w:cstheme="majorBidi"/>
          <w:sz w:val="24"/>
          <w:szCs w:val="24"/>
        </w:rPr>
        <w:t>s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retain</w:t>
      </w:r>
      <w:r w:rsidR="00D66D98" w:rsidRPr="005B1DD7">
        <w:rPr>
          <w:rFonts w:asciiTheme="majorBidi" w:hAnsiTheme="majorBidi" w:cstheme="majorBidi"/>
          <w:sz w:val="24"/>
          <w:szCs w:val="24"/>
        </w:rPr>
        <w:t>ing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maxillary</w:t>
      </w:r>
      <w:r w:rsidR="0047260E">
        <w:rPr>
          <w:rFonts w:asciiTheme="majorBidi" w:hAnsiTheme="majorBidi" w:cstheme="majorBidi"/>
          <w:sz w:val="24"/>
          <w:szCs w:val="24"/>
        </w:rPr>
        <w:t xml:space="preserve"> </w:t>
      </w:r>
      <w:r w:rsidR="009D587D" w:rsidRPr="005B1DD7">
        <w:rPr>
          <w:rFonts w:asciiTheme="majorBidi" w:hAnsiTheme="majorBidi" w:cstheme="majorBidi"/>
          <w:sz w:val="24"/>
          <w:szCs w:val="24"/>
        </w:rPr>
        <w:t>overdentures, while group II received maxillary overdentures</w:t>
      </w:r>
      <w:r w:rsidR="0047260E">
        <w:rPr>
          <w:rFonts w:asciiTheme="majorBidi" w:hAnsiTheme="majorBidi" w:cstheme="majorBidi"/>
          <w:sz w:val="24"/>
          <w:szCs w:val="24"/>
        </w:rPr>
        <w:t xml:space="preserve"> </w:t>
      </w:r>
      <w:r w:rsidR="009D587D" w:rsidRPr="005B1DD7">
        <w:rPr>
          <w:rFonts w:asciiTheme="majorBidi" w:hAnsiTheme="majorBidi" w:cstheme="majorBidi"/>
          <w:sz w:val="24"/>
          <w:szCs w:val="24"/>
        </w:rPr>
        <w:t>retained by</w:t>
      </w:r>
      <w:r w:rsidR="00D66D98" w:rsidRPr="005B1DD7">
        <w:rPr>
          <w:rFonts w:asciiTheme="majorBidi" w:hAnsiTheme="majorBidi" w:cstheme="majorBidi"/>
          <w:sz w:val="24"/>
          <w:szCs w:val="24"/>
        </w:rPr>
        <w:t xml:space="preserve"> eight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D587D" w:rsidRPr="005B1DD7">
        <w:rPr>
          <w:rFonts w:asciiTheme="majorBidi" w:hAnsiTheme="majorBidi" w:cstheme="majorBidi"/>
          <w:sz w:val="24"/>
          <w:szCs w:val="24"/>
        </w:rPr>
        <w:t>muchor</w:t>
      </w:r>
      <w:proofErr w:type="spellEnd"/>
      <w:r w:rsidR="009D587D" w:rsidRPr="005B1DD7">
        <w:rPr>
          <w:rFonts w:asciiTheme="majorBidi" w:hAnsiTheme="majorBidi" w:cstheme="majorBidi"/>
          <w:sz w:val="24"/>
          <w:szCs w:val="24"/>
        </w:rPr>
        <w:t xml:space="preserve"> zirconium mucosal inserts. Bone changes in both groups were</w:t>
      </w:r>
      <w:r w:rsidR="00C558E0" w:rsidRPr="005B1DD7">
        <w:rPr>
          <w:rFonts w:asciiTheme="majorBidi" w:hAnsiTheme="majorBidi" w:cstheme="majorBidi"/>
          <w:sz w:val="24"/>
          <w:szCs w:val="24"/>
        </w:rPr>
        <w:t xml:space="preserve"> </w:t>
      </w:r>
      <w:r w:rsidR="00181F86" w:rsidRPr="005B1DD7">
        <w:rPr>
          <w:rFonts w:asciiTheme="majorBidi" w:hAnsiTheme="majorBidi" w:cstheme="majorBidi"/>
          <w:sz w:val="24"/>
          <w:szCs w:val="24"/>
        </w:rPr>
        <w:t>measured and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evaluated using cone beam ct at</w:t>
      </w:r>
      <w:r w:rsidR="003341D9" w:rsidRPr="005B1DD7">
        <w:rPr>
          <w:rFonts w:asciiTheme="majorBidi" w:hAnsiTheme="majorBidi" w:cstheme="majorBidi"/>
          <w:sz w:val="24"/>
          <w:szCs w:val="24"/>
        </w:rPr>
        <w:t xml:space="preserve"> the time of</w:t>
      </w:r>
      <w:r w:rsidR="009D587D" w:rsidRPr="005B1DD7">
        <w:rPr>
          <w:rFonts w:asciiTheme="majorBidi" w:hAnsiTheme="majorBidi" w:cstheme="majorBidi"/>
          <w:sz w:val="24"/>
          <w:szCs w:val="24"/>
        </w:rPr>
        <w:t xml:space="preserve"> insertion and after six and twelve months. Results</w:t>
      </w:r>
      <w:proofErr w:type="gramStart"/>
      <w:r w:rsidR="009D587D" w:rsidRPr="005B1DD7">
        <w:rPr>
          <w:rFonts w:asciiTheme="majorBidi" w:hAnsiTheme="majorBidi" w:cstheme="majorBidi"/>
          <w:sz w:val="24"/>
          <w:szCs w:val="24"/>
        </w:rPr>
        <w:t>: :</w:t>
      </w:r>
      <w:proofErr w:type="gramEnd"/>
      <w:r w:rsidR="009D587D" w:rsidRPr="005B1DD7">
        <w:rPr>
          <w:rFonts w:asciiTheme="majorBidi" w:hAnsiTheme="majorBidi" w:cstheme="majorBidi"/>
          <w:sz w:val="24"/>
          <w:szCs w:val="24"/>
        </w:rPr>
        <w:t xml:space="preserve"> The results showed that the bone changes produced in mucosal overdenture wearers were greater than those produced in implant overdenture wearers.</w:t>
      </w:r>
    </w:p>
    <w:p w:rsidR="00C73310" w:rsidRDefault="009D587D" w:rsidP="0047260E">
      <w:pPr>
        <w:rPr>
          <w:rFonts w:asciiTheme="majorBidi" w:hAnsiTheme="majorBidi" w:cstheme="majorBidi"/>
          <w:sz w:val="24"/>
          <w:szCs w:val="24"/>
        </w:rPr>
      </w:pPr>
      <w:r w:rsidRPr="005B1DD7">
        <w:rPr>
          <w:rFonts w:asciiTheme="majorBidi" w:hAnsiTheme="majorBidi" w:cstheme="majorBidi"/>
          <w:sz w:val="24"/>
          <w:szCs w:val="24"/>
        </w:rPr>
        <w:t xml:space="preserve"> Conclusion and </w:t>
      </w:r>
      <w:proofErr w:type="gramStart"/>
      <w:r w:rsidRPr="005B1DD7">
        <w:rPr>
          <w:rFonts w:asciiTheme="majorBidi" w:hAnsiTheme="majorBidi" w:cstheme="majorBidi"/>
          <w:sz w:val="24"/>
          <w:szCs w:val="24"/>
        </w:rPr>
        <w:t>significance :</w:t>
      </w:r>
      <w:proofErr w:type="gramEnd"/>
      <w:r w:rsidR="00B24487" w:rsidRPr="005B1DD7">
        <w:rPr>
          <w:rFonts w:asciiTheme="majorBidi" w:hAnsiTheme="majorBidi" w:cstheme="majorBidi"/>
          <w:sz w:val="24"/>
          <w:szCs w:val="24"/>
        </w:rPr>
        <w:t xml:space="preserve"> Zirconium mucosal inserts caused more bone changes than </w:t>
      </w:r>
      <w:proofErr w:type="spellStart"/>
      <w:r w:rsidR="00B24487" w:rsidRPr="005B1DD7">
        <w:rPr>
          <w:rFonts w:asciiTheme="majorBidi" w:hAnsiTheme="majorBidi" w:cstheme="majorBidi"/>
          <w:sz w:val="24"/>
          <w:szCs w:val="24"/>
        </w:rPr>
        <w:t>osseointegrated</w:t>
      </w:r>
      <w:proofErr w:type="spellEnd"/>
      <w:r w:rsidR="00B24487" w:rsidRPr="005B1DD7">
        <w:rPr>
          <w:rFonts w:asciiTheme="majorBidi" w:hAnsiTheme="majorBidi" w:cstheme="majorBidi"/>
          <w:sz w:val="24"/>
          <w:szCs w:val="24"/>
        </w:rPr>
        <w:t xml:space="preserve"> implants</w:t>
      </w:r>
      <w:r w:rsidR="003341D9" w:rsidRPr="005B1DD7">
        <w:rPr>
          <w:rFonts w:asciiTheme="majorBidi" w:hAnsiTheme="majorBidi" w:cstheme="majorBidi"/>
          <w:sz w:val="24"/>
          <w:szCs w:val="24"/>
        </w:rPr>
        <w:t>, making the latter a more advantageous treatment option when indicated</w:t>
      </w:r>
      <w:r w:rsidR="00B24487" w:rsidRPr="005B1DD7">
        <w:rPr>
          <w:rFonts w:asciiTheme="majorBidi" w:hAnsiTheme="majorBidi" w:cstheme="majorBidi"/>
          <w:sz w:val="24"/>
          <w:szCs w:val="24"/>
        </w:rPr>
        <w:t>.</w:t>
      </w: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B10A30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500BB55F" wp14:editId="6C39E313">
            <wp:extent cx="2276475" cy="1400175"/>
            <wp:effectExtent l="19050" t="1905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0017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C219F" w:rsidRDefault="00DC219F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B10A30" w:rsidRDefault="00B10A30" w:rsidP="0047260E">
      <w:pPr>
        <w:rPr>
          <w:rFonts w:asciiTheme="majorBidi" w:hAnsiTheme="majorBidi" w:cstheme="majorBidi"/>
          <w:sz w:val="24"/>
          <w:szCs w:val="24"/>
        </w:rPr>
      </w:pPr>
    </w:p>
    <w:p w:rsidR="00DC219F" w:rsidRPr="005B1DD7" w:rsidRDefault="00DC219F" w:rsidP="0047260E">
      <w:pPr>
        <w:rPr>
          <w:rFonts w:asciiTheme="majorBidi" w:hAnsiTheme="majorBidi" w:cstheme="majorBidi"/>
          <w:sz w:val="24"/>
          <w:szCs w:val="24"/>
          <w:rtl/>
          <w:lang w:bidi="ar-EG"/>
        </w:rPr>
      </w:pPr>
    </w:p>
    <w:p w:rsidR="00E43880" w:rsidRDefault="0014255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42559">
        <w:rPr>
          <w:rFonts w:asciiTheme="majorBidi" w:hAnsiTheme="majorBidi" w:cstheme="majorBidi"/>
          <w:b/>
          <w:bCs/>
          <w:sz w:val="24"/>
          <w:szCs w:val="24"/>
        </w:rPr>
        <w:t xml:space="preserve"> Recent Publications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142559" w:rsidRDefault="00142559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84F19" w:rsidRPr="00284F19" w:rsidRDefault="00284F19" w:rsidP="00284F19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</w:p>
    <w:p w:rsidR="00A95655" w:rsidRDefault="00A95655" w:rsidP="000455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E908DB">
        <w:rPr>
          <w:rFonts w:asciiTheme="majorBidi" w:hAnsiTheme="majorBidi" w:cstheme="majorBidi"/>
          <w:sz w:val="24"/>
          <w:szCs w:val="24"/>
        </w:rPr>
        <w:t xml:space="preserve">Ghanem AA, El Sheikh H, El </w:t>
      </w:r>
      <w:proofErr w:type="spellStart"/>
      <w:r w:rsidRPr="00E908DB">
        <w:rPr>
          <w:rFonts w:asciiTheme="majorBidi" w:hAnsiTheme="majorBidi" w:cstheme="majorBidi"/>
          <w:sz w:val="24"/>
          <w:szCs w:val="24"/>
        </w:rPr>
        <w:t>Sergany</w:t>
      </w:r>
      <w:proofErr w:type="spellEnd"/>
      <w:r w:rsidRPr="00E908DB">
        <w:rPr>
          <w:rFonts w:asciiTheme="majorBidi" w:hAnsiTheme="majorBidi" w:cstheme="majorBidi"/>
          <w:sz w:val="24"/>
          <w:szCs w:val="24"/>
        </w:rPr>
        <w:t xml:space="preserve"> O</w:t>
      </w:r>
      <w:r w:rsidR="00E908DB" w:rsidRPr="00E908DB">
        <w:rPr>
          <w:rFonts w:asciiTheme="majorBidi" w:hAnsiTheme="majorBidi" w:cstheme="majorBidi"/>
          <w:sz w:val="24"/>
          <w:szCs w:val="24"/>
        </w:rPr>
        <w:t>, El Shafei SF</w:t>
      </w:r>
      <w:r w:rsidR="00E908DB">
        <w:rPr>
          <w:rFonts w:asciiTheme="majorBidi" w:hAnsiTheme="majorBidi" w:cstheme="majorBidi"/>
          <w:sz w:val="24"/>
          <w:szCs w:val="24"/>
        </w:rPr>
        <w:t xml:space="preserve">. </w:t>
      </w:r>
      <w:r w:rsidR="00E908DB" w:rsidRPr="00E908DB">
        <w:rPr>
          <w:rFonts w:ascii="Times New Roman" w:hAnsi="Times New Roman" w:cs="Times New Roman"/>
          <w:bCs/>
          <w:sz w:val="24"/>
          <w:szCs w:val="24"/>
        </w:rPr>
        <w:t>The Effect of Different Drilling Protocols on Bone Healing Around Dental Implants</w:t>
      </w:r>
      <w:r w:rsidR="00E908DB">
        <w:rPr>
          <w:rFonts w:ascii="Times New Roman" w:hAnsi="Times New Roman" w:cs="Times New Roman"/>
          <w:bCs/>
          <w:sz w:val="24"/>
          <w:szCs w:val="24"/>
        </w:rPr>
        <w:t xml:space="preserve">.  Turkish Journal of Physiotherapy and Rehabilitation. (2021) </w:t>
      </w:r>
      <w:r w:rsidR="00E908DB" w:rsidRPr="00E908DB">
        <w:rPr>
          <w:rFonts w:ascii="Times New Roman" w:hAnsi="Times New Roman" w:cs="Times New Roman"/>
          <w:bCs/>
          <w:sz w:val="24"/>
          <w:szCs w:val="24"/>
        </w:rPr>
        <w:t>32(3)</w:t>
      </w:r>
      <w:r w:rsidR="000455E0">
        <w:rPr>
          <w:rFonts w:ascii="Times New Roman" w:hAnsi="Times New Roman" w:cs="Times New Roman"/>
          <w:bCs/>
          <w:sz w:val="24"/>
          <w:szCs w:val="24"/>
        </w:rPr>
        <w:t>,</w:t>
      </w:r>
      <w:r w:rsidR="00E908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08DB" w:rsidRPr="00E908DB">
        <w:rPr>
          <w:rFonts w:ascii="Times New Roman" w:hAnsi="Times New Roman" w:cs="Times New Roman"/>
          <w:bCs/>
          <w:sz w:val="24"/>
          <w:szCs w:val="24"/>
        </w:rPr>
        <w:t>34147</w:t>
      </w:r>
      <w:r w:rsidR="000455E0">
        <w:rPr>
          <w:rFonts w:ascii="Times New Roman" w:hAnsi="Times New Roman" w:cs="Times New Roman"/>
          <w:bCs/>
          <w:sz w:val="24"/>
          <w:szCs w:val="24"/>
        </w:rPr>
        <w:t>:</w:t>
      </w:r>
      <w:r w:rsidR="00E908DB" w:rsidRPr="00E908DB">
        <w:rPr>
          <w:rFonts w:ascii="Times New Roman" w:hAnsi="Times New Roman" w:cs="Times New Roman"/>
          <w:bCs/>
          <w:sz w:val="24"/>
          <w:szCs w:val="24"/>
        </w:rPr>
        <w:t>34158</w:t>
      </w:r>
      <w:r w:rsidR="00E908DB">
        <w:rPr>
          <w:rFonts w:ascii="Times New Roman" w:hAnsi="Times New Roman" w:cs="Times New Roman"/>
          <w:bCs/>
          <w:sz w:val="24"/>
          <w:szCs w:val="24"/>
        </w:rPr>
        <w:t>.</w:t>
      </w:r>
    </w:p>
    <w:p w:rsidR="00E8427A" w:rsidRPr="00E8427A" w:rsidRDefault="00E8427A" w:rsidP="00E8427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84F19">
        <w:rPr>
          <w:rFonts w:asciiTheme="majorBidi" w:hAnsiTheme="majorBidi" w:cstheme="majorBidi"/>
          <w:sz w:val="24"/>
          <w:szCs w:val="24"/>
        </w:rPr>
        <w:t>Rizk FN,</w:t>
      </w:r>
      <w:r>
        <w:rPr>
          <w:rFonts w:asciiTheme="majorBidi" w:hAnsiTheme="majorBidi" w:cstheme="majorBidi"/>
          <w:sz w:val="24"/>
          <w:szCs w:val="24"/>
        </w:rPr>
        <w:t xml:space="preserve"> El</w:t>
      </w:r>
      <w:r w:rsidRPr="00284F19">
        <w:rPr>
          <w:rFonts w:asciiTheme="majorBidi" w:hAnsiTheme="majorBidi" w:cstheme="majorBidi"/>
          <w:sz w:val="24"/>
          <w:szCs w:val="24"/>
        </w:rPr>
        <w:t xml:space="preserve"> Shafei SF</w:t>
      </w:r>
      <w:r>
        <w:rPr>
          <w:rFonts w:asciiTheme="majorBidi" w:hAnsiTheme="majorBidi" w:cstheme="majorBidi"/>
          <w:sz w:val="24"/>
          <w:szCs w:val="24"/>
        </w:rPr>
        <w:t>.</w:t>
      </w:r>
      <w:r w:rsidRPr="00284F19">
        <w:rPr>
          <w:rFonts w:asciiTheme="majorBidi" w:hAnsiTheme="majorBidi" w:cstheme="majorBidi"/>
          <w:sz w:val="24"/>
          <w:szCs w:val="24"/>
        </w:rPr>
        <w:t xml:space="preserve"> Radiographic Bone Changes Surrounding Implants of Different Attachment Systems. </w:t>
      </w:r>
      <w:proofErr w:type="gramStart"/>
      <w:r w:rsidRPr="00284F19">
        <w:rPr>
          <w:rFonts w:asciiTheme="majorBidi" w:hAnsiTheme="majorBidi" w:cstheme="majorBidi"/>
          <w:sz w:val="24"/>
          <w:szCs w:val="24"/>
        </w:rPr>
        <w:t>Dentistry .</w:t>
      </w:r>
      <w:proofErr w:type="gramEnd"/>
      <w:r w:rsidRPr="00284F19">
        <w:rPr>
          <w:rFonts w:asciiTheme="majorBidi" w:hAnsiTheme="majorBidi" w:cstheme="majorBidi"/>
          <w:sz w:val="24"/>
          <w:szCs w:val="24"/>
        </w:rPr>
        <w:t xml:space="preserve"> (2020) 10:557. </w:t>
      </w:r>
      <w:proofErr w:type="spellStart"/>
      <w:r w:rsidRPr="00284F19">
        <w:rPr>
          <w:rFonts w:asciiTheme="majorBidi" w:hAnsiTheme="majorBidi" w:cstheme="majorBidi"/>
          <w:sz w:val="24"/>
          <w:szCs w:val="24"/>
        </w:rPr>
        <w:t>doi</w:t>
      </w:r>
      <w:proofErr w:type="spellEnd"/>
      <w:r w:rsidRPr="00284F19">
        <w:rPr>
          <w:rFonts w:asciiTheme="majorBidi" w:hAnsiTheme="majorBidi" w:cstheme="majorBidi"/>
          <w:sz w:val="24"/>
          <w:szCs w:val="24"/>
        </w:rPr>
        <w:t>: 10.35248/2161-1122.20.10.557\</w:t>
      </w:r>
    </w:p>
    <w:p w:rsidR="00284F19" w:rsidRPr="00284F19" w:rsidRDefault="00284F19" w:rsidP="00284F19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284F19" w:rsidRPr="000455E0" w:rsidRDefault="00284F19" w:rsidP="000455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08DB">
        <w:rPr>
          <w:rFonts w:asciiTheme="majorBidi" w:hAnsiTheme="majorBidi" w:cstheme="majorBidi"/>
          <w:sz w:val="24"/>
          <w:szCs w:val="24"/>
        </w:rPr>
        <w:t>El Shafei SF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Galal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YT. </w:t>
      </w:r>
      <w:r w:rsidRPr="000455E0">
        <w:rPr>
          <w:rFonts w:asciiTheme="majorBidi" w:hAnsiTheme="majorBidi" w:cstheme="majorBidi"/>
        </w:rPr>
        <w:t>The effect of Silver versus Titanium Dioxide Nanoparticles on Poly Methyl Methacrylate Denture Base Material.</w:t>
      </w:r>
      <w:r w:rsidR="000455E0">
        <w:rPr>
          <w:rFonts w:asciiTheme="majorBidi" w:hAnsiTheme="majorBidi" w:cstheme="majorBidi"/>
        </w:rPr>
        <w:t xml:space="preserve"> </w:t>
      </w:r>
      <w:r w:rsidR="000455E0" w:rsidRPr="000455E0">
        <w:rPr>
          <w:rFonts w:asciiTheme="majorBidi" w:hAnsiTheme="majorBidi" w:cstheme="majorBidi"/>
        </w:rPr>
        <w:t>Egyptian Dental Journal</w:t>
      </w:r>
      <w:r w:rsidR="008F46F5" w:rsidRPr="000455E0">
        <w:rPr>
          <w:rFonts w:asciiTheme="majorBidi" w:hAnsiTheme="majorBidi" w:cstheme="majorBidi"/>
        </w:rPr>
        <w:t xml:space="preserve"> (2021)</w:t>
      </w:r>
      <w:r w:rsidRPr="000455E0">
        <w:rPr>
          <w:rFonts w:asciiTheme="majorBidi" w:hAnsiTheme="majorBidi" w:cstheme="majorBidi"/>
        </w:rPr>
        <w:t xml:space="preserve"> </w:t>
      </w:r>
      <w:r w:rsidR="008F46F5" w:rsidRPr="000455E0">
        <w:rPr>
          <w:rFonts w:asciiTheme="majorBidi" w:hAnsiTheme="majorBidi" w:cstheme="majorBidi"/>
        </w:rPr>
        <w:t>(in press)</w:t>
      </w:r>
    </w:p>
    <w:p w:rsidR="0044317D" w:rsidRPr="0044317D" w:rsidRDefault="0044317D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44317D" w:rsidRPr="008F46F5" w:rsidRDefault="0044317D" w:rsidP="004431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4317D">
        <w:rPr>
          <w:rFonts w:ascii="Times New Roman" w:hAnsi="Times New Roman" w:cs="Times New Roman"/>
          <w:bCs/>
          <w:sz w:val="24"/>
          <w:szCs w:val="24"/>
        </w:rPr>
        <w:t xml:space="preserve">El Shafei SF. </w:t>
      </w:r>
      <w:r w:rsidRPr="0044317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Effect of Framework Material on Partial Overdenture Supporting Structures. </w:t>
      </w:r>
      <w:r w:rsidR="00E8427A">
        <w:rPr>
          <w:rFonts w:asciiTheme="majorBidi" w:hAnsiTheme="majorBidi" w:cstheme="majorBidi"/>
        </w:rPr>
        <w:t>Egyptian Dental Journal</w:t>
      </w:r>
      <w:r w:rsidRPr="0044317D">
        <w:rPr>
          <w:rFonts w:asciiTheme="majorBidi" w:hAnsiTheme="majorBidi" w:cstheme="majorBidi"/>
        </w:rPr>
        <w:t xml:space="preserve">. </w:t>
      </w:r>
      <w:r w:rsidR="008F46F5">
        <w:rPr>
          <w:rFonts w:asciiTheme="majorBidi" w:hAnsiTheme="majorBidi" w:cstheme="majorBidi"/>
        </w:rPr>
        <w:t>(</w:t>
      </w:r>
      <w:r w:rsidRPr="0044317D">
        <w:rPr>
          <w:rFonts w:ascii="Times New Roman" w:eastAsia="Calibri" w:hAnsi="Times New Roman" w:cs="Times New Roman"/>
          <w:color w:val="000000"/>
          <w:sz w:val="24"/>
          <w:szCs w:val="24"/>
        </w:rPr>
        <w:t>2019</w:t>
      </w:r>
      <w:r w:rsidR="008F46F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) </w:t>
      </w:r>
      <w:r w:rsidRPr="008F46F5">
        <w:rPr>
          <w:rFonts w:asciiTheme="majorBidi" w:hAnsiTheme="majorBidi" w:cstheme="majorBidi"/>
          <w:sz w:val="24"/>
          <w:szCs w:val="24"/>
        </w:rPr>
        <w:t>65(1), 425:429</w:t>
      </w:r>
    </w:p>
    <w:p w:rsidR="008F46F5" w:rsidRPr="008F46F5" w:rsidRDefault="008F46F5" w:rsidP="008F46F5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8F46F5" w:rsidRPr="0044317D" w:rsidRDefault="000455E0" w:rsidP="000455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El Shafei SF, Sabet ME, Ibrahim TO, El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Korashy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D. The effect of Reinforcement on Strain Induced in Implant-Supported Overdenture. Ain Shams Dental Journal. (2012)15(1), 32:41.</w:t>
      </w:r>
    </w:p>
    <w:p w:rsidR="0044317D" w:rsidRDefault="0044317D" w:rsidP="0044317D">
      <w:pPr>
        <w:pStyle w:val="ListParagraph"/>
        <w:rPr>
          <w:rFonts w:ascii="Times New Roman" w:hAnsi="Times New Roman" w:cs="Times New Roman"/>
          <w:bCs/>
          <w:sz w:val="24"/>
          <w:szCs w:val="24"/>
          <w:rtl/>
        </w:rPr>
      </w:pPr>
    </w:p>
    <w:p w:rsidR="00DC219F" w:rsidRDefault="00DC219F" w:rsidP="0044317D">
      <w:pPr>
        <w:pStyle w:val="ListParagraph"/>
        <w:rPr>
          <w:rFonts w:ascii="Times New Roman" w:hAnsi="Times New Roman" w:cs="Times New Roman"/>
          <w:bCs/>
          <w:sz w:val="24"/>
          <w:szCs w:val="24"/>
          <w:rtl/>
        </w:rPr>
      </w:pPr>
    </w:p>
    <w:p w:rsidR="00DC219F" w:rsidRDefault="00DC219F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B10A30">
      <w:pPr>
        <w:pStyle w:val="ListParagraph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0A30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676525" cy="3009900"/>
            <wp:effectExtent l="0" t="0" r="9525" b="0"/>
            <wp:docPr id="1" name="Picture 1" descr="G:\My Photo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Photograp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1" t="8904" r="9765" b="24866"/>
                    <a:stretch/>
                  </pic:blipFill>
                  <pic:spPr bwMode="auto">
                    <a:xfrm>
                      <a:off x="0" y="0"/>
                      <a:ext cx="2676817" cy="301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Default="00B10A30" w:rsidP="0044317D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B10A30" w:rsidRPr="00B10A30" w:rsidRDefault="00B10A30" w:rsidP="00B10A30">
      <w:pPr>
        <w:rPr>
          <w:rFonts w:ascii="Times New Roman" w:hAnsi="Times New Roman" w:cs="Times New Roman"/>
          <w:bCs/>
          <w:sz w:val="24"/>
          <w:szCs w:val="24"/>
          <w:rtl/>
        </w:rPr>
      </w:pPr>
    </w:p>
    <w:p w:rsidR="00DC219F" w:rsidRDefault="00DC219F" w:rsidP="0044317D">
      <w:pPr>
        <w:pStyle w:val="ListParagraph"/>
        <w:rPr>
          <w:rFonts w:ascii="Times New Roman" w:hAnsi="Times New Roman" w:cs="Times New Roman"/>
          <w:bCs/>
          <w:sz w:val="24"/>
          <w:szCs w:val="24"/>
          <w:rtl/>
        </w:rPr>
      </w:pPr>
    </w:p>
    <w:p w:rsidR="00DC219F" w:rsidRDefault="00DC219F" w:rsidP="0044317D">
      <w:pPr>
        <w:pStyle w:val="ListParagraph"/>
        <w:rPr>
          <w:rFonts w:ascii="Times New Roman" w:hAnsi="Times New Roman" w:cs="Times New Roman"/>
          <w:bCs/>
          <w:sz w:val="24"/>
          <w:szCs w:val="24"/>
          <w:rtl/>
        </w:rPr>
      </w:pPr>
    </w:p>
    <w:p w:rsidR="00DC219F" w:rsidRPr="00B10A30" w:rsidRDefault="00DC219F" w:rsidP="0044317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B10A3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C219F" w:rsidRPr="00B10A30" w:rsidRDefault="00D62B6E" w:rsidP="00810164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10A30">
        <w:rPr>
          <w:rFonts w:ascii="Times New Roman" w:hAnsi="Times New Roman" w:cs="Times New Roman"/>
          <w:bCs/>
          <w:sz w:val="24"/>
          <w:szCs w:val="24"/>
        </w:rPr>
        <w:t>Dr</w:t>
      </w:r>
      <w:proofErr w:type="spellEnd"/>
      <w:r w:rsidRPr="00B10A30">
        <w:rPr>
          <w:rFonts w:ascii="Times New Roman" w:hAnsi="Times New Roman" w:cs="Times New Roman"/>
          <w:bCs/>
          <w:sz w:val="24"/>
          <w:szCs w:val="24"/>
        </w:rPr>
        <w:t xml:space="preserve"> Sara El-</w:t>
      </w:r>
      <w:r w:rsidR="00DC219F" w:rsidRPr="00B10A30">
        <w:rPr>
          <w:rFonts w:ascii="Times New Roman" w:hAnsi="Times New Roman" w:cs="Times New Roman"/>
          <w:bCs/>
          <w:sz w:val="24"/>
          <w:szCs w:val="24"/>
        </w:rPr>
        <w:t xml:space="preserve">Shafei has her expertise and passion in research and in teaching prosthodontics. She has worked with students for a long time and strives to </w:t>
      </w:r>
      <w:r w:rsidRPr="00B10A30">
        <w:rPr>
          <w:rFonts w:ascii="Times New Roman" w:hAnsi="Times New Roman" w:cs="Times New Roman"/>
          <w:bCs/>
          <w:sz w:val="24"/>
          <w:szCs w:val="24"/>
        </w:rPr>
        <w:t>graduate</w:t>
      </w:r>
      <w:r w:rsidR="00DC219F" w:rsidRPr="00B10A30">
        <w:rPr>
          <w:rFonts w:ascii="Times New Roman" w:hAnsi="Times New Roman" w:cs="Times New Roman"/>
          <w:bCs/>
          <w:sz w:val="24"/>
          <w:szCs w:val="24"/>
        </w:rPr>
        <w:t xml:space="preserve"> new candidates who are as interested in research and </w:t>
      </w:r>
      <w:proofErr w:type="spellStart"/>
      <w:r w:rsidR="00DC219F" w:rsidRPr="00B10A30">
        <w:rPr>
          <w:rFonts w:ascii="Times New Roman" w:hAnsi="Times New Roman" w:cs="Times New Roman"/>
          <w:bCs/>
          <w:sz w:val="24"/>
          <w:szCs w:val="24"/>
        </w:rPr>
        <w:t>implantology</w:t>
      </w:r>
      <w:proofErr w:type="spellEnd"/>
      <w:r w:rsidR="00DC219F" w:rsidRPr="00B10A30">
        <w:rPr>
          <w:rFonts w:ascii="Times New Roman" w:hAnsi="Times New Roman" w:cs="Times New Roman"/>
          <w:bCs/>
          <w:sz w:val="24"/>
          <w:szCs w:val="24"/>
        </w:rPr>
        <w:t xml:space="preserve"> as she is. She</w:t>
      </w:r>
      <w:r w:rsidRPr="00B10A30">
        <w:rPr>
          <w:rFonts w:ascii="Times New Roman" w:hAnsi="Times New Roman" w:cs="Times New Roman"/>
          <w:bCs/>
          <w:sz w:val="24"/>
          <w:szCs w:val="24"/>
        </w:rPr>
        <w:t xml:space="preserve"> is currently a Lecturer </w:t>
      </w:r>
      <w:proofErr w:type="gramStart"/>
      <w:r w:rsidRPr="00B10A30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DC219F" w:rsidRPr="00B10A30">
        <w:rPr>
          <w:rFonts w:ascii="Times New Roman" w:hAnsi="Times New Roman" w:cs="Times New Roman"/>
          <w:bCs/>
          <w:sz w:val="24"/>
          <w:szCs w:val="24"/>
        </w:rPr>
        <w:t xml:space="preserve"> has</w:t>
      </w:r>
      <w:proofErr w:type="gramEnd"/>
      <w:r w:rsidR="00DC219F" w:rsidRPr="00B10A30">
        <w:rPr>
          <w:rFonts w:ascii="Times New Roman" w:hAnsi="Times New Roman" w:cs="Times New Roman"/>
          <w:bCs/>
          <w:sz w:val="24"/>
          <w:szCs w:val="24"/>
        </w:rPr>
        <w:t xml:space="preserve"> taught prosthodontics at the British University in Egypt since 2013, before which she was also an assistant lecturer at other </w:t>
      </w:r>
      <w:r w:rsidRPr="00B10A30">
        <w:rPr>
          <w:rFonts w:ascii="Times New Roman" w:hAnsi="Times New Roman" w:cs="Times New Roman"/>
          <w:bCs/>
          <w:sz w:val="24"/>
          <w:szCs w:val="24"/>
        </w:rPr>
        <w:t xml:space="preserve">reputable </w:t>
      </w:r>
      <w:r w:rsidR="00DC219F" w:rsidRPr="00B10A30">
        <w:rPr>
          <w:rFonts w:ascii="Times New Roman" w:hAnsi="Times New Roman" w:cs="Times New Roman"/>
          <w:bCs/>
          <w:sz w:val="24"/>
          <w:szCs w:val="24"/>
        </w:rPr>
        <w:t>educational institutions where she practiced her love of teaching.</w:t>
      </w:r>
      <w:r w:rsidR="006F7693" w:rsidRPr="00B10A30">
        <w:rPr>
          <w:rFonts w:ascii="Times New Roman" w:hAnsi="Times New Roman" w:cs="Times New Roman"/>
          <w:bCs/>
          <w:sz w:val="24"/>
          <w:szCs w:val="24"/>
        </w:rPr>
        <w:t xml:space="preserve"> She obtained her Masters and PhD degrees </w:t>
      </w:r>
      <w:r w:rsidR="008326A3" w:rsidRPr="00B10A30">
        <w:rPr>
          <w:rFonts w:ascii="Times New Roman" w:hAnsi="Times New Roman" w:cs="Times New Roman"/>
          <w:bCs/>
          <w:sz w:val="24"/>
          <w:szCs w:val="24"/>
        </w:rPr>
        <w:t xml:space="preserve">in Prosthodontics </w:t>
      </w:r>
      <w:r w:rsidRPr="00B10A30">
        <w:rPr>
          <w:rFonts w:ascii="Times New Roman" w:hAnsi="Times New Roman" w:cs="Times New Roman"/>
          <w:bCs/>
          <w:sz w:val="24"/>
          <w:szCs w:val="24"/>
        </w:rPr>
        <w:t xml:space="preserve">from the Faculty of Dentistry, Ain Shams University in Egypt. </w:t>
      </w:r>
      <w:proofErr w:type="spellStart"/>
      <w:r w:rsidRPr="00B10A30">
        <w:rPr>
          <w:rFonts w:ascii="Times New Roman" w:hAnsi="Times New Roman" w:cs="Times New Roman"/>
          <w:bCs/>
          <w:sz w:val="24"/>
          <w:szCs w:val="24"/>
        </w:rPr>
        <w:t>Dr</w:t>
      </w:r>
      <w:proofErr w:type="spellEnd"/>
      <w:r w:rsidRPr="00B10A30">
        <w:rPr>
          <w:rFonts w:ascii="Times New Roman" w:hAnsi="Times New Roman" w:cs="Times New Roman"/>
          <w:bCs/>
          <w:sz w:val="24"/>
          <w:szCs w:val="24"/>
        </w:rPr>
        <w:t xml:space="preserve"> Sara has recently entered a new field</w:t>
      </w:r>
      <w:r w:rsidR="00810164" w:rsidRPr="00B10A30">
        <w:rPr>
          <w:rFonts w:ascii="Times New Roman" w:hAnsi="Times New Roman" w:cs="Times New Roman"/>
          <w:bCs/>
          <w:sz w:val="24"/>
          <w:szCs w:val="24"/>
        </w:rPr>
        <w:t xml:space="preserve"> of</w:t>
      </w:r>
      <w:r w:rsidRPr="00B10A30">
        <w:rPr>
          <w:rFonts w:ascii="Times New Roman" w:hAnsi="Times New Roman" w:cs="Times New Roman"/>
          <w:bCs/>
          <w:sz w:val="24"/>
          <w:szCs w:val="24"/>
        </w:rPr>
        <w:t xml:space="preserve"> research which studies the u</w:t>
      </w:r>
      <w:r w:rsidR="00810164" w:rsidRPr="00B10A30">
        <w:rPr>
          <w:rFonts w:ascii="Times New Roman" w:hAnsi="Times New Roman" w:cs="Times New Roman"/>
          <w:bCs/>
          <w:sz w:val="24"/>
          <w:szCs w:val="24"/>
        </w:rPr>
        <w:t>tilization</w:t>
      </w:r>
      <w:r w:rsidRPr="00B10A30">
        <w:rPr>
          <w:rFonts w:ascii="Times New Roman" w:hAnsi="Times New Roman" w:cs="Times New Roman"/>
          <w:bCs/>
          <w:sz w:val="24"/>
          <w:szCs w:val="24"/>
        </w:rPr>
        <w:t xml:space="preserve"> of human stem cells in relation to prosthodontics, and has several research projects underway</w:t>
      </w:r>
      <w:r w:rsidR="00810164" w:rsidRPr="00B10A30">
        <w:rPr>
          <w:rFonts w:ascii="Times New Roman" w:hAnsi="Times New Roman" w:cs="Times New Roman"/>
          <w:bCs/>
          <w:sz w:val="24"/>
          <w:szCs w:val="24"/>
        </w:rPr>
        <w:t xml:space="preserve"> that are as yet unpublished</w:t>
      </w:r>
      <w:r w:rsidRPr="00B10A30">
        <w:rPr>
          <w:rFonts w:ascii="Times New Roman" w:hAnsi="Times New Roman" w:cs="Times New Roman"/>
          <w:bCs/>
          <w:sz w:val="24"/>
          <w:szCs w:val="24"/>
        </w:rPr>
        <w:t xml:space="preserve">.  Alongside the educational and research parts of her career </w:t>
      </w:r>
      <w:proofErr w:type="spellStart"/>
      <w:r w:rsidRPr="00B10A30">
        <w:rPr>
          <w:rFonts w:ascii="Times New Roman" w:hAnsi="Times New Roman" w:cs="Times New Roman"/>
          <w:bCs/>
          <w:sz w:val="24"/>
          <w:szCs w:val="24"/>
        </w:rPr>
        <w:t>Dr</w:t>
      </w:r>
      <w:proofErr w:type="spellEnd"/>
      <w:r w:rsidRPr="00B10A30">
        <w:rPr>
          <w:rFonts w:ascii="Times New Roman" w:hAnsi="Times New Roman" w:cs="Times New Roman"/>
          <w:bCs/>
          <w:sz w:val="24"/>
          <w:szCs w:val="24"/>
        </w:rPr>
        <w:t xml:space="preserve"> Sara also practices clinical implant dentistry and is a consultant prosthodontist at Wadi El Nile hospital.</w:t>
      </w:r>
    </w:p>
    <w:p w:rsidR="00720557" w:rsidRPr="00B10A30" w:rsidRDefault="00720557" w:rsidP="00810164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0A30">
        <w:rPr>
          <w:rFonts w:ascii="Times New Roman" w:hAnsi="Times New Roman" w:cs="Times New Roman"/>
          <w:b/>
          <w:sz w:val="24"/>
          <w:szCs w:val="24"/>
        </w:rPr>
        <w:t>E-MAIL</w:t>
      </w:r>
      <w:r w:rsidRPr="00B10A30">
        <w:rPr>
          <w:rFonts w:ascii="Times New Roman" w:hAnsi="Times New Roman" w:cs="Times New Roman"/>
          <w:bCs/>
          <w:sz w:val="24"/>
          <w:szCs w:val="24"/>
        </w:rPr>
        <w:t>: sara.fikry@bue.edu.eg</w:t>
      </w:r>
    </w:p>
    <w:sectPr w:rsidR="00720557" w:rsidRPr="00B10A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3360C"/>
    <w:multiLevelType w:val="hybridMultilevel"/>
    <w:tmpl w:val="BFDE3D0A"/>
    <w:lvl w:ilvl="0" w:tplc="3D02C4A0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EAC"/>
    <w:rsid w:val="00027107"/>
    <w:rsid w:val="000455E0"/>
    <w:rsid w:val="00142559"/>
    <w:rsid w:val="00181F86"/>
    <w:rsid w:val="00284F19"/>
    <w:rsid w:val="003341D9"/>
    <w:rsid w:val="003914D3"/>
    <w:rsid w:val="0044317D"/>
    <w:rsid w:val="0047260E"/>
    <w:rsid w:val="005A49A3"/>
    <w:rsid w:val="005B1DD7"/>
    <w:rsid w:val="005C5D10"/>
    <w:rsid w:val="006F7693"/>
    <w:rsid w:val="00703994"/>
    <w:rsid w:val="00720557"/>
    <w:rsid w:val="00810164"/>
    <w:rsid w:val="008326A3"/>
    <w:rsid w:val="008F46F5"/>
    <w:rsid w:val="009D587D"/>
    <w:rsid w:val="00A95655"/>
    <w:rsid w:val="00AD3437"/>
    <w:rsid w:val="00B10A30"/>
    <w:rsid w:val="00B24487"/>
    <w:rsid w:val="00C07EAC"/>
    <w:rsid w:val="00C558E0"/>
    <w:rsid w:val="00C73310"/>
    <w:rsid w:val="00D62B6E"/>
    <w:rsid w:val="00D66D98"/>
    <w:rsid w:val="00DC219F"/>
    <w:rsid w:val="00E43880"/>
    <w:rsid w:val="00E73EEA"/>
    <w:rsid w:val="00E8427A"/>
    <w:rsid w:val="00E9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5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4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5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Sara.Fikry</dc:creator>
  <cp:lastModifiedBy>Apme Reproductive 2018</cp:lastModifiedBy>
  <cp:revision>3</cp:revision>
  <dcterms:created xsi:type="dcterms:W3CDTF">2022-01-28T04:09:00Z</dcterms:created>
  <dcterms:modified xsi:type="dcterms:W3CDTF">2022-05-25T08:46:00Z</dcterms:modified>
</cp:coreProperties>
</file>