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648832" w14:textId="77777777" w:rsidR="002B055A" w:rsidRPr="007816C0" w:rsidRDefault="002B055A" w:rsidP="002B055A">
      <w:pPr>
        <w:wordWrap/>
        <w:spacing w:line="480" w:lineRule="auto"/>
        <w:rPr>
          <w:b/>
          <w:bCs/>
        </w:rPr>
      </w:pPr>
      <w:r w:rsidRPr="007816C0">
        <w:rPr>
          <w:rFonts w:hint="eastAsia"/>
          <w:b/>
          <w:bCs/>
        </w:rPr>
        <w:t>Oncologic safety of minimally invasive surgery in non-endometrioid endometrial cancer</w:t>
      </w:r>
    </w:p>
    <w:p w14:paraId="068B0D2C" w14:textId="77777777" w:rsidR="007816C0" w:rsidRDefault="007816C0" w:rsidP="007816C0">
      <w:pPr>
        <w:wordWrap/>
        <w:spacing w:line="360" w:lineRule="auto"/>
      </w:pPr>
      <w:proofErr w:type="spellStart"/>
      <w:r>
        <w:rPr>
          <w:rFonts w:hint="eastAsia"/>
        </w:rPr>
        <w:t>J</w:t>
      </w:r>
      <w:r>
        <w:t>iwoo</w:t>
      </w:r>
      <w:proofErr w:type="spellEnd"/>
      <w:r>
        <w:t xml:space="preserve"> Lee, Sang </w:t>
      </w:r>
      <w:proofErr w:type="gramStart"/>
      <w:r>
        <w:t>Il</w:t>
      </w:r>
      <w:proofErr w:type="gramEnd"/>
      <w:r>
        <w:t xml:space="preserve"> Kim, </w:t>
      </w:r>
      <w:proofErr w:type="spellStart"/>
      <w:r>
        <w:t>Joo</w:t>
      </w:r>
      <w:proofErr w:type="spellEnd"/>
      <w:r>
        <w:t xml:space="preserve"> </w:t>
      </w:r>
      <w:proofErr w:type="spellStart"/>
      <w:r>
        <w:t>Hee</w:t>
      </w:r>
      <w:proofErr w:type="spellEnd"/>
      <w:r>
        <w:t xml:space="preserve"> Yoon</w:t>
      </w:r>
    </w:p>
    <w:p w14:paraId="77555733" w14:textId="0E87B081" w:rsidR="007816C0" w:rsidRPr="007816C0" w:rsidRDefault="007816C0" w:rsidP="007816C0">
      <w:pPr>
        <w:wordWrap/>
        <w:spacing w:line="360" w:lineRule="auto"/>
      </w:pPr>
      <w:r w:rsidRPr="00A40F6B">
        <w:rPr>
          <w:szCs w:val="20"/>
        </w:rPr>
        <w:t>Department of Obstetrics &amp; Gynecology</w:t>
      </w:r>
      <w:r>
        <w:rPr>
          <w:szCs w:val="20"/>
        </w:rPr>
        <w:t xml:space="preserve">, </w:t>
      </w:r>
      <w:r w:rsidRPr="00A40F6B">
        <w:rPr>
          <w:rFonts w:hint="eastAsia"/>
          <w:szCs w:val="20"/>
        </w:rPr>
        <w:t>St. Vincent</w:t>
      </w:r>
      <w:r w:rsidRPr="00A40F6B">
        <w:rPr>
          <w:szCs w:val="20"/>
        </w:rPr>
        <w:t>’</w:t>
      </w:r>
      <w:r w:rsidRPr="00A40F6B">
        <w:rPr>
          <w:rFonts w:hint="eastAsia"/>
          <w:szCs w:val="20"/>
        </w:rPr>
        <w:t>s Hospital, College of Medicine,</w:t>
      </w:r>
      <w:r w:rsidRPr="00A40F6B">
        <w:rPr>
          <w:szCs w:val="20"/>
        </w:rPr>
        <w:t xml:space="preserve"> </w:t>
      </w:r>
      <w:r w:rsidRPr="00A40F6B">
        <w:rPr>
          <w:rFonts w:hint="eastAsia"/>
          <w:szCs w:val="20"/>
        </w:rPr>
        <w:t xml:space="preserve">The </w:t>
      </w:r>
      <w:r w:rsidRPr="00A40F6B">
        <w:rPr>
          <w:szCs w:val="20"/>
        </w:rPr>
        <w:t>Catholic University</w:t>
      </w:r>
      <w:r w:rsidRPr="00A40F6B">
        <w:rPr>
          <w:rFonts w:hint="eastAsia"/>
          <w:szCs w:val="20"/>
        </w:rPr>
        <w:t xml:space="preserve"> of Korea.</w:t>
      </w:r>
    </w:p>
    <w:p w14:paraId="4A450D0E" w14:textId="671C87F2" w:rsidR="004E0949" w:rsidRPr="007816C0" w:rsidRDefault="004E0949" w:rsidP="007816C0">
      <w:pPr>
        <w:wordWrap/>
        <w:spacing w:line="480" w:lineRule="auto"/>
        <w:rPr>
          <w:rFonts w:ascii="Arial" w:hAnsi="Arial" w:cs="Arial"/>
          <w:b/>
          <w:szCs w:val="20"/>
        </w:rPr>
      </w:pPr>
      <w:bookmarkStart w:id="0" w:name="_GoBack"/>
      <w:bookmarkEnd w:id="0"/>
      <w:r w:rsidRPr="006303F5">
        <w:rPr>
          <w:rFonts w:ascii="Arial" w:hAnsi="Arial" w:cs="Arial"/>
          <w:b/>
          <w:szCs w:val="20"/>
        </w:rPr>
        <w:t>Abstract</w:t>
      </w:r>
    </w:p>
    <w:p w14:paraId="5612AB40" w14:textId="77777777" w:rsidR="004E0949" w:rsidRPr="006303F5" w:rsidRDefault="004E0949" w:rsidP="002B055A">
      <w:pPr>
        <w:pStyle w:val="Default"/>
        <w:spacing w:line="480" w:lineRule="auto"/>
        <w:rPr>
          <w:rFonts w:eastAsia="Arial Unicode MS"/>
          <w:b/>
          <w:bCs/>
          <w:sz w:val="20"/>
          <w:szCs w:val="20"/>
        </w:rPr>
      </w:pPr>
      <w:r w:rsidRPr="006303F5">
        <w:rPr>
          <w:rFonts w:eastAsia="Arial Unicode MS"/>
          <w:b/>
          <w:bCs/>
          <w:sz w:val="20"/>
          <w:szCs w:val="20"/>
        </w:rPr>
        <w:t>Objective</w:t>
      </w:r>
    </w:p>
    <w:p w14:paraId="254095EF" w14:textId="77777777" w:rsidR="004E0949" w:rsidRPr="006303F5" w:rsidRDefault="004E0949" w:rsidP="002B055A">
      <w:pPr>
        <w:wordWrap/>
        <w:spacing w:line="480" w:lineRule="auto"/>
        <w:jc w:val="left"/>
        <w:rPr>
          <w:rFonts w:ascii="Arial" w:eastAsia="Arial Unicode MS" w:hAnsi="Arial" w:cs="Arial"/>
          <w:bCs/>
          <w:szCs w:val="20"/>
        </w:rPr>
      </w:pPr>
      <w:r w:rsidRPr="006303F5">
        <w:rPr>
          <w:rFonts w:ascii="Arial" w:eastAsia="Arial Unicode MS" w:hAnsi="Arial" w:cs="Arial"/>
          <w:bCs/>
          <w:szCs w:val="20"/>
        </w:rPr>
        <w:t>This study was aimed</w:t>
      </w:r>
      <w:r w:rsidRPr="006303F5">
        <w:rPr>
          <w:rFonts w:ascii="Arial" w:eastAsia="Arial Unicode MS" w:hAnsi="Arial" w:cs="Arial"/>
          <w:b/>
          <w:bCs/>
          <w:szCs w:val="20"/>
        </w:rPr>
        <w:t xml:space="preserve"> </w:t>
      </w:r>
      <w:r w:rsidRPr="006303F5">
        <w:rPr>
          <w:rFonts w:ascii="Arial" w:hAnsi="Arial" w:cs="Arial" w:hint="eastAsia"/>
          <w:color w:val="000000"/>
          <w:szCs w:val="20"/>
        </w:rPr>
        <w:t xml:space="preserve">to compare the oncologic outcomes of patients with non-endometrioid endometrial cancer who underwent </w:t>
      </w:r>
      <w:r w:rsidRPr="006303F5">
        <w:rPr>
          <w:rFonts w:ascii="Arial" w:hAnsi="Arial" w:cs="Arial" w:hint="eastAsia"/>
          <w:kern w:val="0"/>
          <w:szCs w:val="20"/>
        </w:rPr>
        <w:t>minimally invasive surgery</w:t>
      </w:r>
      <w:r w:rsidRPr="006303F5">
        <w:rPr>
          <w:rFonts w:ascii="Arial" w:hAnsi="Arial" w:cs="Arial" w:hint="eastAsia"/>
          <w:color w:val="000000"/>
          <w:szCs w:val="20"/>
        </w:rPr>
        <w:t xml:space="preserve"> </w:t>
      </w:r>
      <w:r w:rsidRPr="006303F5">
        <w:rPr>
          <w:rFonts w:ascii="Arial" w:hAnsi="Arial" w:cs="Arial"/>
          <w:color w:val="000000"/>
          <w:szCs w:val="20"/>
        </w:rPr>
        <w:t>with the outcomes of patients who underwent</w:t>
      </w:r>
      <w:r w:rsidRPr="006303F5">
        <w:rPr>
          <w:rFonts w:ascii="Arial" w:hAnsi="Arial" w:cs="Arial" w:hint="eastAsia"/>
          <w:color w:val="000000"/>
          <w:szCs w:val="20"/>
        </w:rPr>
        <w:t xml:space="preserve"> open surgery.</w:t>
      </w:r>
    </w:p>
    <w:p w14:paraId="39C4C9F1" w14:textId="77777777" w:rsidR="004E0949" w:rsidRPr="006303F5" w:rsidRDefault="004E0949" w:rsidP="002B055A">
      <w:pPr>
        <w:wordWrap/>
        <w:spacing w:line="480" w:lineRule="auto"/>
        <w:jc w:val="left"/>
        <w:rPr>
          <w:rFonts w:ascii="Arial" w:eastAsia="Arial Unicode MS" w:hAnsi="Arial" w:cs="Arial"/>
          <w:b/>
          <w:szCs w:val="20"/>
        </w:rPr>
      </w:pPr>
      <w:r w:rsidRPr="006303F5">
        <w:rPr>
          <w:rFonts w:ascii="Arial" w:eastAsia="Arial Unicode MS" w:hAnsi="Arial" w:cs="Arial"/>
          <w:b/>
          <w:szCs w:val="20"/>
        </w:rPr>
        <w:t>Method</w:t>
      </w:r>
    </w:p>
    <w:p w14:paraId="4D83ED67" w14:textId="77777777" w:rsidR="004E0949" w:rsidRPr="00C731C9" w:rsidRDefault="004E0949" w:rsidP="002B055A">
      <w:pPr>
        <w:wordWrap/>
        <w:adjustRightInd w:val="0"/>
        <w:spacing w:line="480" w:lineRule="auto"/>
        <w:jc w:val="left"/>
        <w:rPr>
          <w:rFonts w:ascii="Arial" w:hAnsi="Arial" w:cs="Arial"/>
          <w:color w:val="000000" w:themeColor="text1"/>
          <w:kern w:val="0"/>
          <w:szCs w:val="20"/>
        </w:rPr>
      </w:pPr>
      <w:r w:rsidRPr="006303F5">
        <w:rPr>
          <w:rFonts w:ascii="Arial" w:hAnsi="Arial" w:cs="Arial"/>
          <w:kern w:val="0"/>
          <w:szCs w:val="20"/>
        </w:rPr>
        <w:t xml:space="preserve">This is a </w:t>
      </w:r>
      <w:r w:rsidRPr="00C731C9">
        <w:rPr>
          <w:rFonts w:ascii="Arial" w:hAnsi="Arial" w:cs="Arial"/>
          <w:color w:val="000000" w:themeColor="text1"/>
          <w:kern w:val="0"/>
          <w:szCs w:val="20"/>
        </w:rPr>
        <w:t xml:space="preserve">retrospective, multi-institutional study of patients with </w:t>
      </w:r>
      <w:r w:rsidRPr="00C731C9">
        <w:rPr>
          <w:rFonts w:ascii="Arial" w:eastAsia="Arial Unicode MS" w:hAnsi="Arial" w:cs="Arial"/>
          <w:color w:val="000000" w:themeColor="text1"/>
          <w:szCs w:val="20"/>
        </w:rPr>
        <w:t xml:space="preserve">non-endometrioid </w:t>
      </w:r>
      <w:r w:rsidRPr="00C731C9">
        <w:rPr>
          <w:rFonts w:ascii="Arial" w:hAnsi="Arial" w:cs="Arial" w:hint="eastAsia"/>
          <w:color w:val="000000" w:themeColor="text1"/>
          <w:szCs w:val="20"/>
        </w:rPr>
        <w:t>endometrial cancer</w:t>
      </w:r>
      <w:r w:rsidRPr="00C731C9">
        <w:rPr>
          <w:rFonts w:ascii="Arial" w:hAnsi="Arial" w:cs="Arial"/>
          <w:color w:val="000000" w:themeColor="text1"/>
          <w:kern w:val="0"/>
          <w:szCs w:val="20"/>
        </w:rPr>
        <w:t xml:space="preserve"> who were</w:t>
      </w:r>
      <w:r w:rsidRPr="00C731C9">
        <w:rPr>
          <w:rFonts w:ascii="Arial" w:hAnsi="Arial" w:cs="Arial" w:hint="eastAsia"/>
          <w:color w:val="000000" w:themeColor="text1"/>
          <w:kern w:val="0"/>
          <w:szCs w:val="20"/>
        </w:rPr>
        <w:t xml:space="preserve"> </w:t>
      </w:r>
      <w:r w:rsidRPr="00C731C9">
        <w:rPr>
          <w:rFonts w:ascii="Arial" w:hAnsi="Arial" w:cs="Arial"/>
          <w:color w:val="000000" w:themeColor="text1"/>
          <w:kern w:val="0"/>
          <w:szCs w:val="20"/>
        </w:rPr>
        <w:t xml:space="preserve">surgically staged by either </w:t>
      </w:r>
      <w:r w:rsidRPr="00C731C9">
        <w:rPr>
          <w:rFonts w:ascii="Arial" w:hAnsi="Arial" w:cs="Arial" w:hint="eastAsia"/>
          <w:color w:val="000000" w:themeColor="text1"/>
          <w:kern w:val="0"/>
          <w:szCs w:val="20"/>
        </w:rPr>
        <w:t xml:space="preserve">minimally invasive surgery or open surgery. </w:t>
      </w:r>
      <w:r w:rsidRPr="00C731C9">
        <w:rPr>
          <w:rFonts w:ascii="Arial" w:eastAsiaTheme="minorHAnsi" w:hAnsi="Arial" w:cs="Arial" w:hint="eastAsia"/>
          <w:color w:val="000000" w:themeColor="text1"/>
          <w:szCs w:val="20"/>
        </w:rPr>
        <w:t xml:space="preserve">Oncologic outcomes of </w:t>
      </w:r>
      <w:r w:rsidRPr="00C731C9">
        <w:rPr>
          <w:rFonts w:ascii="Arial" w:eastAsiaTheme="minorHAnsi" w:hAnsi="Arial" w:cs="Arial"/>
          <w:color w:val="000000" w:themeColor="text1"/>
          <w:szCs w:val="20"/>
        </w:rPr>
        <w:t>the</w:t>
      </w:r>
      <w:r w:rsidRPr="00C731C9">
        <w:rPr>
          <w:rFonts w:ascii="Arial" w:eastAsiaTheme="minorHAnsi" w:hAnsi="Arial" w:cs="Arial" w:hint="eastAsia"/>
          <w:color w:val="000000" w:themeColor="text1"/>
          <w:szCs w:val="20"/>
        </w:rPr>
        <w:t xml:space="preserve"> patients </w:t>
      </w:r>
      <w:r w:rsidRPr="00C731C9">
        <w:rPr>
          <w:rFonts w:ascii="Arial" w:eastAsiaTheme="minorHAnsi" w:hAnsi="Arial" w:cs="Arial"/>
          <w:color w:val="000000" w:themeColor="text1"/>
          <w:szCs w:val="20"/>
        </w:rPr>
        <w:t>were compared according to surgical approach.</w:t>
      </w:r>
    </w:p>
    <w:p w14:paraId="593773DD" w14:textId="77777777" w:rsidR="004E0949" w:rsidRPr="00C731C9" w:rsidRDefault="004E0949" w:rsidP="002B055A">
      <w:pPr>
        <w:wordWrap/>
        <w:spacing w:line="480" w:lineRule="auto"/>
        <w:jc w:val="left"/>
        <w:rPr>
          <w:rFonts w:ascii="Arial" w:eastAsia="Arial Unicode MS" w:hAnsi="Arial" w:cs="Arial"/>
          <w:color w:val="000000" w:themeColor="text1"/>
          <w:szCs w:val="20"/>
        </w:rPr>
      </w:pPr>
      <w:r w:rsidRPr="00C731C9">
        <w:rPr>
          <w:rFonts w:ascii="Arial" w:eastAsia="Arial Unicode MS" w:hAnsi="Arial" w:cs="Arial"/>
          <w:color w:val="000000" w:themeColor="text1"/>
          <w:szCs w:val="20"/>
        </w:rPr>
        <w:t>Results</w:t>
      </w:r>
    </w:p>
    <w:p w14:paraId="3F64D142" w14:textId="77777777" w:rsidR="004E0949" w:rsidRPr="00C731C9" w:rsidRDefault="004E0949" w:rsidP="002B055A">
      <w:pPr>
        <w:wordWrap/>
        <w:spacing w:line="480" w:lineRule="auto"/>
        <w:jc w:val="left"/>
        <w:rPr>
          <w:rFonts w:ascii="Arial" w:eastAsia="Malgun Gothic" w:hAnsi="Arial" w:cs="Arial"/>
          <w:color w:val="000000" w:themeColor="text1"/>
          <w:kern w:val="0"/>
          <w:szCs w:val="20"/>
        </w:rPr>
      </w:pPr>
      <w:r w:rsidRPr="00C731C9">
        <w:rPr>
          <w:rFonts w:ascii="Arial" w:eastAsia="Arial Unicode MS" w:hAnsi="Arial" w:cs="Arial" w:hint="eastAsia"/>
          <w:color w:val="000000" w:themeColor="text1"/>
          <w:szCs w:val="20"/>
        </w:rPr>
        <w:t xml:space="preserve">113 patients met the </w:t>
      </w:r>
      <w:r w:rsidRPr="00C731C9">
        <w:rPr>
          <w:rFonts w:ascii="Arial" w:hAnsi="Arial" w:cs="Arial"/>
          <w:color w:val="000000" w:themeColor="text1"/>
          <w:szCs w:val="20"/>
        </w:rPr>
        <w:t>inclusion</w:t>
      </w:r>
      <w:r w:rsidRPr="00C731C9">
        <w:rPr>
          <w:rFonts w:ascii="Arial" w:hAnsi="Arial" w:cs="Arial" w:hint="eastAsia"/>
          <w:color w:val="000000" w:themeColor="text1"/>
          <w:szCs w:val="20"/>
        </w:rPr>
        <w:t xml:space="preserve"> and exclusion</w:t>
      </w:r>
      <w:r w:rsidRPr="00C731C9">
        <w:rPr>
          <w:rFonts w:ascii="Arial" w:hAnsi="Arial" w:cs="Arial"/>
          <w:color w:val="000000" w:themeColor="text1"/>
          <w:szCs w:val="20"/>
        </w:rPr>
        <w:t xml:space="preserve"> criteria.</w:t>
      </w:r>
      <w:r w:rsidRPr="00C731C9">
        <w:rPr>
          <w:rFonts w:ascii="Arial" w:hAnsi="Arial" w:cs="Arial" w:hint="eastAsia"/>
          <w:color w:val="000000" w:themeColor="text1"/>
          <w:szCs w:val="20"/>
        </w:rPr>
        <w:t xml:space="preserve"> 57 underwent minimally invasive surgery and 56 underwent open surgery. </w:t>
      </w:r>
      <w:r w:rsidRPr="00C731C9">
        <w:rPr>
          <w:rFonts w:ascii="Arial" w:eastAsia="Malgun Gothic" w:hAnsi="Arial" w:cs="Arial"/>
          <w:color w:val="000000" w:themeColor="text1"/>
          <w:kern w:val="0"/>
          <w:szCs w:val="20"/>
        </w:rPr>
        <w:t xml:space="preserve">Patients who underwent </w:t>
      </w:r>
      <w:r w:rsidRPr="00C731C9">
        <w:rPr>
          <w:rFonts w:ascii="Arial" w:hAnsi="Arial" w:cs="Arial" w:hint="eastAsia"/>
          <w:color w:val="000000" w:themeColor="text1"/>
          <w:szCs w:val="20"/>
        </w:rPr>
        <w:t xml:space="preserve">minimally invasive surgery </w:t>
      </w:r>
      <w:r w:rsidRPr="00C731C9">
        <w:rPr>
          <w:rFonts w:ascii="Arial" w:eastAsia="Malgun Gothic" w:hAnsi="Arial" w:cs="Arial"/>
          <w:color w:val="000000" w:themeColor="text1"/>
          <w:kern w:val="0"/>
          <w:szCs w:val="20"/>
        </w:rPr>
        <w:t xml:space="preserve">had smaller tumors </w:t>
      </w:r>
      <w:r w:rsidRPr="00C731C9">
        <w:rPr>
          <w:rFonts w:ascii="Arial" w:hAnsi="Arial" w:cs="Arial"/>
          <w:color w:val="000000" w:themeColor="text1"/>
          <w:szCs w:val="20"/>
        </w:rPr>
        <w:t xml:space="preserve">(median size, 3.3 vs. 5.2%, </w:t>
      </w:r>
      <w:r w:rsidRPr="00C731C9">
        <w:rPr>
          <w:rFonts w:ascii="Arial" w:hAnsi="Arial" w:cs="Arial"/>
          <w:i/>
          <w:color w:val="000000" w:themeColor="text1"/>
          <w:szCs w:val="20"/>
        </w:rPr>
        <w:t>p</w:t>
      </w:r>
      <w:r w:rsidRPr="00C731C9">
        <w:rPr>
          <w:rFonts w:ascii="Arial" w:hAnsi="Arial" w:cs="Arial"/>
          <w:color w:val="000000" w:themeColor="text1"/>
          <w:szCs w:val="20"/>
        </w:rPr>
        <w:t>=0.0001)</w:t>
      </w:r>
      <w:r w:rsidRPr="00C731C9">
        <w:rPr>
          <w:rFonts w:ascii="Arial" w:eastAsia="Malgun Gothic" w:hAnsi="Arial" w:cs="Arial"/>
          <w:color w:val="000000" w:themeColor="text1"/>
          <w:kern w:val="0"/>
          <w:szCs w:val="20"/>
        </w:rPr>
        <w:t xml:space="preserve"> and a lower </w:t>
      </w:r>
      <w:proofErr w:type="spellStart"/>
      <w:r w:rsidRPr="00C731C9">
        <w:rPr>
          <w:rFonts w:ascii="Arial" w:eastAsia="Malgun Gothic" w:hAnsi="Arial" w:cs="Arial"/>
          <w:color w:val="000000" w:themeColor="text1"/>
          <w:kern w:val="0"/>
          <w:szCs w:val="20"/>
        </w:rPr>
        <w:t>lymphovascular</w:t>
      </w:r>
      <w:proofErr w:type="spellEnd"/>
      <w:r w:rsidRPr="00C731C9">
        <w:rPr>
          <w:rFonts w:ascii="Arial" w:eastAsia="Malgun Gothic" w:hAnsi="Arial" w:cs="Arial"/>
          <w:color w:val="000000" w:themeColor="text1"/>
          <w:kern w:val="0"/>
          <w:szCs w:val="20"/>
        </w:rPr>
        <w:t xml:space="preserve"> space invasion rate (</w:t>
      </w:r>
      <w:r w:rsidRPr="00C731C9">
        <w:rPr>
          <w:rFonts w:ascii="Arial" w:hAnsi="Arial" w:cs="Arial"/>
          <w:color w:val="000000" w:themeColor="text1"/>
          <w:kern w:val="0"/>
          <w:szCs w:val="20"/>
        </w:rPr>
        <w:t>29.8% vs. 48.2%,</w:t>
      </w:r>
      <w:r w:rsidRPr="00C731C9">
        <w:rPr>
          <w:rFonts w:ascii="Arial" w:hAnsi="Arial" w:cs="Arial"/>
          <w:iCs/>
          <w:color w:val="000000" w:themeColor="text1"/>
          <w:kern w:val="0"/>
          <w:szCs w:val="20"/>
        </w:rPr>
        <w:t xml:space="preserve"> </w:t>
      </w:r>
      <w:r w:rsidRPr="00C731C9">
        <w:rPr>
          <w:rFonts w:ascii="Arial" w:hAnsi="Arial" w:cs="Arial"/>
          <w:i/>
          <w:iCs/>
          <w:color w:val="000000" w:themeColor="text1"/>
          <w:kern w:val="0"/>
          <w:szCs w:val="20"/>
        </w:rPr>
        <w:t>p</w:t>
      </w:r>
      <w:r w:rsidRPr="00C731C9">
        <w:rPr>
          <w:rFonts w:ascii="Arial" w:hAnsi="Arial" w:cs="Arial"/>
          <w:iCs/>
          <w:color w:val="000000" w:themeColor="text1"/>
          <w:kern w:val="0"/>
          <w:szCs w:val="20"/>
        </w:rPr>
        <w:t>=0.045)</w:t>
      </w:r>
      <w:r w:rsidRPr="00C731C9">
        <w:rPr>
          <w:rFonts w:ascii="Arial" w:eastAsia="Malgun Gothic" w:hAnsi="Arial" w:cs="Arial"/>
          <w:color w:val="000000" w:themeColor="text1"/>
          <w:kern w:val="0"/>
          <w:szCs w:val="20"/>
        </w:rPr>
        <w:t>.</w:t>
      </w:r>
      <w:r w:rsidRPr="00C731C9">
        <w:rPr>
          <w:rFonts w:ascii="Arial" w:eastAsia="Malgun Gothic" w:hAnsi="Arial" w:cs="Arial" w:hint="eastAsia"/>
          <w:color w:val="000000" w:themeColor="text1"/>
          <w:kern w:val="0"/>
          <w:szCs w:val="20"/>
        </w:rPr>
        <w:t xml:space="preserve"> In the overall population, t</w:t>
      </w:r>
      <w:r w:rsidRPr="00C731C9">
        <w:rPr>
          <w:rFonts w:ascii="Arial" w:hAnsi="Arial" w:cs="Arial" w:hint="eastAsia"/>
          <w:color w:val="000000" w:themeColor="text1"/>
          <w:kern w:val="0"/>
          <w:szCs w:val="20"/>
        </w:rPr>
        <w:t>he number</w:t>
      </w:r>
      <w:r w:rsidRPr="00C731C9">
        <w:rPr>
          <w:rFonts w:ascii="Arial" w:hAnsi="Arial" w:cs="Arial"/>
          <w:color w:val="000000" w:themeColor="text1"/>
          <w:kern w:val="0"/>
          <w:szCs w:val="20"/>
        </w:rPr>
        <w:t>s</w:t>
      </w:r>
      <w:r w:rsidRPr="00C731C9">
        <w:rPr>
          <w:rFonts w:ascii="Arial" w:hAnsi="Arial" w:cs="Arial" w:hint="eastAsia"/>
          <w:color w:val="000000" w:themeColor="text1"/>
          <w:kern w:val="0"/>
          <w:szCs w:val="20"/>
        </w:rPr>
        <w:t xml:space="preserve"> and rate of recurrence</w:t>
      </w:r>
      <w:r w:rsidRPr="00C731C9">
        <w:rPr>
          <w:rFonts w:ascii="Arial" w:hAnsi="Arial" w:cs="Arial"/>
          <w:color w:val="000000" w:themeColor="text1"/>
          <w:kern w:val="0"/>
          <w:szCs w:val="20"/>
        </w:rPr>
        <w:t xml:space="preserve"> w</w:t>
      </w:r>
      <w:r w:rsidRPr="00C731C9">
        <w:rPr>
          <w:rFonts w:ascii="Arial" w:hAnsi="Arial" w:cs="Arial" w:hint="eastAsia"/>
          <w:color w:val="000000" w:themeColor="text1"/>
          <w:kern w:val="0"/>
          <w:szCs w:val="20"/>
        </w:rPr>
        <w:t>ere</w:t>
      </w:r>
      <w:r w:rsidRPr="00C731C9">
        <w:rPr>
          <w:rFonts w:ascii="Arial" w:hAnsi="Arial" w:cs="Arial"/>
          <w:color w:val="000000" w:themeColor="text1"/>
          <w:kern w:val="0"/>
          <w:szCs w:val="20"/>
        </w:rPr>
        <w:t xml:space="preserve"> significantly higher in the open surgery group (</w:t>
      </w:r>
      <w:r w:rsidRPr="00C731C9">
        <w:rPr>
          <w:rFonts w:ascii="Arial" w:hAnsi="Arial"/>
          <w:i/>
          <w:color w:val="000000" w:themeColor="text1"/>
          <w:kern w:val="0"/>
          <w:szCs w:val="20"/>
        </w:rPr>
        <w:t>p</w:t>
      </w:r>
      <w:r w:rsidRPr="00C731C9">
        <w:rPr>
          <w:rFonts w:ascii="Arial" w:hAnsi="Arial" w:cs="Arial"/>
          <w:color w:val="000000" w:themeColor="text1"/>
          <w:kern w:val="0"/>
          <w:szCs w:val="20"/>
        </w:rPr>
        <w:t xml:space="preserve"> = 0.0</w:t>
      </w:r>
      <w:r w:rsidRPr="00C731C9">
        <w:rPr>
          <w:rFonts w:ascii="Arial" w:hAnsi="Arial" w:cs="Arial" w:hint="eastAsia"/>
          <w:color w:val="000000" w:themeColor="text1"/>
          <w:kern w:val="0"/>
          <w:szCs w:val="20"/>
        </w:rPr>
        <w:t>16</w:t>
      </w:r>
      <w:r w:rsidRPr="00C731C9">
        <w:rPr>
          <w:rFonts w:ascii="Arial" w:hAnsi="Arial" w:cs="Arial"/>
          <w:color w:val="000000" w:themeColor="text1"/>
          <w:kern w:val="0"/>
          <w:szCs w:val="20"/>
        </w:rPr>
        <w:t>).</w:t>
      </w:r>
      <w:r w:rsidRPr="00C731C9">
        <w:rPr>
          <w:rFonts w:ascii="Arial" w:hAnsi="Arial" w:cs="Arial" w:hint="eastAsia"/>
          <w:color w:val="000000" w:themeColor="text1"/>
          <w:kern w:val="0"/>
          <w:szCs w:val="20"/>
        </w:rPr>
        <w:t xml:space="preserve"> </w:t>
      </w:r>
      <w:r w:rsidRPr="00C731C9">
        <w:rPr>
          <w:rFonts w:ascii="Arial" w:hAnsi="Arial" w:cs="Arial"/>
          <w:color w:val="000000" w:themeColor="text1"/>
          <w:kern w:val="0"/>
          <w:szCs w:val="20"/>
        </w:rPr>
        <w:t>In multivaria</w:t>
      </w:r>
      <w:r w:rsidRPr="00C731C9">
        <w:rPr>
          <w:rFonts w:ascii="Arial" w:hAnsi="Arial" w:cs="Arial" w:hint="eastAsia"/>
          <w:color w:val="000000" w:themeColor="text1"/>
          <w:kern w:val="0"/>
          <w:szCs w:val="20"/>
        </w:rPr>
        <w:t>te</w:t>
      </w:r>
      <w:r w:rsidRPr="00C731C9">
        <w:rPr>
          <w:rFonts w:ascii="Arial" w:hAnsi="Arial" w:cs="Arial"/>
          <w:color w:val="000000" w:themeColor="text1"/>
          <w:kern w:val="0"/>
          <w:szCs w:val="20"/>
        </w:rPr>
        <w:t xml:space="preserve"> analysis, </w:t>
      </w:r>
      <w:r w:rsidRPr="00C731C9">
        <w:rPr>
          <w:rFonts w:ascii="Arial" w:hAnsi="Arial" w:cs="Arial" w:hint="eastAsia"/>
          <w:color w:val="000000" w:themeColor="text1"/>
          <w:kern w:val="0"/>
          <w:szCs w:val="20"/>
        </w:rPr>
        <w:t>disease</w:t>
      </w:r>
      <w:r w:rsidRPr="00C731C9">
        <w:rPr>
          <w:rFonts w:ascii="Arial" w:hAnsi="Arial" w:cs="Arial"/>
          <w:color w:val="000000" w:themeColor="text1"/>
          <w:kern w:val="0"/>
          <w:szCs w:val="20"/>
        </w:rPr>
        <w:t xml:space="preserve"> stage and</w:t>
      </w:r>
      <w:r w:rsidRPr="00C731C9">
        <w:rPr>
          <w:rFonts w:ascii="Arial" w:hAnsi="Arial" w:cs="Arial" w:hint="eastAsia"/>
          <w:color w:val="000000" w:themeColor="text1"/>
          <w:kern w:val="0"/>
          <w:szCs w:val="20"/>
        </w:rPr>
        <w:t xml:space="preserve"> tumor size </w:t>
      </w:r>
      <w:r w:rsidRPr="00C731C9">
        <w:rPr>
          <w:rFonts w:ascii="Arial" w:hAnsi="Arial" w:cs="Arial"/>
          <w:color w:val="000000" w:themeColor="text1"/>
          <w:kern w:val="0"/>
          <w:szCs w:val="20"/>
        </w:rPr>
        <w:t>were associated with DFS in contrast to surgical procedure</w:t>
      </w:r>
      <w:r w:rsidRPr="00C731C9">
        <w:rPr>
          <w:rFonts w:ascii="Arial" w:hAnsi="Arial" w:cs="Arial" w:hint="eastAsia"/>
          <w:color w:val="000000" w:themeColor="text1"/>
          <w:kern w:val="0"/>
          <w:szCs w:val="20"/>
        </w:rPr>
        <w:t xml:space="preserve">. </w:t>
      </w:r>
    </w:p>
    <w:p w14:paraId="19BCA101" w14:textId="77777777" w:rsidR="004E0949" w:rsidRPr="009C257D" w:rsidRDefault="004E0949" w:rsidP="002B055A">
      <w:pPr>
        <w:wordWrap/>
        <w:spacing w:line="480" w:lineRule="auto"/>
        <w:rPr>
          <w:rFonts w:ascii="Arial" w:eastAsia="Arial Unicode MS" w:hAnsi="Arial" w:cs="Arial"/>
          <w:b/>
          <w:szCs w:val="20"/>
        </w:rPr>
      </w:pPr>
      <w:r w:rsidRPr="009C257D">
        <w:rPr>
          <w:rFonts w:ascii="Arial" w:eastAsia="Arial Unicode MS" w:hAnsi="Arial" w:cs="Arial"/>
          <w:b/>
          <w:szCs w:val="20"/>
        </w:rPr>
        <w:t>Conclusion</w:t>
      </w:r>
    </w:p>
    <w:p w14:paraId="74795689" w14:textId="77777777" w:rsidR="004E0949" w:rsidRDefault="004E0949" w:rsidP="002B055A">
      <w:pPr>
        <w:wordWrap/>
        <w:adjustRightInd w:val="0"/>
        <w:spacing w:line="480" w:lineRule="auto"/>
        <w:jc w:val="left"/>
        <w:rPr>
          <w:rFonts w:ascii="Arial" w:hAnsi="Arial" w:cs="Arial"/>
          <w:kern w:val="0"/>
          <w:szCs w:val="20"/>
        </w:rPr>
      </w:pPr>
      <w:r>
        <w:rPr>
          <w:rFonts w:ascii="Arial" w:hAnsi="Arial" w:cs="Arial"/>
          <w:szCs w:val="20"/>
        </w:rPr>
        <w:t>M</w:t>
      </w:r>
      <w:r>
        <w:rPr>
          <w:rFonts w:ascii="Arial" w:hAnsi="Arial" w:cs="Arial" w:hint="eastAsia"/>
          <w:szCs w:val="20"/>
        </w:rPr>
        <w:t>inimally invasive surgery</w:t>
      </w:r>
      <w:r w:rsidRPr="0059594F">
        <w:rPr>
          <w:rFonts w:ascii="Arial" w:hAnsi="Arial" w:cs="Arial"/>
          <w:szCs w:val="20"/>
        </w:rPr>
        <w:t xml:space="preserve"> showed </w:t>
      </w:r>
      <w:r>
        <w:rPr>
          <w:rFonts w:ascii="Arial" w:hAnsi="Arial" w:cs="Arial" w:hint="eastAsia"/>
          <w:szCs w:val="20"/>
        </w:rPr>
        <w:t>similar</w:t>
      </w:r>
      <w:r w:rsidRPr="0059594F">
        <w:rPr>
          <w:rFonts w:ascii="Arial" w:hAnsi="Arial" w:cs="Arial"/>
          <w:szCs w:val="20"/>
        </w:rPr>
        <w:t xml:space="preserve"> survival outcomes </w:t>
      </w:r>
      <w:r>
        <w:rPr>
          <w:rFonts w:ascii="Arial" w:hAnsi="Arial" w:cs="Arial" w:hint="eastAsia"/>
          <w:szCs w:val="20"/>
        </w:rPr>
        <w:t>when compared to</w:t>
      </w:r>
      <w:r w:rsidRPr="0059594F">
        <w:rPr>
          <w:rFonts w:ascii="Arial" w:hAnsi="Arial" w:cs="Arial"/>
          <w:szCs w:val="20"/>
        </w:rPr>
        <w:t xml:space="preserve"> open surgery in non-endometrioid</w:t>
      </w:r>
      <w:r>
        <w:rPr>
          <w:rFonts w:ascii="Arial" w:hAnsi="Arial" w:cs="Arial" w:hint="eastAsia"/>
          <w:szCs w:val="20"/>
        </w:rPr>
        <w:t xml:space="preserve"> endometrial cancer</w:t>
      </w:r>
      <w:r w:rsidRPr="0059594F">
        <w:rPr>
          <w:rFonts w:ascii="Arial" w:hAnsi="Arial" w:cs="Arial"/>
          <w:szCs w:val="20"/>
        </w:rPr>
        <w:t xml:space="preserve"> patients</w:t>
      </w:r>
      <w:r w:rsidRPr="0059594F">
        <w:rPr>
          <w:rFonts w:ascii="Arial" w:eastAsia="Malgun Gothic" w:hAnsi="Arial" w:cs="Arial"/>
          <w:szCs w:val="20"/>
        </w:rPr>
        <w:t xml:space="preserve">, irrespective of disease stage. </w:t>
      </w:r>
      <w:r w:rsidRPr="00590010">
        <w:rPr>
          <w:rFonts w:ascii="Arial" w:hAnsi="Arial" w:cs="Arial"/>
          <w:kern w:val="0"/>
          <w:szCs w:val="20"/>
        </w:rPr>
        <w:t xml:space="preserve">When </w:t>
      </w:r>
      <w:r>
        <w:rPr>
          <w:rFonts w:ascii="Arial" w:hAnsi="Arial" w:cs="Arial" w:hint="eastAsia"/>
          <w:szCs w:val="20"/>
        </w:rPr>
        <w:t>minimally invasive surgery</w:t>
      </w:r>
      <w:r w:rsidRPr="00590010">
        <w:rPr>
          <w:rFonts w:ascii="Arial" w:hAnsi="Arial" w:cs="Arial"/>
          <w:kern w:val="0"/>
          <w:szCs w:val="20"/>
        </w:rPr>
        <w:t xml:space="preserve"> is managed by expert surgeons,</w:t>
      </w:r>
      <w:r>
        <w:rPr>
          <w:rFonts w:ascii="Arial" w:hAnsi="Arial" w:cs="Arial" w:hint="eastAsia"/>
          <w:kern w:val="0"/>
          <w:szCs w:val="20"/>
        </w:rPr>
        <w:t xml:space="preserve"> non-endometrioid</w:t>
      </w:r>
      <w:r w:rsidRPr="00590010">
        <w:rPr>
          <w:rFonts w:ascii="Arial" w:hAnsi="Arial" w:cs="Arial"/>
          <w:kern w:val="0"/>
          <w:szCs w:val="20"/>
        </w:rPr>
        <w:t xml:space="preserve"> histological subtype</w:t>
      </w:r>
      <w:r>
        <w:rPr>
          <w:rFonts w:ascii="Arial" w:hAnsi="Arial" w:cs="Arial" w:hint="eastAsia"/>
          <w:kern w:val="0"/>
          <w:szCs w:val="20"/>
        </w:rPr>
        <w:t>s</w:t>
      </w:r>
      <w:r>
        <w:rPr>
          <w:rFonts w:ascii="Arial" w:hAnsi="Arial" w:cs="Arial"/>
          <w:kern w:val="0"/>
          <w:szCs w:val="20"/>
        </w:rPr>
        <w:t xml:space="preserve"> should not be considered a</w:t>
      </w:r>
      <w:r>
        <w:rPr>
          <w:rFonts w:ascii="Arial" w:hAnsi="Arial" w:cs="Arial" w:hint="eastAsia"/>
          <w:kern w:val="0"/>
          <w:szCs w:val="20"/>
        </w:rPr>
        <w:t xml:space="preserve"> </w:t>
      </w:r>
      <w:r w:rsidRPr="00590010">
        <w:rPr>
          <w:rFonts w:ascii="Arial" w:hAnsi="Arial" w:cs="Arial"/>
          <w:kern w:val="0"/>
          <w:szCs w:val="20"/>
        </w:rPr>
        <w:t xml:space="preserve">contraindication for </w:t>
      </w:r>
      <w:r>
        <w:rPr>
          <w:rFonts w:ascii="Arial" w:hAnsi="Arial" w:cs="Arial" w:hint="eastAsia"/>
          <w:szCs w:val="20"/>
        </w:rPr>
        <w:t>minimally invasive surgery</w:t>
      </w:r>
      <w:r>
        <w:rPr>
          <w:rFonts w:ascii="Arial" w:hAnsi="Arial" w:cs="Arial" w:hint="eastAsia"/>
          <w:kern w:val="0"/>
          <w:szCs w:val="20"/>
        </w:rPr>
        <w:t xml:space="preserve">. </w:t>
      </w:r>
    </w:p>
    <w:p w14:paraId="6DF9C84B" w14:textId="77777777" w:rsidR="00AB7E84" w:rsidRPr="004E0949" w:rsidRDefault="00AB7E84" w:rsidP="002B055A">
      <w:pPr>
        <w:wordWrap/>
        <w:spacing w:line="480" w:lineRule="auto"/>
      </w:pPr>
    </w:p>
    <w:sectPr w:rsidR="00AB7E84" w:rsidRPr="004E0949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0949"/>
    <w:rsid w:val="002B055A"/>
    <w:rsid w:val="00301AAE"/>
    <w:rsid w:val="004E0949"/>
    <w:rsid w:val="007816C0"/>
    <w:rsid w:val="00AB7E84"/>
    <w:rsid w:val="00C73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6D64C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0949"/>
    <w:pPr>
      <w:widowControl w:val="0"/>
      <w:wordWrap w:val="0"/>
      <w:autoSpaceDE w:val="0"/>
      <w:autoSpaceDN w:val="0"/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E0949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Arial" w:eastAsia="Malgun Gothic" w:hAnsi="Arial" w:cs="Arial"/>
      <w:color w:val="000000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0949"/>
    <w:pPr>
      <w:widowControl w:val="0"/>
      <w:wordWrap w:val="0"/>
      <w:autoSpaceDE w:val="0"/>
      <w:autoSpaceDN w:val="0"/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E0949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Arial" w:eastAsia="Malgun Gothic" w:hAnsi="Arial" w:cs="Arial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18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Apme Worldcongress Nursing Supporting 2018</cp:lastModifiedBy>
  <cp:revision>2</cp:revision>
  <dcterms:created xsi:type="dcterms:W3CDTF">2022-05-25T04:36:00Z</dcterms:created>
  <dcterms:modified xsi:type="dcterms:W3CDTF">2022-05-25T04:36:00Z</dcterms:modified>
</cp:coreProperties>
</file>