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spacing w:after="0" w:line="1" w:lineRule="exact"/>
        <w:rPr>
          <w:sz w:val="24"/>
          <w:szCs w:val="24"/>
          <w:color w:val="auto"/>
        </w:rPr>
      </w:pPr>
    </w:p>
    <w:p>
      <w:pPr>
        <w:spacing w:after="0"/>
        <w:rPr>
          <w:sz w:val="20"/>
          <w:szCs w:val="20"/>
          <w:color w:val="auto"/>
        </w:rPr>
      </w:pPr>
      <w:r>
        <w:rPr>
          <w:rFonts w:ascii="Cambria" w:cs="Cambria" w:eastAsia="Cambria" w:hAnsi="Cambria"/>
          <w:sz w:val="28"/>
          <w:szCs w:val="28"/>
          <w:b w:val="1"/>
          <w:bCs w:val="1"/>
          <w:color w:val="auto"/>
        </w:rPr>
        <w:t>Dear committee</w:t>
      </w:r>
    </w:p>
    <w:p>
      <w:pPr>
        <w:spacing w:after="0" w:line="206" w:lineRule="exact"/>
        <w:rPr>
          <w:sz w:val="24"/>
          <w:szCs w:val="24"/>
          <w:color w:val="auto"/>
        </w:rPr>
      </w:pPr>
    </w:p>
    <w:p>
      <w:pPr>
        <w:ind w:left="20"/>
        <w:spacing w:after="0"/>
        <w:rPr>
          <w:sz w:val="20"/>
          <w:szCs w:val="20"/>
          <w:color w:val="auto"/>
        </w:rPr>
      </w:pPr>
      <w:r>
        <w:rPr>
          <w:rFonts w:ascii="Times New Roman" w:cs="Times New Roman" w:eastAsia="Times New Roman" w:hAnsi="Times New Roman"/>
          <w:sz w:val="28"/>
          <w:szCs w:val="28"/>
          <w:color w:val="auto"/>
        </w:rPr>
        <w:t>Warm Greetings!</w:t>
      </w:r>
    </w:p>
    <w:p>
      <w:pPr>
        <w:spacing w:after="0" w:line="200" w:lineRule="exact"/>
        <w:rPr>
          <w:sz w:val="24"/>
          <w:szCs w:val="24"/>
          <w:color w:val="auto"/>
        </w:rPr>
      </w:pPr>
    </w:p>
    <w:p>
      <w:pPr>
        <w:spacing w:after="0" w:line="339" w:lineRule="exact"/>
        <w:rPr>
          <w:sz w:val="24"/>
          <w:szCs w:val="24"/>
          <w:color w:val="auto"/>
        </w:rPr>
      </w:pPr>
    </w:p>
    <w:p>
      <w:pPr>
        <w:ind w:right="300"/>
        <w:spacing w:after="0" w:line="263" w:lineRule="auto"/>
        <w:rPr>
          <w:sz w:val="20"/>
          <w:szCs w:val="20"/>
          <w:color w:val="auto"/>
        </w:rPr>
      </w:pPr>
      <w:r>
        <w:rPr>
          <w:rFonts w:ascii="Times New Roman" w:cs="Times New Roman" w:eastAsia="Times New Roman" w:hAnsi="Times New Roman"/>
          <w:sz w:val="27"/>
          <w:szCs w:val="27"/>
          <w:color w:val="auto"/>
        </w:rPr>
        <w:t>First of all, thank you very much for your invitation and I sincerely apologize for the delay in responding to your email, because of a problem I had with my job.</w:t>
      </w:r>
    </w:p>
    <w:p>
      <w:pPr>
        <w:spacing w:after="0" w:line="158" w:lineRule="exact"/>
        <w:rPr>
          <w:sz w:val="24"/>
          <w:szCs w:val="24"/>
          <w:color w:val="auto"/>
        </w:rPr>
      </w:pPr>
    </w:p>
    <w:p>
      <w:pPr>
        <w:spacing w:after="0"/>
        <w:rPr>
          <w:sz w:val="20"/>
          <w:szCs w:val="20"/>
          <w:color w:val="auto"/>
        </w:rPr>
      </w:pPr>
      <w:r>
        <w:rPr>
          <w:rFonts w:ascii="Times New Roman" w:cs="Times New Roman" w:eastAsia="Times New Roman" w:hAnsi="Times New Roman"/>
          <w:sz w:val="28"/>
          <w:szCs w:val="28"/>
          <w:color w:val="auto"/>
        </w:rPr>
        <w:t>Our article abstract is as follows:</w:t>
      </w:r>
    </w:p>
    <w:p>
      <w:pPr>
        <w:spacing w:after="0" w:line="203" w:lineRule="exact"/>
        <w:rPr>
          <w:sz w:val="24"/>
          <w:szCs w:val="24"/>
          <w:color w:val="auto"/>
        </w:rPr>
      </w:pPr>
    </w:p>
    <w:p>
      <w:pPr>
        <w:jc w:val="both"/>
        <w:spacing w:after="0" w:line="249" w:lineRule="auto"/>
        <w:rPr>
          <w:sz w:val="20"/>
          <w:szCs w:val="20"/>
          <w:color w:val="auto"/>
        </w:rPr>
      </w:pPr>
      <w:r>
        <w:rPr>
          <w:rFonts w:ascii="Times New Roman" w:cs="Times New Roman" w:eastAsia="Times New Roman" w:hAnsi="Times New Roman"/>
          <w:sz w:val="28"/>
          <w:szCs w:val="28"/>
          <w:color w:val="auto"/>
        </w:rPr>
        <w:t>This study evaluated the synthesis of novel binary functional adsorbent based on sporopollenin, magnetic nanoparticles, and polyaniline to produce MSP-PANI. The MSP-PANI was applied to enhance uptake of lead ions (Pb</w:t>
      </w:r>
      <w:r>
        <w:rPr>
          <w:rFonts w:ascii="Times New Roman" w:cs="Times New Roman" w:eastAsia="Times New Roman" w:hAnsi="Times New Roman"/>
          <w:sz w:val="36"/>
          <w:szCs w:val="36"/>
          <w:color w:val="auto"/>
          <w:vertAlign w:val="superscript"/>
        </w:rPr>
        <w:t>2+</w:t>
      </w:r>
      <w:r>
        <w:rPr>
          <w:rFonts w:ascii="Times New Roman" w:cs="Times New Roman" w:eastAsia="Times New Roman" w:hAnsi="Times New Roman"/>
          <w:sz w:val="28"/>
          <w:szCs w:val="28"/>
          <w:color w:val="auto"/>
        </w:rPr>
        <w:t>) from wastewater samples. The functionalities, surface morphology, magnetic properties, and elemental composition of the newly synthesized nanocomposite were investigated using Fourier transform infrared spectroscopy (FTIR), field emission scanning electron microscopy (FE-SEM), vibration sample magnetometer (VSM), and energy-dispersive X-ray spectroscopy (EDX), respectively. The experimental condition for the adsorption process was MSP/PANI ratio 1:1, pH ~6, adsorbent dosage 40 mg, and contact time 90 min at room temperature.</w:t>
      </w:r>
    </w:p>
    <w:p>
      <w:pPr>
        <w:spacing w:after="0" w:line="199" w:lineRule="exact"/>
        <w:rPr>
          <w:sz w:val="24"/>
          <w:szCs w:val="24"/>
          <w:color w:val="auto"/>
        </w:rPr>
      </w:pPr>
    </w:p>
    <w:p>
      <w:pPr>
        <w:jc w:val="both"/>
        <w:spacing w:after="0" w:line="242" w:lineRule="auto"/>
        <w:rPr>
          <w:sz w:val="20"/>
          <w:szCs w:val="20"/>
          <w:color w:val="auto"/>
        </w:rPr>
      </w:pPr>
      <w:r>
        <w:rPr>
          <w:rFonts w:ascii="Times New Roman" w:cs="Times New Roman" w:eastAsia="Times New Roman" w:hAnsi="Times New Roman"/>
          <w:sz w:val="28"/>
          <w:szCs w:val="28"/>
          <w:color w:val="auto"/>
        </w:rPr>
        <w:t>Under the proposed condition, lead ions removal were obtained as 83%, 88% and 95% for MSPE, PANI, and MSP/PANI, respectively. Based on the experimental and predicted data, the adsorption was corresponded to the psudo-second-order (R</w:t>
      </w:r>
      <w:r>
        <w:rPr>
          <w:rFonts w:ascii="Times New Roman" w:cs="Times New Roman" w:eastAsia="Times New Roman" w:hAnsi="Times New Roman"/>
          <w:sz w:val="36"/>
          <w:szCs w:val="36"/>
          <w:color w:val="auto"/>
          <w:vertAlign w:val="superscript"/>
        </w:rPr>
        <w:t>2</w:t>
      </w:r>
      <w:r>
        <w:rPr>
          <w:rFonts w:ascii="Times New Roman" w:cs="Times New Roman" w:eastAsia="Times New Roman" w:hAnsi="Times New Roman"/>
          <w:sz w:val="28"/>
          <w:szCs w:val="28"/>
          <w:color w:val="auto"/>
        </w:rPr>
        <w:t xml:space="preserve"> = 0.999) kinetics model, and the adsorption equilibrium corresponded to the Langmuir model (R</w:t>
      </w:r>
      <w:r>
        <w:rPr>
          <w:rFonts w:ascii="Times New Roman" w:cs="Times New Roman" w:eastAsia="Times New Roman" w:hAnsi="Times New Roman"/>
          <w:sz w:val="36"/>
          <w:szCs w:val="36"/>
          <w:color w:val="auto"/>
          <w:vertAlign w:val="superscript"/>
        </w:rPr>
        <w:t>2</w:t>
      </w:r>
      <w:r>
        <w:rPr>
          <w:rFonts w:ascii="Times New Roman" w:cs="Times New Roman" w:eastAsia="Times New Roman" w:hAnsi="Times New Roman"/>
          <w:sz w:val="28"/>
          <w:szCs w:val="28"/>
          <w:color w:val="auto"/>
        </w:rPr>
        <w:t xml:space="preserve"> = 0.996). Langmuir isotherm showed the maximum adsorption capacity of MSP-PANI for lead ions was 163 mg/g and followed the monolayer pattern. Hence, thermodynamic model under Van’t Hoff equation suggested that the adsorption mechanism was physio-sorption with endothermic nature. Therefore, this research can help the researchers to use magnetic nanoparticles for lead removal in highly polluted areas.</w:t>
      </w:r>
    </w:p>
    <w:p>
      <w:pPr>
        <w:spacing w:after="0" w:line="200" w:lineRule="exact"/>
        <w:rPr>
          <w:sz w:val="24"/>
          <w:szCs w:val="24"/>
          <w:color w:val="auto"/>
        </w:rPr>
      </w:pPr>
    </w:p>
    <w:p>
      <w:pPr>
        <w:spacing w:after="0" w:line="200" w:lineRule="exact"/>
        <w:rPr>
          <w:sz w:val="24"/>
          <w:szCs w:val="24"/>
          <w:color w:val="auto"/>
        </w:rPr>
      </w:pPr>
    </w:p>
    <w:p>
      <w:pPr>
        <w:spacing w:after="0" w:line="296" w:lineRule="exact"/>
        <w:rPr>
          <w:sz w:val="24"/>
          <w:szCs w:val="24"/>
          <w:color w:val="auto"/>
        </w:rPr>
      </w:pPr>
    </w:p>
    <w:p>
      <w:pPr>
        <w:spacing w:after="0"/>
        <w:rPr>
          <w:sz w:val="20"/>
          <w:szCs w:val="20"/>
          <w:color w:val="auto"/>
        </w:rPr>
      </w:pPr>
      <w:r>
        <w:rPr>
          <w:rFonts w:ascii="Times New Roman" w:cs="Times New Roman" w:eastAsia="Times New Roman" w:hAnsi="Times New Roman"/>
          <w:sz w:val="28"/>
          <w:szCs w:val="28"/>
          <w:color w:val="auto"/>
        </w:rPr>
        <w:t>Best Regards,</w:t>
      </w:r>
    </w:p>
    <w:p>
      <w:pPr>
        <w:spacing w:after="0" w:line="24" w:lineRule="exact"/>
        <w:rPr>
          <w:sz w:val="24"/>
          <w:szCs w:val="24"/>
          <w:color w:val="auto"/>
        </w:rPr>
      </w:pPr>
    </w:p>
    <w:p>
      <w:pPr>
        <w:spacing w:after="0"/>
        <w:rPr>
          <w:sz w:val="20"/>
          <w:szCs w:val="20"/>
          <w:color w:val="auto"/>
        </w:rPr>
      </w:pPr>
      <w:r>
        <w:rPr>
          <w:rFonts w:ascii="Times New Roman" w:cs="Times New Roman" w:eastAsia="Times New Roman" w:hAnsi="Times New Roman"/>
          <w:sz w:val="28"/>
          <w:szCs w:val="28"/>
          <w:color w:val="auto"/>
        </w:rPr>
        <w:t>M. Najmi</w:t>
      </w:r>
    </w:p>
    <w:p>
      <w:pPr>
        <w:spacing w:after="0" w:line="28" w:lineRule="exact"/>
        <w:rPr>
          <w:sz w:val="24"/>
          <w:szCs w:val="24"/>
          <w:color w:val="auto"/>
        </w:rPr>
      </w:pPr>
    </w:p>
    <w:p>
      <w:pPr>
        <w:spacing w:after="0"/>
        <w:rPr>
          <w:sz w:val="20"/>
          <w:szCs w:val="20"/>
          <w:color w:val="auto"/>
        </w:rPr>
      </w:pPr>
      <w:r>
        <w:rPr>
          <w:rFonts w:ascii="Times New Roman" w:cs="Times New Roman" w:eastAsia="Times New Roman" w:hAnsi="Times New Roman"/>
          <w:sz w:val="28"/>
          <w:szCs w:val="28"/>
          <w:color w:val="auto"/>
        </w:rPr>
        <w:t>Contact No. +98 917 321 4323</w:t>
      </w:r>
    </w:p>
    <w:p>
      <w:pPr>
        <w:spacing w:after="0" w:line="24" w:lineRule="exact"/>
        <w:rPr>
          <w:sz w:val="24"/>
          <w:szCs w:val="24"/>
          <w:color w:val="auto"/>
        </w:rPr>
      </w:pPr>
    </w:p>
    <w:p>
      <w:pPr>
        <w:spacing w:after="0"/>
        <w:rPr>
          <w:rFonts w:ascii="Times New Roman" w:cs="Times New Roman" w:eastAsia="Times New Roman" w:hAnsi="Times New Roman"/>
          <w:sz w:val="28"/>
          <w:szCs w:val="28"/>
          <w:color w:val="auto"/>
        </w:rPr>
      </w:pPr>
      <w:r>
        <w:rPr>
          <w:rFonts w:ascii="Times New Roman" w:cs="Times New Roman" w:eastAsia="Times New Roman" w:hAnsi="Times New Roman"/>
          <w:sz w:val="28"/>
          <w:szCs w:val="28"/>
          <w:color w:val="auto"/>
        </w:rPr>
        <w:t>E-mail:</w:t>
      </w:r>
      <w:r>
        <w:rPr>
          <w:rFonts w:ascii="Times New Roman" w:cs="Times New Roman" w:eastAsia="Times New Roman" w:hAnsi="Times New Roman"/>
          <w:sz w:val="28"/>
          <w:szCs w:val="28"/>
          <w:color w:val="0563C1"/>
        </w:rPr>
        <w:t xml:space="preserve"> </w:t>
      </w:r>
      <w:hyperlink r:id="rId12">
        <w:r>
          <w:rPr>
            <w:rFonts w:ascii="Times New Roman" w:cs="Times New Roman" w:eastAsia="Times New Roman" w:hAnsi="Times New Roman"/>
            <w:sz w:val="28"/>
            <w:szCs w:val="28"/>
            <w:u w:val="single" w:color="auto"/>
            <w:color w:val="0563C1"/>
          </w:rPr>
          <w:t>Mohsen.najmi@aut.ac.ir</w:t>
        </w:r>
      </w:hyperlink>
    </w:p>
    <w:sectPr>
      <w:pgSz w:w="12240" w:h="15840" w:orient="portrait"/>
      <w:cols w:equalWidth="0" w:num="1">
        <w:col w:w="9360"/>
      </w:cols>
      <w:pgMar w:left="1440" w:top="1440" w:right="1440" w:bottom="1440"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webSettings" Target="webSettings.xml"/><Relationship Id="rId12" Type="http://schemas.openxmlformats.org/officeDocument/2006/relationships/hyperlink" Target="mailto:Mohsen.najmi@aut.ac.ir" TargetMode="External"/></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2022-05-24T06:46:39Z</dcterms:created>
  <dcterms:modified xsi:type="dcterms:W3CDTF">2022-05-24T06:46:39Z</dcterms:modified>
</cp:coreProperties>
</file>