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BCE03" w14:textId="77777777" w:rsidR="00A64FC7" w:rsidRPr="00963D15" w:rsidRDefault="009D745E" w:rsidP="00963D15">
      <w:pPr>
        <w:pStyle w:val="Heading1"/>
        <w:rPr>
          <w:rFonts w:ascii="Minion Pro" w:hAnsi="Minion Pro"/>
          <w:b/>
          <w:bCs/>
          <w:sz w:val="36"/>
          <w:szCs w:val="40"/>
          <w:lang w:eastAsia="bg-BG"/>
        </w:rPr>
      </w:pPr>
      <w:bookmarkStart w:id="0" w:name="bau0001"/>
      <w:r w:rsidRPr="00963D15">
        <w:rPr>
          <w:rFonts w:ascii="Minion Pro" w:hAnsi="Minion Pro"/>
          <w:b/>
          <w:bCs/>
          <w:sz w:val="36"/>
          <w:szCs w:val="40"/>
          <w:lang w:eastAsia="bg-BG"/>
        </w:rPr>
        <w:t xml:space="preserve">Multifunctional </w:t>
      </w:r>
      <w:r w:rsidRPr="00963D15">
        <w:rPr>
          <w:rFonts w:ascii="Minion Pro" w:hAnsi="Minion Pro"/>
          <w:b/>
          <w:bCs/>
          <w:i/>
          <w:sz w:val="36"/>
          <w:szCs w:val="40"/>
          <w:lang w:eastAsia="bg-BG"/>
        </w:rPr>
        <w:t>N</w:t>
      </w:r>
      <w:r w:rsidRPr="00963D15">
        <w:rPr>
          <w:rFonts w:ascii="Minion Pro" w:hAnsi="Minion Pro"/>
          <w:b/>
          <w:bCs/>
          <w:sz w:val="36"/>
          <w:szCs w:val="40"/>
          <w:lang w:eastAsia="bg-BG"/>
        </w:rPr>
        <w:t>-cinnamoyl-memantine analogues as potential anti-Alzheimer's disease agents</w:t>
      </w:r>
    </w:p>
    <w:p w14:paraId="2C3AFFB7" w14:textId="77777777" w:rsidR="0014181D" w:rsidRPr="00963D15" w:rsidRDefault="0014181D" w:rsidP="00963D15">
      <w:pPr>
        <w:rPr>
          <w:lang w:val="en-US" w:eastAsia="bg-BG"/>
        </w:rPr>
      </w:pPr>
      <w:r w:rsidRPr="00963D15">
        <w:rPr>
          <w:lang w:eastAsia="bg-BG"/>
        </w:rPr>
        <w:t>Maya</w:t>
      </w:r>
      <w:r w:rsidR="008F3763" w:rsidRPr="00963D15">
        <w:rPr>
          <w:lang w:val="en-US" w:eastAsia="bg-BG"/>
        </w:rPr>
        <w:t xml:space="preserve"> </w:t>
      </w:r>
      <w:r w:rsidRPr="00963D15">
        <w:rPr>
          <w:lang w:eastAsia="bg-BG"/>
        </w:rPr>
        <w:t>Chochkova</w:t>
      </w:r>
      <w:bookmarkStart w:id="1" w:name="bau0002"/>
      <w:bookmarkEnd w:id="0"/>
      <w:r w:rsidR="007423ED" w:rsidRPr="00963D15">
        <w:rPr>
          <w:vertAlign w:val="superscript"/>
          <w:lang w:val="en-US" w:eastAsia="bg-BG"/>
        </w:rPr>
        <w:t>1</w:t>
      </w:r>
      <w:r w:rsidR="008E196F" w:rsidRPr="00963D15">
        <w:rPr>
          <w:vertAlign w:val="superscript"/>
          <w:lang w:val="en-US" w:eastAsia="bg-BG"/>
        </w:rPr>
        <w:t>*</w:t>
      </w:r>
      <w:r w:rsidR="008F3763" w:rsidRPr="00963D15">
        <w:rPr>
          <w:lang w:val="en-US" w:eastAsia="bg-BG"/>
        </w:rPr>
        <w:t xml:space="preserve">, </w:t>
      </w:r>
      <w:r w:rsidRPr="00963D15">
        <w:rPr>
          <w:lang w:val="en-US" w:eastAsia="bg-BG"/>
        </w:rPr>
        <w:t>Anna-Maria Hristova</w:t>
      </w:r>
      <w:r w:rsidR="007423ED" w:rsidRPr="00963D15">
        <w:rPr>
          <w:vertAlign w:val="superscript"/>
          <w:lang w:val="en-US" w:eastAsia="bg-BG"/>
        </w:rPr>
        <w:t>1</w:t>
      </w:r>
      <w:r w:rsidR="008F3763" w:rsidRPr="00963D15">
        <w:rPr>
          <w:lang w:val="en-US" w:eastAsia="bg-BG"/>
        </w:rPr>
        <w:t xml:space="preserve">, </w:t>
      </w:r>
      <w:r w:rsidRPr="00963D15">
        <w:rPr>
          <w:lang w:eastAsia="bg-BG"/>
        </w:rPr>
        <w:t>Hailun</w:t>
      </w:r>
      <w:r w:rsidR="008F3763" w:rsidRPr="00963D15">
        <w:rPr>
          <w:lang w:val="en-US" w:eastAsia="bg-BG"/>
        </w:rPr>
        <w:t xml:space="preserve"> </w:t>
      </w:r>
      <w:r w:rsidRPr="00963D15">
        <w:rPr>
          <w:lang w:eastAsia="bg-BG"/>
        </w:rPr>
        <w:t>Jiang</w:t>
      </w:r>
      <w:bookmarkStart w:id="2" w:name="bau0007"/>
      <w:bookmarkEnd w:id="1"/>
      <w:r w:rsidR="007423ED" w:rsidRPr="00963D15">
        <w:rPr>
          <w:vertAlign w:val="superscript"/>
          <w:lang w:val="en-US" w:eastAsia="bg-BG"/>
        </w:rPr>
        <w:t>2</w:t>
      </w:r>
      <w:r w:rsidR="00432378" w:rsidRPr="00963D15">
        <w:rPr>
          <w:lang w:val="en-US" w:eastAsia="bg-BG"/>
        </w:rPr>
        <w:t xml:space="preserve">, </w:t>
      </w:r>
      <w:r w:rsidRPr="00963D15">
        <w:rPr>
          <w:lang w:eastAsia="bg-BG"/>
        </w:rPr>
        <w:t>Rui</w:t>
      </w:r>
      <w:r w:rsidR="008F3763" w:rsidRPr="00963D15">
        <w:rPr>
          <w:lang w:val="en-US" w:eastAsia="bg-BG"/>
        </w:rPr>
        <w:t xml:space="preserve"> </w:t>
      </w:r>
      <w:r w:rsidRPr="00963D15">
        <w:rPr>
          <w:lang w:eastAsia="bg-BG"/>
        </w:rPr>
        <w:t>Liu</w:t>
      </w:r>
      <w:bookmarkStart w:id="3" w:name="bau0008"/>
      <w:bookmarkEnd w:id="2"/>
      <w:r w:rsidR="007423ED" w:rsidRPr="00963D15">
        <w:rPr>
          <w:vertAlign w:val="superscript"/>
          <w:lang w:val="en-US" w:eastAsia="bg-BG"/>
        </w:rPr>
        <w:t>2</w:t>
      </w:r>
      <w:r w:rsidR="00432378" w:rsidRPr="00963D15">
        <w:rPr>
          <w:lang w:val="en-US" w:eastAsia="bg-BG"/>
        </w:rPr>
        <w:t xml:space="preserve">, </w:t>
      </w:r>
      <w:r w:rsidRPr="00963D15">
        <w:rPr>
          <w:lang w:eastAsia="bg-BG"/>
        </w:rPr>
        <w:t>Zhuorong</w:t>
      </w:r>
      <w:r w:rsidR="008F3763" w:rsidRPr="00963D15">
        <w:rPr>
          <w:lang w:val="en-US" w:eastAsia="bg-BG"/>
        </w:rPr>
        <w:t xml:space="preserve"> </w:t>
      </w:r>
      <w:r w:rsidRPr="00963D15">
        <w:rPr>
          <w:lang w:eastAsia="bg-BG"/>
        </w:rPr>
        <w:t>Li</w:t>
      </w:r>
      <w:bookmarkStart w:id="4" w:name="bau0009"/>
      <w:bookmarkEnd w:id="3"/>
      <w:r w:rsidR="007423ED" w:rsidRPr="00963D15">
        <w:rPr>
          <w:vertAlign w:val="superscript"/>
          <w:lang w:val="en-US" w:eastAsia="bg-BG"/>
        </w:rPr>
        <w:t>2</w:t>
      </w:r>
      <w:bookmarkStart w:id="5" w:name="bau0011"/>
      <w:bookmarkEnd w:id="4"/>
      <w:r w:rsidR="00432378" w:rsidRPr="00963D15">
        <w:rPr>
          <w:lang w:val="en-US" w:eastAsia="bg-BG"/>
        </w:rPr>
        <w:t xml:space="preserve">, </w:t>
      </w:r>
      <w:r w:rsidRPr="00963D15">
        <w:rPr>
          <w:lang w:eastAsia="bg-BG"/>
        </w:rPr>
        <w:t>Martin</w:t>
      </w:r>
      <w:r w:rsidR="008F3763" w:rsidRPr="00963D15">
        <w:rPr>
          <w:lang w:val="en-US" w:eastAsia="bg-BG"/>
        </w:rPr>
        <w:t xml:space="preserve"> </w:t>
      </w:r>
      <w:r w:rsidRPr="00963D15">
        <w:rPr>
          <w:lang w:eastAsia="bg-BG"/>
        </w:rPr>
        <w:t>Štícha</w:t>
      </w:r>
      <w:bookmarkEnd w:id="5"/>
      <w:r w:rsidR="007423ED" w:rsidRPr="00963D15">
        <w:rPr>
          <w:vertAlign w:val="superscript"/>
          <w:lang w:val="en-US" w:eastAsia="bg-BG"/>
        </w:rPr>
        <w:t>3</w:t>
      </w:r>
      <w:r w:rsidR="00432378" w:rsidRPr="00963D15">
        <w:rPr>
          <w:lang w:val="en-US" w:eastAsia="bg-BG"/>
        </w:rPr>
        <w:t>,</w:t>
      </w:r>
      <w:r w:rsidR="007423ED" w:rsidRPr="00963D15">
        <w:rPr>
          <w:lang w:eastAsia="bg-BG"/>
        </w:rPr>
        <w:t>Yavor</w:t>
      </w:r>
      <w:r w:rsidR="007423ED" w:rsidRPr="00963D15">
        <w:rPr>
          <w:lang w:val="en-US" w:eastAsia="bg-BG"/>
        </w:rPr>
        <w:t xml:space="preserve"> </w:t>
      </w:r>
      <w:r w:rsidR="007423ED" w:rsidRPr="00963D15">
        <w:rPr>
          <w:lang w:eastAsia="bg-BG"/>
        </w:rPr>
        <w:t>Mitrev</w:t>
      </w:r>
      <w:r w:rsidR="007423ED" w:rsidRPr="00963D15">
        <w:rPr>
          <w:vertAlign w:val="superscript"/>
          <w:lang w:val="en-US" w:eastAsia="bg-BG"/>
        </w:rPr>
        <w:t>4</w:t>
      </w:r>
    </w:p>
    <w:p w14:paraId="6E70D2EA" w14:textId="77777777" w:rsidR="0014181D" w:rsidRPr="00963D15" w:rsidRDefault="007423ED" w:rsidP="00963D15">
      <w:pPr>
        <w:rPr>
          <w:rFonts w:eastAsia="Times New Roman"/>
          <w:i/>
          <w:lang w:eastAsia="bg-BG"/>
        </w:rPr>
      </w:pPr>
      <w:r w:rsidRPr="00963D15">
        <w:rPr>
          <w:rFonts w:eastAsia="Times New Roman"/>
          <w:i/>
          <w:vertAlign w:val="superscript"/>
          <w:lang w:val="en-US" w:eastAsia="bg-BG"/>
        </w:rPr>
        <w:t>1</w:t>
      </w:r>
      <w:r w:rsidR="0014181D" w:rsidRPr="00963D15">
        <w:rPr>
          <w:rFonts w:eastAsia="Times New Roman"/>
          <w:i/>
          <w:lang w:eastAsia="bg-BG"/>
        </w:rPr>
        <w:t>Faculty of Mathematics and Natural Sciences</w:t>
      </w:r>
      <w:r w:rsidR="0014181D" w:rsidRPr="00963D15">
        <w:rPr>
          <w:rFonts w:eastAsia="Times New Roman"/>
          <w:i/>
          <w:iCs/>
          <w:lang w:eastAsia="bg-BG"/>
        </w:rPr>
        <w:t>,</w:t>
      </w:r>
      <w:r w:rsidR="0014181D" w:rsidRPr="00963D15">
        <w:rPr>
          <w:rFonts w:eastAsia="Times New Roman"/>
          <w:i/>
          <w:lang w:eastAsia="bg-BG"/>
        </w:rPr>
        <w:t> South-West University ‘‘Neofit Rilski’’</w:t>
      </w:r>
      <w:r w:rsidR="0014181D" w:rsidRPr="00963D15">
        <w:rPr>
          <w:rFonts w:eastAsia="Times New Roman"/>
          <w:i/>
          <w:iCs/>
          <w:lang w:eastAsia="bg-BG"/>
        </w:rPr>
        <w:t>,</w:t>
      </w:r>
      <w:r w:rsidR="0014181D" w:rsidRPr="00963D15">
        <w:rPr>
          <w:rFonts w:eastAsia="Times New Roman"/>
          <w:i/>
          <w:lang w:eastAsia="bg-BG"/>
        </w:rPr>
        <w:t> 66, Ivan Mihailov Str.</w:t>
      </w:r>
      <w:r w:rsidR="0014181D" w:rsidRPr="00963D15">
        <w:rPr>
          <w:rFonts w:eastAsia="Times New Roman"/>
          <w:i/>
          <w:iCs/>
          <w:lang w:eastAsia="bg-BG"/>
        </w:rPr>
        <w:t>,</w:t>
      </w:r>
      <w:r w:rsidR="0014181D" w:rsidRPr="00963D15">
        <w:rPr>
          <w:rFonts w:eastAsia="Times New Roman"/>
          <w:i/>
          <w:lang w:eastAsia="bg-BG"/>
        </w:rPr>
        <w:t> 2700 </w:t>
      </w:r>
      <w:r w:rsidR="0014181D" w:rsidRPr="00963D15">
        <w:rPr>
          <w:rFonts w:eastAsia="Times New Roman"/>
          <w:i/>
          <w:iCs/>
          <w:lang w:eastAsia="bg-BG"/>
        </w:rPr>
        <w:t>Blagoevgrad,</w:t>
      </w:r>
      <w:r w:rsidR="0014181D" w:rsidRPr="00963D15">
        <w:rPr>
          <w:rFonts w:eastAsia="Times New Roman"/>
          <w:i/>
          <w:lang w:eastAsia="bg-BG"/>
        </w:rPr>
        <w:t> Bulgaria</w:t>
      </w:r>
    </w:p>
    <w:p w14:paraId="79584720" w14:textId="77777777" w:rsidR="0014181D" w:rsidRPr="00963D15" w:rsidRDefault="007423ED" w:rsidP="00963D15">
      <w:pPr>
        <w:rPr>
          <w:rFonts w:eastAsia="Times New Roman"/>
          <w:i/>
          <w:lang w:eastAsia="bg-BG"/>
        </w:rPr>
      </w:pPr>
      <w:r w:rsidRPr="00963D15">
        <w:rPr>
          <w:rFonts w:eastAsia="Times New Roman"/>
          <w:i/>
          <w:vertAlign w:val="superscript"/>
          <w:lang w:val="en-US" w:eastAsia="bg-BG"/>
        </w:rPr>
        <w:t>2</w:t>
      </w:r>
      <w:r w:rsidR="0014181D" w:rsidRPr="00963D15">
        <w:rPr>
          <w:rFonts w:eastAsia="Times New Roman"/>
          <w:i/>
          <w:lang w:eastAsia="bg-BG"/>
        </w:rPr>
        <w:t>Institute of Medicinal Biotechnology, Chinese Academy of Medical Sciences and Peking Union Medical College, Beijing 100050, P. R. China</w:t>
      </w:r>
    </w:p>
    <w:p w14:paraId="4AAD9B06" w14:textId="77777777" w:rsidR="0014181D" w:rsidRPr="00963D15" w:rsidRDefault="007423ED" w:rsidP="00963D15">
      <w:pPr>
        <w:rPr>
          <w:rFonts w:eastAsia="Times New Roman"/>
          <w:i/>
          <w:lang w:eastAsia="bg-BG"/>
        </w:rPr>
      </w:pPr>
      <w:r w:rsidRPr="00963D15">
        <w:rPr>
          <w:rFonts w:eastAsia="Times New Roman"/>
          <w:i/>
          <w:vertAlign w:val="superscript"/>
          <w:lang w:val="en-US" w:eastAsia="bg-BG"/>
        </w:rPr>
        <w:t>3</w:t>
      </w:r>
      <w:r w:rsidR="0014181D" w:rsidRPr="00963D15">
        <w:rPr>
          <w:rFonts w:eastAsia="Times New Roman"/>
          <w:i/>
          <w:lang w:eastAsia="bg-BG"/>
        </w:rPr>
        <w:t>Department of Chemistry, Faculty of Science, Charles University, Prague 2, Czech Republic</w:t>
      </w:r>
    </w:p>
    <w:p w14:paraId="01210D86" w14:textId="77777777" w:rsidR="007423ED" w:rsidRPr="00963D15" w:rsidRDefault="007423ED" w:rsidP="00963D15">
      <w:pPr>
        <w:rPr>
          <w:rFonts w:eastAsia="Times New Roman"/>
          <w:i/>
          <w:lang w:eastAsia="bg-BG"/>
        </w:rPr>
      </w:pPr>
      <w:r w:rsidRPr="00963D15">
        <w:rPr>
          <w:rFonts w:eastAsia="Times New Roman"/>
          <w:i/>
          <w:vertAlign w:val="superscript"/>
          <w:lang w:val="en-US" w:eastAsia="bg-BG"/>
        </w:rPr>
        <w:t>4</w:t>
      </w:r>
      <w:r w:rsidRPr="00963D15">
        <w:rPr>
          <w:rFonts w:eastAsia="Times New Roman"/>
          <w:i/>
          <w:lang w:eastAsia="bg-BG"/>
        </w:rPr>
        <w:t>Institute of Organic Chemistry with Centre of Phytochemistry, Bulgarian Academy of Sciences, Acad. G. Bonchev Str. Bl. 9, Sofia 1113, Bulgaria</w:t>
      </w:r>
    </w:p>
    <w:p w14:paraId="6C108713" w14:textId="77777777" w:rsidR="0014181D" w:rsidRPr="00F76743" w:rsidRDefault="0014181D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</w:p>
    <w:p w14:paraId="511AC2FD" w14:textId="77777777" w:rsidR="005B5D9E" w:rsidRPr="00F76743" w:rsidRDefault="005B5D9E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Abstract:</w:t>
      </w:r>
    </w:p>
    <w:p w14:paraId="0AB73643" w14:textId="77777777" w:rsidR="00417B96" w:rsidRPr="00963D15" w:rsidRDefault="005B5D9E" w:rsidP="00963D15">
      <w:pPr>
        <w:spacing w:after="0" w:line="360" w:lineRule="auto"/>
        <w:jc w:val="both"/>
        <w:rPr>
          <w:rFonts w:ascii="Tw Cen MT" w:hAnsi="Tw Cen MT" w:cs="Times New Roman"/>
          <w:sz w:val="18"/>
          <w:szCs w:val="18"/>
          <w:lang w:val="en-US"/>
        </w:rPr>
      </w:pPr>
      <w:r w:rsidRPr="00963D15">
        <w:rPr>
          <w:rFonts w:ascii="Tw Cen MT" w:eastAsia="Times New Roman" w:hAnsi="Tw Cen MT" w:cs="Times New Roman"/>
          <w:b/>
          <w:bCs/>
          <w:sz w:val="18"/>
          <w:szCs w:val="18"/>
          <w:shd w:val="clear" w:color="auto" w:fill="FFFFFF"/>
          <w:lang w:eastAsia="bg-BG"/>
        </w:rPr>
        <w:t>Background:</w:t>
      </w:r>
      <w:r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> </w:t>
      </w:r>
      <w:r w:rsidRPr="00963D15">
        <w:rPr>
          <w:rFonts w:ascii="Tw Cen MT" w:hAnsi="Tw Cen MT" w:cs="Times New Roman"/>
          <w:sz w:val="18"/>
          <w:szCs w:val="18"/>
        </w:rPr>
        <w:t xml:space="preserve">Neurodegenerative diseases affect millions of people worldwide and are becoming more prevalent, particularly in the elderly. </w:t>
      </w:r>
      <w:r w:rsidR="00417B96" w:rsidRPr="00963D15">
        <w:rPr>
          <w:rFonts w:ascii="Tw Cen MT" w:hAnsi="Tw Cen MT" w:cs="Times New Roman"/>
          <w:sz w:val="18"/>
          <w:szCs w:val="18"/>
          <w:lang w:val="en-US"/>
        </w:rPr>
        <w:t>Amongst the</w:t>
      </w:r>
      <w:r w:rsidR="00417B96" w:rsidRPr="00963D15">
        <w:rPr>
          <w:rFonts w:ascii="Tw Cen MT" w:hAnsi="Tw Cen MT" w:cs="Times New Roman"/>
          <w:sz w:val="18"/>
          <w:szCs w:val="18"/>
        </w:rPr>
        <w:t xml:space="preserve"> neurodegenerative </w:t>
      </w:r>
      <w:r w:rsidR="00417B96" w:rsidRPr="00963D15">
        <w:rPr>
          <w:rFonts w:ascii="Tw Cen MT" w:hAnsi="Tw Cen MT" w:cs="Times New Roman"/>
          <w:sz w:val="18"/>
          <w:szCs w:val="18"/>
          <w:lang w:val="en-US"/>
        </w:rPr>
        <w:t>disorders</w:t>
      </w:r>
      <w:r w:rsidR="00C62C74" w:rsidRPr="00963D15">
        <w:rPr>
          <w:rFonts w:ascii="Tw Cen MT" w:hAnsi="Tw Cen MT" w:cs="Times New Roman"/>
          <w:sz w:val="18"/>
          <w:szCs w:val="18"/>
          <w:lang w:val="en-US"/>
        </w:rPr>
        <w:t>,</w:t>
      </w:r>
      <w:r w:rsidR="00417B96" w:rsidRPr="00963D15">
        <w:rPr>
          <w:rFonts w:ascii="Tw Cen MT" w:hAnsi="Tw Cen MT" w:cs="Times New Roman"/>
          <w:sz w:val="18"/>
          <w:szCs w:val="18"/>
        </w:rPr>
        <w:t xml:space="preserve"> </w:t>
      </w:r>
      <w:r w:rsidRPr="00963D15">
        <w:rPr>
          <w:rFonts w:ascii="Tw Cen MT" w:hAnsi="Tw Cen MT" w:cs="Times New Roman"/>
          <w:sz w:val="18"/>
          <w:szCs w:val="18"/>
        </w:rPr>
        <w:t>Alzheimer’s disease (AD)</w:t>
      </w:r>
      <w:r w:rsidRPr="00963D15">
        <w:rPr>
          <w:rFonts w:ascii="Tw Cen MT" w:hAnsi="Tw Cen MT" w:cs="Times New Roman"/>
          <w:sz w:val="18"/>
          <w:szCs w:val="18"/>
          <w:lang w:val="en-US"/>
        </w:rPr>
        <w:t xml:space="preserve"> is </w:t>
      </w:r>
      <w:r w:rsidRPr="00963D15">
        <w:rPr>
          <w:rFonts w:ascii="Tw Cen MT" w:hAnsi="Tw Cen MT" w:cs="Times New Roman"/>
          <w:sz w:val="18"/>
          <w:szCs w:val="18"/>
        </w:rPr>
        <w:t>the most common</w:t>
      </w:r>
      <w:r w:rsidR="00417B96" w:rsidRPr="00963D15">
        <w:rPr>
          <w:rFonts w:ascii="Tw Cen MT" w:hAnsi="Tw Cen MT" w:cs="Times New Roman"/>
          <w:sz w:val="18"/>
          <w:szCs w:val="18"/>
          <w:lang w:val="en-US"/>
        </w:rPr>
        <w:t xml:space="preserve"> </w:t>
      </w:r>
      <w:r w:rsidRPr="00963D15">
        <w:rPr>
          <w:rFonts w:ascii="Tw Cen MT" w:hAnsi="Tw Cen MT" w:cs="Times New Roman"/>
          <w:sz w:val="18"/>
          <w:szCs w:val="18"/>
          <w:lang w:val="en-US"/>
        </w:rPr>
        <w:t>form</w:t>
      </w:r>
      <w:r w:rsidR="0061738F" w:rsidRPr="00963D15">
        <w:rPr>
          <w:rFonts w:ascii="Tw Cen MT" w:hAnsi="Tw Cen MT" w:cs="Times New Roman"/>
          <w:sz w:val="18"/>
          <w:szCs w:val="18"/>
          <w:lang w:val="en-US"/>
        </w:rPr>
        <w:t xml:space="preserve"> of dementia</w:t>
      </w:r>
      <w:r w:rsidRPr="00963D15">
        <w:rPr>
          <w:rFonts w:ascii="Tw Cen MT" w:hAnsi="Tw Cen MT" w:cs="Times New Roman"/>
          <w:sz w:val="18"/>
          <w:szCs w:val="18"/>
          <w:lang w:val="en-US"/>
        </w:rPr>
        <w:t>.</w:t>
      </w:r>
      <w:r w:rsidR="0061738F" w:rsidRPr="00963D15">
        <w:rPr>
          <w:rFonts w:ascii="Tw Cen MT" w:hAnsi="Tw Cen MT" w:cs="Times New Roman"/>
          <w:sz w:val="18"/>
          <w:szCs w:val="18"/>
          <w:lang w:val="en-US"/>
        </w:rPr>
        <w:t xml:space="preserve"> </w:t>
      </w:r>
      <w:r w:rsidR="00417B96" w:rsidRPr="00963D15">
        <w:rPr>
          <w:rFonts w:ascii="Tw Cen MT" w:hAnsi="Tw Cen MT" w:cs="Times New Roman"/>
          <w:sz w:val="18"/>
          <w:szCs w:val="18"/>
          <w:lang w:val="en-US"/>
        </w:rPr>
        <w:t xml:space="preserve">Since the most AD cases are known to be nongenetic, </w:t>
      </w:r>
      <w:proofErr w:type="spellStart"/>
      <w:r w:rsidR="00417B96" w:rsidRPr="00963D15">
        <w:rPr>
          <w:rFonts w:ascii="Tw Cen MT" w:hAnsi="Tw Cen MT" w:cs="Times New Roman"/>
          <w:sz w:val="18"/>
          <w:szCs w:val="18"/>
          <w:lang w:val="en-US"/>
        </w:rPr>
        <w:t>i</w:t>
      </w:r>
      <w:proofErr w:type="spellEnd"/>
      <w:r w:rsidR="00417B96" w:rsidRPr="00963D15">
        <w:rPr>
          <w:rFonts w:ascii="Tw Cen MT" w:hAnsi="Tw Cen MT" w:cs="Times New Roman"/>
          <w:sz w:val="18"/>
          <w:szCs w:val="18"/>
        </w:rPr>
        <w:t>t is believed that</w:t>
      </w:r>
      <w:r w:rsidR="0061738F" w:rsidRPr="00963D15">
        <w:rPr>
          <w:rFonts w:ascii="Tw Cen MT" w:hAnsi="Tw Cen MT" w:cs="Times New Roman"/>
          <w:sz w:val="18"/>
          <w:szCs w:val="18"/>
        </w:rPr>
        <w:t xml:space="preserve"> </w:t>
      </w:r>
      <w:r w:rsidR="0061738F" w:rsidRPr="00963D15">
        <w:rPr>
          <w:rFonts w:ascii="Tw Cen MT" w:hAnsi="Tw Cen MT" w:cs="Times New Roman"/>
          <w:sz w:val="18"/>
          <w:szCs w:val="18"/>
          <w:lang w:val="en-US"/>
        </w:rPr>
        <w:t xml:space="preserve">the </w:t>
      </w:r>
      <w:r w:rsidR="00417B96" w:rsidRPr="00963D15">
        <w:rPr>
          <w:rFonts w:ascii="Tw Cen MT" w:hAnsi="Tw Cen MT" w:cs="Times New Roman"/>
          <w:sz w:val="18"/>
          <w:szCs w:val="18"/>
        </w:rPr>
        <w:t>complex</w:t>
      </w:r>
      <w:r w:rsidR="00417B96" w:rsidRPr="00963D15">
        <w:rPr>
          <w:rFonts w:ascii="Tw Cen MT" w:hAnsi="Tw Cen MT" w:cs="Times New Roman"/>
          <w:sz w:val="18"/>
          <w:szCs w:val="18"/>
          <w:lang w:val="en-US"/>
        </w:rPr>
        <w:t xml:space="preserve"> </w:t>
      </w:r>
      <w:r w:rsidR="00417B96" w:rsidRPr="00963D15">
        <w:rPr>
          <w:rFonts w:ascii="Tw Cen MT" w:hAnsi="Tw Cen MT" w:cs="Times New Roman"/>
          <w:sz w:val="18"/>
          <w:szCs w:val="18"/>
        </w:rPr>
        <w:t xml:space="preserve">of </w:t>
      </w:r>
      <w:r w:rsidR="00417B96" w:rsidRPr="00963D15">
        <w:rPr>
          <w:rFonts w:ascii="Tw Cen MT" w:hAnsi="Tw Cen MT" w:cs="Times New Roman"/>
          <w:sz w:val="18"/>
          <w:szCs w:val="18"/>
          <w:lang w:val="en-US"/>
        </w:rPr>
        <w:t>various</w:t>
      </w:r>
      <w:r w:rsidR="00417B96" w:rsidRPr="00963D15">
        <w:rPr>
          <w:rFonts w:ascii="Tw Cen MT" w:hAnsi="Tw Cen MT" w:cs="Times New Roman"/>
          <w:sz w:val="18"/>
          <w:szCs w:val="18"/>
        </w:rPr>
        <w:t xml:space="preserve"> </w:t>
      </w:r>
      <w:r w:rsidR="00C62C74" w:rsidRPr="00963D15">
        <w:rPr>
          <w:rFonts w:ascii="Tw Cen MT" w:hAnsi="Tw Cen MT" w:cs="Times New Roman"/>
          <w:sz w:val="18"/>
          <w:szCs w:val="18"/>
          <w:lang w:val="en-US"/>
        </w:rPr>
        <w:t xml:space="preserve">risk </w:t>
      </w:r>
      <w:r w:rsidR="00417B96" w:rsidRPr="00963D15">
        <w:rPr>
          <w:rFonts w:ascii="Tw Cen MT" w:hAnsi="Tw Cen MT" w:cs="Times New Roman"/>
          <w:sz w:val="18"/>
          <w:szCs w:val="18"/>
        </w:rPr>
        <w:t>factors leading to oxidative stress</w:t>
      </w:r>
      <w:r w:rsidR="00C62C74" w:rsidRPr="00963D15">
        <w:rPr>
          <w:rFonts w:ascii="Tw Cen MT" w:hAnsi="Tw Cen MT" w:cs="Times New Roman"/>
          <w:sz w:val="18"/>
          <w:szCs w:val="18"/>
          <w:lang w:val="en-US"/>
        </w:rPr>
        <w:t>,</w:t>
      </w:r>
      <w:r w:rsidR="00417B96" w:rsidRPr="00963D15">
        <w:rPr>
          <w:rFonts w:ascii="Tw Cen MT" w:hAnsi="Tw Cen MT" w:cs="Times New Roman"/>
          <w:sz w:val="18"/>
          <w:szCs w:val="18"/>
        </w:rPr>
        <w:t xml:space="preserve"> combined with the aging process </w:t>
      </w:r>
      <w:r w:rsidR="0014181D" w:rsidRPr="00963D15">
        <w:rPr>
          <w:rFonts w:ascii="Tw Cen MT" w:hAnsi="Tw Cen MT" w:cs="Times New Roman"/>
          <w:sz w:val="18"/>
          <w:szCs w:val="18"/>
          <w:lang w:val="en-US"/>
        </w:rPr>
        <w:t>may</w:t>
      </w:r>
      <w:r w:rsidR="0061738F" w:rsidRPr="00963D15">
        <w:rPr>
          <w:rFonts w:ascii="Tw Cen MT" w:hAnsi="Tw Cen MT" w:cs="Times New Roman"/>
          <w:sz w:val="18"/>
          <w:szCs w:val="18"/>
          <w:lang w:val="en-US"/>
        </w:rPr>
        <w:t xml:space="preserve"> </w:t>
      </w:r>
      <w:r w:rsidR="00417B96" w:rsidRPr="00963D15">
        <w:rPr>
          <w:rFonts w:ascii="Tw Cen MT" w:hAnsi="Tw Cen MT" w:cs="Times New Roman"/>
          <w:sz w:val="18"/>
          <w:szCs w:val="18"/>
        </w:rPr>
        <w:t>cause this illness.</w:t>
      </w:r>
    </w:p>
    <w:p w14:paraId="31A94D5B" w14:textId="77777777" w:rsidR="000A278A" w:rsidRPr="00963D15" w:rsidRDefault="00417B96" w:rsidP="00963D15">
      <w:pPr>
        <w:spacing w:after="0" w:line="360" w:lineRule="auto"/>
        <w:jc w:val="both"/>
        <w:rPr>
          <w:rFonts w:ascii="Tw Cen MT" w:hAnsi="Tw Cen MT" w:cs="Times New Roman"/>
          <w:sz w:val="18"/>
          <w:szCs w:val="18"/>
          <w:lang w:val="en-US"/>
        </w:rPr>
      </w:pPr>
      <w:r w:rsidRPr="00963D15">
        <w:rPr>
          <w:rFonts w:ascii="Tw Cen MT" w:hAnsi="Tw Cen MT" w:cs="Times New Roman"/>
          <w:sz w:val="18"/>
          <w:szCs w:val="18"/>
          <w:lang w:val="en-US"/>
        </w:rPr>
        <w:t>Therefore,</w:t>
      </w:r>
      <w:r w:rsidR="000A278A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 xml:space="preserve"> </w:t>
      </w:r>
      <w:r w:rsidR="000A278A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>a</w:t>
      </w:r>
      <w:r w:rsidR="000A278A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>ntioxidant</w:t>
      </w:r>
      <w:r w:rsidR="000A278A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>s</w:t>
      </w:r>
      <w:r w:rsidR="000A278A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 xml:space="preserve"> </w:t>
      </w:r>
      <w:r w:rsidR="00316E88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>(</w:t>
      </w:r>
      <w:proofErr w:type="gramStart"/>
      <w:r w:rsidR="00316E88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>e.g.</w:t>
      </w:r>
      <w:proofErr w:type="gramEnd"/>
      <w:r w:rsidR="00316E88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 </w:t>
      </w:r>
      <w:proofErr w:type="spellStart"/>
      <w:r w:rsidR="00316E88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>hydoxy</w:t>
      </w:r>
      <w:r w:rsidR="00316E88" w:rsidRPr="00963D15">
        <w:rPr>
          <w:rFonts w:ascii="Tw Cen MT" w:hAnsi="Tw Cen MT" w:cs="Times New Roman"/>
          <w:sz w:val="18"/>
          <w:szCs w:val="18"/>
          <w:lang w:val="en-US"/>
        </w:rPr>
        <w:t>c</w:t>
      </w:r>
      <w:proofErr w:type="spellEnd"/>
      <w:r w:rsidR="00316E88" w:rsidRPr="00963D15">
        <w:rPr>
          <w:rFonts w:ascii="Tw Cen MT" w:hAnsi="Tw Cen MT" w:cs="Times New Roman"/>
          <w:sz w:val="18"/>
          <w:szCs w:val="18"/>
        </w:rPr>
        <w:t>innam</w:t>
      </w:r>
      <w:proofErr w:type="spellStart"/>
      <w:r w:rsidR="00316E88" w:rsidRPr="00963D15">
        <w:rPr>
          <w:rFonts w:ascii="Tw Cen MT" w:hAnsi="Tw Cen MT" w:cs="Times New Roman"/>
          <w:sz w:val="18"/>
          <w:szCs w:val="18"/>
          <w:lang w:val="en-US"/>
        </w:rPr>
        <w:t>ic</w:t>
      </w:r>
      <w:proofErr w:type="spellEnd"/>
      <w:r w:rsidR="00316E88" w:rsidRPr="00963D15">
        <w:rPr>
          <w:rFonts w:ascii="Tw Cen MT" w:hAnsi="Tw Cen MT" w:cs="Times New Roman"/>
          <w:sz w:val="18"/>
          <w:szCs w:val="18"/>
          <w:lang w:val="en-US"/>
        </w:rPr>
        <w:t xml:space="preserve"> acids-caffeic, ferulic and etc.)</w:t>
      </w:r>
      <w:r w:rsidR="00316E88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 </w:t>
      </w:r>
      <w:r w:rsidR="00C62C74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>possessing the therapeutic potential to overcome the oxidative stress might</w:t>
      </w:r>
      <w:r w:rsidR="000A278A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 reduce the risk of </w:t>
      </w:r>
      <w:r w:rsidR="00C62C74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development of this </w:t>
      </w:r>
      <w:r w:rsidR="000A278A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severe </w:t>
      </w:r>
      <w:r w:rsidR="0070133F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>pathology.</w:t>
      </w:r>
      <w:r w:rsidR="002D58C4" w:rsidRPr="00963D15">
        <w:rPr>
          <w:rFonts w:ascii="Tw Cen MT" w:hAnsi="Tw Cen MT" w:cs="Times New Roman"/>
          <w:sz w:val="18"/>
          <w:szCs w:val="18"/>
        </w:rPr>
        <w:t xml:space="preserve"> </w:t>
      </w:r>
    </w:p>
    <w:p w14:paraId="47096B8F" w14:textId="77777777" w:rsidR="004D4B29" w:rsidRPr="00963D15" w:rsidRDefault="005B5D9E" w:rsidP="00963D15">
      <w:pPr>
        <w:autoSpaceDE w:val="0"/>
        <w:autoSpaceDN w:val="0"/>
        <w:adjustRightInd w:val="0"/>
        <w:spacing w:after="0" w:line="360" w:lineRule="auto"/>
        <w:jc w:val="both"/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</w:pPr>
      <w:r w:rsidRPr="00963D15">
        <w:rPr>
          <w:rFonts w:ascii="Tw Cen MT" w:eastAsia="Times New Roman" w:hAnsi="Tw Cen MT" w:cs="Times New Roman"/>
          <w:b/>
          <w:bCs/>
          <w:sz w:val="18"/>
          <w:szCs w:val="18"/>
          <w:shd w:val="clear" w:color="auto" w:fill="FFFFFF"/>
          <w:lang w:eastAsia="bg-BG"/>
        </w:rPr>
        <w:t>Objective:</w:t>
      </w:r>
      <w:r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> </w:t>
      </w:r>
      <w:r w:rsidR="00616F6E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In </w:t>
      </w:r>
      <w:r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 xml:space="preserve">this study </w:t>
      </w:r>
      <w:r w:rsidR="00A31249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we aim </w:t>
      </w:r>
      <w:r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 xml:space="preserve">to </w:t>
      </w:r>
      <w:r w:rsidR="00DD7268" w:rsidRPr="00963D15">
        <w:rPr>
          <w:rStyle w:val="Strong"/>
          <w:rFonts w:ascii="Tw Cen MT" w:hAnsi="Tw Cen MT" w:cs="Times New Roman"/>
          <w:b w:val="0"/>
          <w:sz w:val="18"/>
          <w:szCs w:val="18"/>
          <w:lang w:val="en-US"/>
        </w:rPr>
        <w:t>link</w:t>
      </w:r>
      <w:r w:rsidR="00AD7C83" w:rsidRPr="00963D15">
        <w:rPr>
          <w:rStyle w:val="Strong"/>
          <w:rFonts w:ascii="Tw Cen MT" w:hAnsi="Tw Cen MT" w:cs="Times New Roman"/>
          <w:b w:val="0"/>
          <w:sz w:val="18"/>
          <w:szCs w:val="18"/>
          <w:lang w:val="en-US"/>
        </w:rPr>
        <w:t xml:space="preserve"> </w:t>
      </w:r>
      <w:r w:rsidR="006E5353" w:rsidRPr="00963D15">
        <w:rPr>
          <w:rStyle w:val="Strong"/>
          <w:rFonts w:ascii="Tw Cen MT" w:hAnsi="Tw Cen MT" w:cs="Times New Roman"/>
          <w:b w:val="0"/>
          <w:sz w:val="18"/>
          <w:szCs w:val="18"/>
          <w:lang w:val="en-US"/>
        </w:rPr>
        <w:t xml:space="preserve">together </w:t>
      </w:r>
      <w:r w:rsidR="00A31249" w:rsidRPr="00963D15">
        <w:rPr>
          <w:rStyle w:val="Strong"/>
          <w:rFonts w:ascii="Tw Cen MT" w:hAnsi="Tw Cen MT" w:cs="Times New Roman"/>
          <w:b w:val="0"/>
          <w:sz w:val="18"/>
          <w:szCs w:val="18"/>
          <w:lang w:val="en-US"/>
        </w:rPr>
        <w:t>m</w:t>
      </w:r>
      <w:r w:rsidR="003C59D2" w:rsidRPr="00963D15">
        <w:rPr>
          <w:rStyle w:val="Strong"/>
          <w:rFonts w:ascii="Tw Cen MT" w:hAnsi="Tw Cen MT" w:cs="Times New Roman"/>
          <w:b w:val="0"/>
          <w:sz w:val="18"/>
          <w:szCs w:val="18"/>
        </w:rPr>
        <w:t xml:space="preserve">emantine </w:t>
      </w:r>
      <w:r w:rsidR="00DD7268" w:rsidRPr="00963D15">
        <w:rPr>
          <w:rStyle w:val="Strong"/>
          <w:rFonts w:ascii="Tw Cen MT" w:hAnsi="Tw Cen MT" w:cs="Times New Roman"/>
          <w:b w:val="0"/>
          <w:sz w:val="18"/>
          <w:szCs w:val="18"/>
          <w:lang w:val="en-US"/>
        </w:rPr>
        <w:t xml:space="preserve">(Mem) </w:t>
      </w:r>
      <w:r w:rsidR="003C59D2" w:rsidRPr="00963D15">
        <w:rPr>
          <w:rStyle w:val="Strong"/>
          <w:rFonts w:ascii="Tw Cen MT" w:hAnsi="Tw Cen MT" w:cs="Times New Roman"/>
          <w:b w:val="0"/>
          <w:sz w:val="18"/>
          <w:szCs w:val="18"/>
          <w:lang w:val="en-US"/>
        </w:rPr>
        <w:t xml:space="preserve">with </w:t>
      </w:r>
      <w:r w:rsidR="00DD7268" w:rsidRPr="00963D15">
        <w:rPr>
          <w:rFonts w:ascii="Tw Cen MT" w:hAnsi="Tw Cen MT" w:cs="Times New Roman"/>
          <w:sz w:val="18"/>
          <w:szCs w:val="18"/>
          <w:shd w:val="clear" w:color="auto" w:fill="FFFFFF"/>
          <w:lang w:val="en-US"/>
        </w:rPr>
        <w:t xml:space="preserve">3,4-dihydroxy, </w:t>
      </w:r>
      <w:r w:rsidR="00DD7268" w:rsidRPr="00963D15">
        <w:rPr>
          <w:rFonts w:ascii="Tw Cen MT" w:hAnsi="Tw Cen MT" w:cs="Times New Roman"/>
          <w:i/>
          <w:sz w:val="18"/>
          <w:szCs w:val="18"/>
          <w:shd w:val="clear" w:color="auto" w:fill="FFFFFF"/>
          <w:lang w:val="en-US"/>
        </w:rPr>
        <w:t>alfa</w:t>
      </w:r>
      <w:r w:rsidR="00DD7268" w:rsidRPr="00963D15">
        <w:rPr>
          <w:rFonts w:ascii="Tw Cen MT" w:hAnsi="Tw Cen MT" w:cs="Times New Roman"/>
          <w:sz w:val="18"/>
          <w:szCs w:val="18"/>
          <w:shd w:val="clear" w:color="auto" w:fill="FFFFFF"/>
          <w:lang w:val="en-US"/>
        </w:rPr>
        <w:t>-methyl, 3-methyl,</w:t>
      </w:r>
      <w:r w:rsidR="00DD7268" w:rsidRPr="00963D15">
        <w:rPr>
          <w:rFonts w:ascii="Tw Cen MT" w:hAnsi="Tw Cen MT" w:cs="Times New Roman"/>
          <w:bCs/>
          <w:sz w:val="18"/>
          <w:szCs w:val="18"/>
        </w:rPr>
        <w:t xml:space="preserve"> </w:t>
      </w:r>
      <w:r w:rsidR="00DD7268" w:rsidRPr="00963D15">
        <w:rPr>
          <w:rFonts w:ascii="Tw Cen MT" w:hAnsi="Tw Cen MT" w:cs="Times New Roman"/>
          <w:bCs/>
          <w:sz w:val="18"/>
          <w:szCs w:val="18"/>
          <w:lang w:val="en-US"/>
        </w:rPr>
        <w:t>3</w:t>
      </w:r>
      <w:r w:rsidR="00DD7268" w:rsidRPr="00963D15">
        <w:rPr>
          <w:rFonts w:ascii="Tw Cen MT" w:hAnsi="Tw Cen MT" w:cs="Times New Roman"/>
          <w:bCs/>
          <w:sz w:val="18"/>
          <w:szCs w:val="18"/>
        </w:rPr>
        <w:t>-NO</w:t>
      </w:r>
      <w:r w:rsidR="00DD7268" w:rsidRPr="00963D15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DD7268" w:rsidRPr="00963D15">
        <w:rPr>
          <w:rFonts w:ascii="Tw Cen MT" w:hAnsi="Tw Cen MT" w:cs="Times New Roman"/>
          <w:bCs/>
          <w:sz w:val="18"/>
          <w:szCs w:val="18"/>
          <w:lang w:val="en-US"/>
        </w:rPr>
        <w:t>, 4</w:t>
      </w:r>
      <w:r w:rsidR="00DD7268" w:rsidRPr="00963D15">
        <w:rPr>
          <w:rFonts w:ascii="Tw Cen MT" w:hAnsi="Tw Cen MT" w:cs="Times New Roman"/>
          <w:bCs/>
          <w:sz w:val="18"/>
          <w:szCs w:val="18"/>
        </w:rPr>
        <w:t>-NO</w:t>
      </w:r>
      <w:r w:rsidR="00DD7268" w:rsidRPr="00963D15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DD7268" w:rsidRPr="00963D15">
        <w:rPr>
          <w:rFonts w:ascii="Tw Cen MT" w:hAnsi="Tw Cen MT" w:cs="Times New Roman"/>
          <w:bCs/>
          <w:sz w:val="18"/>
          <w:szCs w:val="18"/>
          <w:lang w:val="en-US"/>
        </w:rPr>
        <w:t>,</w:t>
      </w:r>
      <w:r w:rsidR="00DD7268" w:rsidRPr="00963D15">
        <w:rPr>
          <w:rFonts w:ascii="Tw Cen MT" w:hAnsi="Tw Cen MT" w:cs="Times New Roman"/>
          <w:bCs/>
          <w:sz w:val="18"/>
          <w:szCs w:val="18"/>
          <w:vertAlign w:val="subscript"/>
          <w:lang w:val="en-US"/>
        </w:rPr>
        <w:t xml:space="preserve"> </w:t>
      </w:r>
      <w:r w:rsidR="00DD7268" w:rsidRPr="00963D15">
        <w:rPr>
          <w:rFonts w:ascii="Tw Cen MT" w:hAnsi="Tw Cen MT" w:cs="Times New Roman"/>
          <w:bCs/>
          <w:sz w:val="18"/>
          <w:szCs w:val="18"/>
          <w:lang w:val="en-US"/>
        </w:rPr>
        <w:t>4</w:t>
      </w:r>
      <w:r w:rsidR="00DD7268" w:rsidRPr="00963D15">
        <w:rPr>
          <w:rFonts w:ascii="Tw Cen MT" w:hAnsi="Tw Cen MT" w:cs="Times New Roman"/>
          <w:bCs/>
          <w:sz w:val="18"/>
          <w:szCs w:val="18"/>
        </w:rPr>
        <w:t>-Cl-</w:t>
      </w:r>
      <w:r w:rsidR="00DD7268" w:rsidRPr="00963D15">
        <w:rPr>
          <w:rFonts w:ascii="Tw Cen MT" w:hAnsi="Tw Cen MT" w:cs="Times New Roman"/>
          <w:bCs/>
          <w:sz w:val="18"/>
          <w:szCs w:val="18"/>
          <w:lang w:val="en-US"/>
        </w:rPr>
        <w:t>3</w:t>
      </w:r>
      <w:r w:rsidR="00DD7268" w:rsidRPr="00963D15">
        <w:rPr>
          <w:rFonts w:ascii="Tw Cen MT" w:hAnsi="Tw Cen MT" w:cs="Times New Roman"/>
          <w:bCs/>
          <w:sz w:val="18"/>
          <w:szCs w:val="18"/>
        </w:rPr>
        <w:t>-NO</w:t>
      </w:r>
      <w:r w:rsidR="00DD7268" w:rsidRPr="00963D15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DD7268" w:rsidRPr="00963D15">
        <w:rPr>
          <w:rFonts w:ascii="Tw Cen MT" w:hAnsi="Tw Cen MT" w:cs="Times New Roman"/>
          <w:bCs/>
          <w:sz w:val="18"/>
          <w:szCs w:val="18"/>
          <w:vertAlign w:val="subscript"/>
          <w:lang w:val="en-US"/>
        </w:rPr>
        <w:t xml:space="preserve"> </w:t>
      </w:r>
      <w:r w:rsidR="003C59D2" w:rsidRPr="00963D15">
        <w:rPr>
          <w:rFonts w:ascii="Tw Cen MT" w:hAnsi="Tw Cen MT" w:cs="Times New Roman"/>
          <w:sz w:val="18"/>
          <w:szCs w:val="18"/>
          <w:shd w:val="clear" w:color="auto" w:fill="FFFFFF"/>
        </w:rPr>
        <w:t>substituted cinnamic acids</w:t>
      </w:r>
      <w:r w:rsidR="00DD7268" w:rsidRPr="00963D15">
        <w:rPr>
          <w:rFonts w:ascii="Tw Cen MT" w:hAnsi="Tw Cen MT" w:cs="Times New Roman"/>
          <w:sz w:val="18"/>
          <w:szCs w:val="18"/>
          <w:shd w:val="clear" w:color="auto" w:fill="FFFFFF"/>
          <w:lang w:val="en-US"/>
        </w:rPr>
        <w:t xml:space="preserve"> (CA)</w:t>
      </w:r>
      <w:r w:rsidR="006C3EB6" w:rsidRPr="00963D15">
        <w:rPr>
          <w:rStyle w:val="Strong"/>
          <w:rFonts w:ascii="Tw Cen MT" w:hAnsi="Tw Cen MT" w:cs="Times New Roman"/>
          <w:b w:val="0"/>
          <w:sz w:val="18"/>
          <w:szCs w:val="18"/>
          <w:lang w:val="en-US"/>
        </w:rPr>
        <w:t xml:space="preserve"> </w:t>
      </w:r>
      <w:r w:rsidR="00AD7C83" w:rsidRPr="00963D15">
        <w:rPr>
          <w:rStyle w:val="Strong"/>
          <w:rFonts w:ascii="Tw Cen MT" w:hAnsi="Tw Cen MT" w:cs="Times New Roman"/>
          <w:b w:val="0"/>
          <w:sz w:val="18"/>
          <w:szCs w:val="18"/>
        </w:rPr>
        <w:t xml:space="preserve">by </w:t>
      </w:r>
      <w:r w:rsidR="00AD7C83" w:rsidRPr="00963D15">
        <w:rPr>
          <w:rStyle w:val="Strong"/>
          <w:rFonts w:ascii="Tw Cen MT" w:hAnsi="Tw Cen MT" w:cs="Times New Roman"/>
          <w:b w:val="0"/>
          <w:sz w:val="18"/>
          <w:szCs w:val="18"/>
          <w:lang w:val="en-US"/>
        </w:rPr>
        <w:t>applying TBTU reagent</w:t>
      </w:r>
      <w:r w:rsidR="006C3EB6" w:rsidRPr="00963D15">
        <w:rPr>
          <w:rFonts w:ascii="Tw Cen MT" w:hAnsi="Tw Cen MT" w:cs="Times New Roman"/>
          <w:sz w:val="18"/>
          <w:szCs w:val="18"/>
          <w:lang w:val="en-US"/>
        </w:rPr>
        <w:t xml:space="preserve">. The newly compounds have been </w:t>
      </w:r>
      <w:r w:rsidR="004D4B29" w:rsidRPr="00963D15">
        <w:rPr>
          <w:rFonts w:ascii="Tw Cen MT" w:hAnsi="Tw Cen MT" w:cs="Times New Roman"/>
          <w:sz w:val="18"/>
          <w:szCs w:val="18"/>
          <w:shd w:val="clear" w:color="auto" w:fill="FFFFFF"/>
        </w:rPr>
        <w:t>screened</w:t>
      </w:r>
      <w:r w:rsidR="004D4B29" w:rsidRPr="00963D15">
        <w:rPr>
          <w:rFonts w:ascii="Tw Cen MT" w:hAnsi="Tw Cen MT" w:cs="Times New Roman"/>
          <w:sz w:val="18"/>
          <w:szCs w:val="18"/>
          <w:lang w:val="en-US"/>
        </w:rPr>
        <w:t xml:space="preserve"> </w:t>
      </w:r>
      <w:r w:rsidR="004D4B29" w:rsidRPr="00963D15">
        <w:rPr>
          <w:rFonts w:ascii="Tw Cen MT" w:hAnsi="Tw Cen MT" w:cs="Times New Roman"/>
          <w:bCs/>
          <w:i/>
          <w:sz w:val="18"/>
          <w:szCs w:val="18"/>
          <w:lang w:val="en-US"/>
        </w:rPr>
        <w:t>in vitro</w:t>
      </w:r>
      <w:r w:rsidR="004D4B29" w:rsidRPr="00963D15">
        <w:rPr>
          <w:rFonts w:ascii="Tw Cen MT" w:hAnsi="Tw Cen MT" w:cs="Times New Roman"/>
          <w:bCs/>
          <w:sz w:val="18"/>
          <w:szCs w:val="18"/>
          <w:lang w:val="en-US"/>
        </w:rPr>
        <w:t xml:space="preserve"> for their </w:t>
      </w:r>
      <w:r w:rsidR="004D4B29" w:rsidRPr="00963D15">
        <w:rPr>
          <w:rFonts w:ascii="Tw Cen MT" w:hAnsi="Tw Cen MT" w:cs="Times New Roman"/>
          <w:bCs/>
          <w:sz w:val="18"/>
          <w:szCs w:val="18"/>
        </w:rPr>
        <w:t>neuroprotective effects</w:t>
      </w:r>
      <w:r w:rsidR="004D4B29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>.</w:t>
      </w:r>
    </w:p>
    <w:p w14:paraId="4F701C13" w14:textId="77777777" w:rsidR="008C5FF2" w:rsidRPr="00963D15" w:rsidRDefault="005B5D9E" w:rsidP="00963D15">
      <w:pPr>
        <w:spacing w:line="360" w:lineRule="auto"/>
        <w:jc w:val="both"/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</w:pPr>
      <w:r w:rsidRPr="00963D15">
        <w:rPr>
          <w:rFonts w:ascii="Tw Cen MT" w:eastAsia="Times New Roman" w:hAnsi="Tw Cen MT" w:cs="Times New Roman"/>
          <w:b/>
          <w:bCs/>
          <w:sz w:val="18"/>
          <w:szCs w:val="18"/>
          <w:shd w:val="clear" w:color="auto" w:fill="FFFFFF"/>
          <w:lang w:eastAsia="bg-BG"/>
        </w:rPr>
        <w:t>Methods:</w:t>
      </w:r>
      <w:r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> </w:t>
      </w:r>
      <w:bookmarkStart w:id="6" w:name="_Hlk87007560"/>
      <w:proofErr w:type="spellStart"/>
      <w:r w:rsidR="008C5FF2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>Measurment</w:t>
      </w:r>
      <w:bookmarkEnd w:id="6"/>
      <w:proofErr w:type="spellEnd"/>
      <w:r w:rsidR="008C5FF2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 xml:space="preserve"> of neuroprotective effects </w:t>
      </w:r>
      <w:r w:rsidR="0014181D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 xml:space="preserve">of amides </w:t>
      </w:r>
      <w:r w:rsidR="008C5FF2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 xml:space="preserve">against copper-induced toxicity in </w:t>
      </w:r>
      <w:proofErr w:type="spellStart"/>
      <w:r w:rsidR="008C5FF2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>APPswe</w:t>
      </w:r>
      <w:proofErr w:type="spellEnd"/>
      <w:r w:rsidR="008C5FF2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 xml:space="preserve"> cells</w:t>
      </w:r>
      <w:r w:rsidR="00EA128E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 xml:space="preserve"> [1,</w:t>
      </w:r>
      <w:r w:rsidR="00C51CEF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 xml:space="preserve"> </w:t>
      </w:r>
      <w:r w:rsidR="00EA128E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>2]</w:t>
      </w:r>
    </w:p>
    <w:p w14:paraId="1AF1D78D" w14:textId="77777777" w:rsidR="008C5FF2" w:rsidRPr="00963D15" w:rsidRDefault="008C5FF2" w:rsidP="00963D15">
      <w:pPr>
        <w:widowControl w:val="0"/>
        <w:spacing w:after="0" w:line="360" w:lineRule="auto"/>
        <w:jc w:val="both"/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</w:pPr>
      <w:r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>APPswe cells were seeded into 96-well plates at a density of 5</w:t>
      </w:r>
      <w:r w:rsidRPr="00963D15">
        <w:rPr>
          <w:rFonts w:ascii="Tw Cen MT" w:eastAsia="Microsoft YaHei" w:hAnsi="Tw Cen MT" w:cs="Times New Roman"/>
          <w:kern w:val="2"/>
          <w:sz w:val="18"/>
          <w:szCs w:val="18"/>
          <w:lang w:val="en-US" w:eastAsia="zh-CN"/>
        </w:rPr>
        <w:t>×</w:t>
      </w:r>
      <w:r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>10</w:t>
      </w:r>
      <w:r w:rsidRPr="00963D15">
        <w:rPr>
          <w:rFonts w:ascii="Tw Cen MT" w:eastAsia="Times New Roman" w:hAnsi="Tw Cen MT" w:cs="Times New Roman"/>
          <w:kern w:val="2"/>
          <w:sz w:val="18"/>
          <w:szCs w:val="18"/>
          <w:vertAlign w:val="superscript"/>
          <w:lang w:val="en-US" w:eastAsia="zh-CN"/>
        </w:rPr>
        <w:t>4</w:t>
      </w:r>
      <w:r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 xml:space="preserve"> cells/well. APPswe cells were divided into three groups: control group (DMEM/F12 medium), </w:t>
      </w:r>
      <w:bookmarkStart w:id="7" w:name="_Hlk86948012"/>
      <w:r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>copper-injured</w:t>
      </w:r>
      <w:bookmarkEnd w:id="7"/>
      <w:r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 xml:space="preserve"> group (300 </w:t>
      </w:r>
      <w:r w:rsidRPr="00963D15">
        <w:rPr>
          <w:rFonts w:ascii="Calibri" w:eastAsia="Times New Roman" w:hAnsi="Calibri" w:cs="Calibri"/>
          <w:kern w:val="2"/>
          <w:sz w:val="18"/>
          <w:szCs w:val="18"/>
          <w:lang w:val="en-US" w:eastAsia="zh-CN"/>
        </w:rPr>
        <w:t>μ</w:t>
      </w:r>
      <w:r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 xml:space="preserve">M copper; </w:t>
      </w:r>
      <w:r w:rsidRPr="00963D15">
        <w:rPr>
          <w:rFonts w:ascii="Tw Cen MT" w:eastAsia="DengXian" w:hAnsi="Tw Cen MT" w:cs="Times New Roman"/>
          <w:kern w:val="2"/>
          <w:sz w:val="18"/>
          <w:szCs w:val="18"/>
          <w:lang w:val="en-US" w:eastAsia="zh-CN"/>
        </w:rPr>
        <w:t>model group</w:t>
      </w:r>
      <w:r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 xml:space="preserve">), and copper-injured groups treated with compounds, in which cells were treated with </w:t>
      </w:r>
      <w:r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0.032 </w:t>
      </w:r>
      <w:proofErr w:type="spellStart"/>
      <w:r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0.16 </w:t>
      </w:r>
      <w:proofErr w:type="spellStart"/>
      <w:r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0.8 </w:t>
      </w:r>
      <w:proofErr w:type="spellStart"/>
      <w:r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4 </w:t>
      </w:r>
      <w:proofErr w:type="spellStart"/>
      <w:r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20 </w:t>
      </w:r>
      <w:proofErr w:type="spellStart"/>
      <w:r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and 100 </w:t>
      </w:r>
      <w:proofErr w:type="spellStart"/>
      <w:r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 tested compounds. The cell viability of APPswe cells was measured at 36 h incubation by MTS assay.</w:t>
      </w:r>
    </w:p>
    <w:p w14:paraId="4AE6FD1C" w14:textId="1F566C05" w:rsidR="008C5FF2" w:rsidRPr="00963D15" w:rsidRDefault="008C5FF2" w:rsidP="00963D15">
      <w:pPr>
        <w:widowControl w:val="0"/>
        <w:spacing w:after="0" w:line="360" w:lineRule="auto"/>
        <w:jc w:val="both"/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</w:pPr>
      <w:proofErr w:type="spellStart"/>
      <w:r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>Measurment</w:t>
      </w:r>
      <w:proofErr w:type="spellEnd"/>
      <w:r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 xml:space="preserve"> of neuroprotective effects against glutamate-induced toxicity in SH-SY5Y cells</w:t>
      </w:r>
      <w:r w:rsidR="00EA128E" w:rsidRPr="00963D15">
        <w:rPr>
          <w:rFonts w:ascii="Tw Cen MT" w:eastAsia="Times New Roman" w:hAnsi="Tw Cen MT" w:cs="Times New Roman"/>
          <w:b/>
          <w:bCs/>
          <w:kern w:val="2"/>
          <w:sz w:val="18"/>
          <w:szCs w:val="18"/>
          <w:lang w:val="en-US" w:eastAsia="zh-CN"/>
        </w:rPr>
        <w:t xml:space="preserve"> [3]</w:t>
      </w:r>
    </w:p>
    <w:p w14:paraId="1A89008D" w14:textId="77777777" w:rsidR="008C5FF2" w:rsidRPr="00963D15" w:rsidRDefault="00EA128E" w:rsidP="00963D15">
      <w:pPr>
        <w:widowControl w:val="0"/>
        <w:spacing w:after="0" w:line="360" w:lineRule="auto"/>
        <w:jc w:val="both"/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</w:pPr>
      <w:r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 xml:space="preserve">The </w:t>
      </w:r>
      <w:r w:rsidR="008C5FF2"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>SH-SY5Y cells were seeded into 96-well plates at a density of 5</w:t>
      </w:r>
      <w:r w:rsidR="008C5FF2" w:rsidRPr="00963D15">
        <w:rPr>
          <w:rFonts w:ascii="Tw Cen MT" w:eastAsia="Microsoft YaHei" w:hAnsi="Tw Cen MT" w:cs="Times New Roman"/>
          <w:kern w:val="2"/>
          <w:sz w:val="18"/>
          <w:szCs w:val="18"/>
          <w:lang w:val="en-US" w:eastAsia="zh-CN"/>
        </w:rPr>
        <w:t>×</w:t>
      </w:r>
      <w:r w:rsidR="008C5FF2"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>10</w:t>
      </w:r>
      <w:r w:rsidR="008C5FF2" w:rsidRPr="00963D15">
        <w:rPr>
          <w:rFonts w:ascii="Tw Cen MT" w:eastAsia="Times New Roman" w:hAnsi="Tw Cen MT" w:cs="Times New Roman"/>
          <w:kern w:val="2"/>
          <w:sz w:val="18"/>
          <w:szCs w:val="18"/>
          <w:vertAlign w:val="superscript"/>
          <w:lang w:val="en-US" w:eastAsia="zh-CN"/>
        </w:rPr>
        <w:t>4</w:t>
      </w:r>
      <w:r w:rsidR="008C5FF2"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 xml:space="preserve"> cells/well. Cells were divided into three groups: control group (DMEM medium), glutamate-injured group (7 mM glutamate; </w:t>
      </w:r>
      <w:r w:rsidR="008C5FF2" w:rsidRPr="00963D15">
        <w:rPr>
          <w:rFonts w:ascii="Tw Cen MT" w:eastAsia="DengXian" w:hAnsi="Tw Cen MT" w:cs="Times New Roman"/>
          <w:kern w:val="2"/>
          <w:sz w:val="18"/>
          <w:szCs w:val="18"/>
          <w:lang w:val="en-US" w:eastAsia="zh-CN"/>
        </w:rPr>
        <w:t>model group</w:t>
      </w:r>
      <w:r w:rsidR="008C5FF2" w:rsidRPr="00963D15">
        <w:rPr>
          <w:rFonts w:ascii="Tw Cen MT" w:eastAsia="Times New Roman" w:hAnsi="Tw Cen MT" w:cs="Times New Roman"/>
          <w:kern w:val="2"/>
          <w:sz w:val="18"/>
          <w:szCs w:val="18"/>
          <w:lang w:val="en-US" w:eastAsia="zh-CN"/>
        </w:rPr>
        <w:t xml:space="preserve">), and glutamate-injured groups treated with compounds, in which model groups were treated with </w:t>
      </w:r>
      <w:bookmarkStart w:id="8" w:name="OLE_LINK3"/>
      <w:bookmarkStart w:id="9" w:name="OLE_LINK4"/>
      <w:r w:rsidR="008C5FF2"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0.032 </w:t>
      </w:r>
      <w:proofErr w:type="spellStart"/>
      <w:r w:rsidR="008C5FF2"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="008C5FF2"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0.16 </w:t>
      </w:r>
      <w:proofErr w:type="spellStart"/>
      <w:r w:rsidR="008C5FF2"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="008C5FF2"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0.8 </w:t>
      </w:r>
      <w:proofErr w:type="spellStart"/>
      <w:r w:rsidR="008C5FF2"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="008C5FF2"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4 </w:t>
      </w:r>
      <w:proofErr w:type="spellStart"/>
      <w:r w:rsidR="008C5FF2"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="008C5FF2"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20 </w:t>
      </w:r>
      <w:proofErr w:type="spellStart"/>
      <w:r w:rsidR="008C5FF2"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proofErr w:type="spellEnd"/>
      <w:r w:rsidR="008C5FF2"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, and 100 </w:t>
      </w:r>
      <w:proofErr w:type="spellStart"/>
      <w:r w:rsidR="008C5FF2" w:rsidRPr="00963D15">
        <w:rPr>
          <w:rFonts w:ascii="Calibri" w:eastAsia="DengXian" w:hAnsi="Calibri" w:cs="Calibri"/>
          <w:bCs/>
          <w:kern w:val="2"/>
          <w:sz w:val="18"/>
          <w:szCs w:val="18"/>
          <w:lang w:val="en-US" w:eastAsia="zh-CN"/>
        </w:rPr>
        <w:t>μΜ</w:t>
      </w:r>
      <w:bookmarkEnd w:id="8"/>
      <w:bookmarkEnd w:id="9"/>
      <w:proofErr w:type="spellEnd"/>
      <w:r w:rsidR="008C5FF2" w:rsidRPr="00963D15">
        <w:rPr>
          <w:rFonts w:ascii="Tw Cen MT" w:eastAsia="DengXian" w:hAnsi="Tw Cen MT" w:cs="Times New Roman"/>
          <w:bCs/>
          <w:kern w:val="2"/>
          <w:sz w:val="18"/>
          <w:szCs w:val="18"/>
          <w:lang w:val="en-US" w:eastAsia="zh-CN"/>
        </w:rPr>
        <w:t xml:space="preserve"> tested compounds. The cell viability of SH-SY5Y cells was measured at 48 h incubation by MTS assay.</w:t>
      </w:r>
    </w:p>
    <w:p w14:paraId="14E6F1D9" w14:textId="77777777" w:rsidR="000A5C79" w:rsidRPr="00963D15" w:rsidRDefault="005B5D9E" w:rsidP="00963D15">
      <w:pPr>
        <w:autoSpaceDE w:val="0"/>
        <w:autoSpaceDN w:val="0"/>
        <w:adjustRightInd w:val="0"/>
        <w:spacing w:after="0" w:line="360" w:lineRule="auto"/>
        <w:jc w:val="both"/>
        <w:rPr>
          <w:rFonts w:ascii="Tw Cen MT" w:eastAsia="Times New Roman" w:hAnsi="Tw Cen MT" w:cs="Times New Roman"/>
          <w:b/>
          <w:bCs/>
          <w:sz w:val="18"/>
          <w:szCs w:val="18"/>
          <w:shd w:val="clear" w:color="auto" w:fill="FFFFFF"/>
          <w:lang w:val="en-US" w:eastAsia="bg-BG"/>
        </w:rPr>
      </w:pPr>
      <w:r w:rsidRPr="00963D15">
        <w:rPr>
          <w:rFonts w:ascii="Tw Cen MT" w:eastAsia="Times New Roman" w:hAnsi="Tw Cen MT" w:cs="Times New Roman"/>
          <w:b/>
          <w:bCs/>
          <w:sz w:val="18"/>
          <w:szCs w:val="18"/>
          <w:shd w:val="clear" w:color="auto" w:fill="FFFFFF"/>
          <w:lang w:eastAsia="bg-BG"/>
        </w:rPr>
        <w:t>Results:</w:t>
      </w:r>
      <w:r w:rsidR="00752CE0" w:rsidRPr="00963D15">
        <w:rPr>
          <w:rFonts w:ascii="Tw Cen MT" w:eastAsia="Times New Roman" w:hAnsi="Tw Cen MT" w:cs="Times New Roman"/>
          <w:b/>
          <w:bCs/>
          <w:sz w:val="18"/>
          <w:szCs w:val="18"/>
          <w:shd w:val="clear" w:color="auto" w:fill="FFFFFF"/>
          <w:lang w:val="en-US" w:eastAsia="bg-BG"/>
        </w:rPr>
        <w:t xml:space="preserve"> </w:t>
      </w:r>
      <w:r w:rsidR="007423ED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The results of </w:t>
      </w:r>
      <w:r w:rsidR="007423ED" w:rsidRPr="00963D15">
        <w:rPr>
          <w:rFonts w:ascii="Tw Cen MT" w:eastAsia="Times New Roman" w:hAnsi="Tw Cen MT" w:cs="Times New Roman"/>
          <w:bCs/>
          <w:kern w:val="2"/>
          <w:sz w:val="18"/>
          <w:szCs w:val="18"/>
          <w:lang w:val="en-US" w:eastAsia="zh-CN"/>
        </w:rPr>
        <w:t>copper-induced toxicity reveal that a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mong</w:t>
      </w:r>
      <w:proofErr w:type="spellStart"/>
      <w:r w:rsidR="000860B5" w:rsidRPr="00963D15">
        <w:rPr>
          <w:rFonts w:ascii="Tw Cen MT" w:hAnsi="Tw Cen MT" w:cs="Times New Roman"/>
          <w:bCs/>
          <w:sz w:val="18"/>
          <w:szCs w:val="18"/>
          <w:lang w:val="en-US"/>
        </w:rPr>
        <w:t>st</w:t>
      </w:r>
      <w:proofErr w:type="spellEnd"/>
      <w:r w:rsidR="007423ED" w:rsidRPr="00963D15">
        <w:rPr>
          <w:rFonts w:ascii="Tw Cen MT" w:hAnsi="Tw Cen MT" w:cs="Times New Roman"/>
          <w:bCs/>
          <w:sz w:val="18"/>
          <w:szCs w:val="18"/>
        </w:rPr>
        <w:t xml:space="preserve"> the </w:t>
      </w:r>
      <w:r w:rsidR="007423ED" w:rsidRPr="00963D15">
        <w:rPr>
          <w:rFonts w:ascii="Tw Cen MT" w:hAnsi="Tw Cen MT" w:cs="Times New Roman"/>
          <w:bCs/>
          <w:sz w:val="18"/>
          <w:szCs w:val="18"/>
          <w:lang w:val="en-US"/>
        </w:rPr>
        <w:t>tested amides, comp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ounds CA(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>3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-NO</w:t>
      </w:r>
      <w:r w:rsidR="007423ED" w:rsidRPr="00963D15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)-Mem, CA(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>4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-Cl-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>3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-NO</w:t>
      </w:r>
      <w:r w:rsidR="007423ED" w:rsidRPr="00963D15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)-Mem, CA(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>4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-NO</w:t>
      </w:r>
      <w:r w:rsidR="007423ED" w:rsidRPr="00963D15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)-Mem, CA(alfa-CH</w:t>
      </w:r>
      <w:r w:rsidR="007423ED" w:rsidRPr="00963D15">
        <w:rPr>
          <w:rFonts w:ascii="Tw Cen MT" w:hAnsi="Tw Cen MT" w:cs="Times New Roman"/>
          <w:bCs/>
          <w:sz w:val="18"/>
          <w:szCs w:val="18"/>
          <w:vertAlign w:val="subscript"/>
        </w:rPr>
        <w:t>3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>)-Mem</w:t>
      </w:r>
      <w:r w:rsidR="008C7D43" w:rsidRPr="00963D15">
        <w:rPr>
          <w:rFonts w:ascii="Tw Cen MT" w:hAnsi="Tw Cen MT" w:cs="Times New Roman"/>
          <w:bCs/>
          <w:sz w:val="18"/>
          <w:szCs w:val="18"/>
        </w:rPr>
        <w:t xml:space="preserve"> 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 xml:space="preserve">displayed neuroprotective effects, ranging from 0.032 </w:t>
      </w:r>
      <w:r w:rsidR="007423ED" w:rsidRPr="00963D15">
        <w:rPr>
          <w:rFonts w:ascii="Calibri" w:hAnsi="Calibri" w:cs="Calibri"/>
          <w:bCs/>
          <w:sz w:val="18"/>
          <w:szCs w:val="18"/>
        </w:rPr>
        <w:t>μΜ</w:t>
      </w:r>
      <w:r w:rsidR="007423ED" w:rsidRPr="00963D15">
        <w:rPr>
          <w:rFonts w:ascii="Tw Cen MT" w:hAnsi="Tw Cen MT" w:cs="Times New Roman"/>
          <w:bCs/>
          <w:sz w:val="18"/>
          <w:szCs w:val="18"/>
        </w:rPr>
        <w:t xml:space="preserve"> to 20 </w:t>
      </w:r>
      <w:r w:rsidR="007423ED" w:rsidRPr="00963D15">
        <w:rPr>
          <w:rFonts w:ascii="Calibri" w:hAnsi="Calibri" w:cs="Calibri"/>
          <w:bCs/>
          <w:sz w:val="18"/>
          <w:szCs w:val="18"/>
        </w:rPr>
        <w:t>μΜ</w:t>
      </w:r>
      <w:r w:rsidR="00752CE0"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val="en-US" w:eastAsia="bg-BG"/>
        </w:rPr>
        <w:t xml:space="preserve">, whereas </w:t>
      </w:r>
      <w:r w:rsidRPr="00963D15">
        <w:rPr>
          <w:rFonts w:ascii="Tw Cen MT" w:eastAsia="Times New Roman" w:hAnsi="Tw Cen MT" w:cs="Times New Roman"/>
          <w:bCs/>
          <w:sz w:val="18"/>
          <w:szCs w:val="18"/>
          <w:shd w:val="clear" w:color="auto" w:fill="FFFFFF"/>
          <w:lang w:eastAsia="bg-BG"/>
        </w:rPr>
        <w:t> </w:t>
      </w:r>
      <w:r w:rsidR="000A5C79" w:rsidRPr="00963D15">
        <w:rPr>
          <w:rFonts w:ascii="Tw Cen MT" w:hAnsi="Tw Cen MT" w:cs="Times New Roman"/>
          <w:bCs/>
          <w:sz w:val="18"/>
          <w:szCs w:val="18"/>
        </w:rPr>
        <w:t>CafA-Mem and CA(3-CH</w:t>
      </w:r>
      <w:r w:rsidR="000A5C79" w:rsidRPr="00963D15">
        <w:rPr>
          <w:rFonts w:ascii="Tw Cen MT" w:hAnsi="Tw Cen MT" w:cs="Times New Roman"/>
          <w:bCs/>
          <w:sz w:val="18"/>
          <w:szCs w:val="18"/>
          <w:vertAlign w:val="subscript"/>
        </w:rPr>
        <w:t>3</w:t>
      </w:r>
      <w:r w:rsidR="000A5C79" w:rsidRPr="00963D15">
        <w:rPr>
          <w:rFonts w:ascii="Tw Cen MT" w:hAnsi="Tw Cen MT" w:cs="Times New Roman"/>
          <w:bCs/>
          <w:sz w:val="18"/>
          <w:szCs w:val="18"/>
        </w:rPr>
        <w:t>)-Mem did not show neuroprotective effects on APPswe cells</w:t>
      </w:r>
      <w:r w:rsidR="008C7D43" w:rsidRPr="00963D15">
        <w:rPr>
          <w:rFonts w:ascii="Tw Cen MT" w:hAnsi="Tw Cen MT" w:cs="Times New Roman"/>
          <w:bCs/>
          <w:sz w:val="18"/>
          <w:szCs w:val="18"/>
          <w:lang w:val="en-US"/>
        </w:rPr>
        <w:t>.</w:t>
      </w:r>
      <w:r w:rsidR="000A5C79" w:rsidRPr="00963D15">
        <w:rPr>
          <w:rFonts w:ascii="Tw Cen MT" w:hAnsi="Tw Cen MT" w:cs="Times New Roman"/>
          <w:bCs/>
          <w:sz w:val="18"/>
          <w:szCs w:val="18"/>
        </w:rPr>
        <w:t xml:space="preserve"> </w:t>
      </w:r>
    </w:p>
    <w:p w14:paraId="7AD8D663" w14:textId="77777777" w:rsidR="00721797" w:rsidRPr="00963D15" w:rsidRDefault="008C7D43" w:rsidP="00963D15">
      <w:pPr>
        <w:spacing w:line="360" w:lineRule="auto"/>
        <w:ind w:firstLineChars="200" w:firstLine="360"/>
        <w:jc w:val="both"/>
        <w:rPr>
          <w:rFonts w:ascii="Tw Cen MT" w:hAnsi="Tw Cen MT" w:cs="Times New Roman"/>
          <w:bCs/>
          <w:sz w:val="18"/>
          <w:szCs w:val="18"/>
        </w:rPr>
      </w:pPr>
      <w:r w:rsidRPr="00963D15">
        <w:rPr>
          <w:rFonts w:ascii="Tw Cen MT" w:hAnsi="Tw Cen MT" w:cs="Times New Roman"/>
          <w:bCs/>
          <w:sz w:val="18"/>
          <w:szCs w:val="18"/>
          <w:lang w:val="en-US"/>
        </w:rPr>
        <w:t xml:space="preserve">Moreover, </w:t>
      </w:r>
      <w:r w:rsidR="000860B5" w:rsidRPr="00963D15">
        <w:rPr>
          <w:rFonts w:ascii="Tw Cen MT" w:hAnsi="Tw Cen MT" w:cs="Times New Roman"/>
          <w:bCs/>
          <w:sz w:val="18"/>
          <w:szCs w:val="18"/>
          <w:lang w:val="en-US"/>
        </w:rPr>
        <w:t>amides</w:t>
      </w:r>
      <w:r w:rsidRPr="00963D15">
        <w:rPr>
          <w:rFonts w:ascii="Tw Cen MT" w:hAnsi="Tw Cen MT" w:cs="Times New Roman"/>
          <w:bCs/>
          <w:sz w:val="18"/>
          <w:szCs w:val="18"/>
        </w:rPr>
        <w:t xml:space="preserve"> 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>CA(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>3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>-NO</w:t>
      </w:r>
      <w:r w:rsidR="00752CE0" w:rsidRPr="00963D15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>)-Mem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>,</w:t>
      </w:r>
      <w:r w:rsidRPr="00963D15">
        <w:rPr>
          <w:rFonts w:ascii="Tw Cen MT" w:hAnsi="Tw Cen MT" w:cs="Times New Roman"/>
          <w:bCs/>
          <w:sz w:val="18"/>
          <w:szCs w:val="18"/>
        </w:rPr>
        <w:t xml:space="preserve"> 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>CA(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>4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>-Cl-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>3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>-NO</w:t>
      </w:r>
      <w:r w:rsidR="00752CE0" w:rsidRPr="00963D15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>)-Mem</w:t>
      </w:r>
      <w:r w:rsidRPr="00963D15">
        <w:rPr>
          <w:rFonts w:ascii="Tw Cen MT" w:hAnsi="Tw Cen MT" w:cs="Times New Roman"/>
          <w:bCs/>
          <w:sz w:val="18"/>
          <w:szCs w:val="18"/>
        </w:rPr>
        <w:t xml:space="preserve">, and </w:t>
      </w:r>
      <w:proofErr w:type="gramStart"/>
      <w:r w:rsidR="00752CE0" w:rsidRPr="00963D15">
        <w:rPr>
          <w:rFonts w:ascii="Tw Cen MT" w:hAnsi="Tw Cen MT" w:cs="Times New Roman"/>
          <w:bCs/>
          <w:sz w:val="18"/>
          <w:szCs w:val="18"/>
        </w:rPr>
        <w:t>CA(</w:t>
      </w:r>
      <w:proofErr w:type="gramEnd"/>
      <w:r w:rsidR="00752CE0" w:rsidRPr="00963D15">
        <w:rPr>
          <w:rFonts w:ascii="Tw Cen MT" w:hAnsi="Tw Cen MT" w:cs="Times New Roman"/>
          <w:bCs/>
          <w:sz w:val="18"/>
          <w:szCs w:val="18"/>
        </w:rPr>
        <w:t>alfa-CH</w:t>
      </w:r>
      <w:r w:rsidR="00752CE0" w:rsidRPr="00963D15">
        <w:rPr>
          <w:rFonts w:ascii="Tw Cen MT" w:hAnsi="Tw Cen MT" w:cs="Times New Roman"/>
          <w:bCs/>
          <w:sz w:val="18"/>
          <w:szCs w:val="18"/>
          <w:vertAlign w:val="subscript"/>
        </w:rPr>
        <w:t>3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 xml:space="preserve">)-Mem </w:t>
      </w:r>
      <w:r w:rsidRPr="00963D15">
        <w:rPr>
          <w:rFonts w:ascii="Tw Cen MT" w:hAnsi="Tw Cen MT" w:cs="Times New Roman"/>
          <w:bCs/>
          <w:sz w:val="18"/>
          <w:szCs w:val="18"/>
        </w:rPr>
        <w:t xml:space="preserve">treated at 0.032 </w:t>
      </w:r>
      <w:r w:rsidRPr="00963D15">
        <w:rPr>
          <w:rFonts w:ascii="Calibri" w:hAnsi="Calibri" w:cs="Calibri"/>
          <w:bCs/>
          <w:sz w:val="18"/>
          <w:szCs w:val="18"/>
        </w:rPr>
        <w:t>μΜ</w:t>
      </w:r>
      <w:r w:rsidRPr="00963D15">
        <w:rPr>
          <w:rFonts w:ascii="Tw Cen MT" w:hAnsi="Tw Cen MT" w:cs="Times New Roman"/>
          <w:bCs/>
          <w:sz w:val="18"/>
          <w:szCs w:val="18"/>
        </w:rPr>
        <w:t xml:space="preserve"> increased cell viability</w:t>
      </w:r>
      <w:r w:rsidR="00752CE0" w:rsidRPr="00963D15">
        <w:rPr>
          <w:rFonts w:ascii="Tw Cen MT" w:hAnsi="Tw Cen MT" w:cs="Times New Roman"/>
          <w:bCs/>
          <w:sz w:val="18"/>
          <w:szCs w:val="18"/>
          <w:lang w:val="en-US"/>
        </w:rPr>
        <w:t xml:space="preserve"> </w:t>
      </w:r>
      <w:r w:rsidR="00752CE0" w:rsidRPr="00963D15">
        <w:rPr>
          <w:rFonts w:ascii="Tw Cen MT" w:hAnsi="Tw Cen MT" w:cs="Times New Roman"/>
          <w:bCs/>
          <w:sz w:val="18"/>
          <w:szCs w:val="18"/>
        </w:rPr>
        <w:t xml:space="preserve">against </w:t>
      </w:r>
      <w:r w:rsidRPr="00963D15">
        <w:rPr>
          <w:rFonts w:ascii="Tw Cen MT" w:hAnsi="Tw Cen MT" w:cs="Times New Roman"/>
          <w:bCs/>
          <w:sz w:val="18"/>
          <w:szCs w:val="18"/>
        </w:rPr>
        <w:t xml:space="preserve">glutamate-induced neurotoxicity in SH-SY5Y cells. </w:t>
      </w:r>
    </w:p>
    <w:p w14:paraId="6BA59BE2" w14:textId="77777777" w:rsidR="008C7D43" w:rsidRPr="00963D15" w:rsidRDefault="00721797" w:rsidP="00963D15">
      <w:pPr>
        <w:spacing w:after="0" w:line="360" w:lineRule="auto"/>
        <w:jc w:val="both"/>
        <w:rPr>
          <w:rFonts w:ascii="Tw Cen MT" w:hAnsi="Tw Cen MT" w:cs="Times New Roman"/>
          <w:bCs/>
          <w:sz w:val="18"/>
          <w:szCs w:val="18"/>
        </w:rPr>
      </w:pPr>
      <w:r w:rsidRPr="00963D15">
        <w:rPr>
          <w:rFonts w:ascii="Tw Cen MT" w:eastAsia="Times New Roman" w:hAnsi="Tw Cen MT" w:cs="Times New Roman"/>
          <w:b/>
          <w:bCs/>
          <w:sz w:val="18"/>
          <w:szCs w:val="18"/>
          <w:shd w:val="clear" w:color="auto" w:fill="FFFFFF"/>
          <w:lang w:eastAsia="bg-BG"/>
        </w:rPr>
        <w:t>Conclusion:</w:t>
      </w:r>
      <w:r w:rsidRPr="00963D15">
        <w:rPr>
          <w:rFonts w:ascii="Tw Cen MT" w:eastAsia="Times New Roman" w:hAnsi="Tw Cen MT" w:cs="Times New Roman"/>
          <w:sz w:val="18"/>
          <w:szCs w:val="18"/>
          <w:shd w:val="clear" w:color="auto" w:fill="FFFFFF"/>
          <w:lang w:eastAsia="bg-BG"/>
        </w:rPr>
        <w:t> </w:t>
      </w:r>
      <w:r w:rsidR="008C7D43" w:rsidRPr="00963D15">
        <w:rPr>
          <w:rFonts w:ascii="Tw Cen MT" w:hAnsi="Tw Cen MT" w:cs="Times New Roman"/>
          <w:sz w:val="18"/>
          <w:szCs w:val="18"/>
        </w:rPr>
        <w:t>Combined, these active compounds may have neuroprotective effects with a correlation with the glutamate receptors.</w:t>
      </w:r>
    </w:p>
    <w:p w14:paraId="4B5A1A1F" w14:textId="77777777" w:rsidR="000302D2" w:rsidRPr="00963D15" w:rsidRDefault="000302D2" w:rsidP="00963D15">
      <w:pPr>
        <w:spacing w:after="0" w:line="360" w:lineRule="auto"/>
        <w:jc w:val="both"/>
        <w:rPr>
          <w:rFonts w:ascii="Tw Cen MT" w:hAnsi="Tw Cen MT" w:cs="Times New Roman"/>
          <w:sz w:val="18"/>
          <w:szCs w:val="18"/>
          <w:lang w:val="en-US"/>
        </w:rPr>
      </w:pPr>
      <w:r w:rsidRPr="00963D15">
        <w:rPr>
          <w:rFonts w:ascii="Tw Cen MT" w:hAnsi="Tw Cen MT" w:cs="Times New Roman"/>
          <w:b/>
          <w:sz w:val="18"/>
          <w:szCs w:val="18"/>
        </w:rPr>
        <w:t>A</w:t>
      </w:r>
      <w:r w:rsidRPr="00963D15">
        <w:rPr>
          <w:rStyle w:val="text"/>
          <w:rFonts w:ascii="Tw Cen MT" w:hAnsi="Tw Cen MT" w:cs="Times New Roman"/>
          <w:b/>
          <w:sz w:val="18"/>
          <w:szCs w:val="18"/>
        </w:rPr>
        <w:t>cknowledgements</w:t>
      </w:r>
      <w:r w:rsidRPr="00963D15">
        <w:rPr>
          <w:rStyle w:val="text"/>
          <w:rFonts w:ascii="Tw Cen MT" w:hAnsi="Tw Cen MT" w:cs="Times New Roman"/>
          <w:i/>
          <w:sz w:val="18"/>
          <w:szCs w:val="18"/>
        </w:rPr>
        <w:t>: S</w:t>
      </w:r>
      <w:r w:rsidRPr="00963D15">
        <w:rPr>
          <w:rStyle w:val="text"/>
          <w:rFonts w:ascii="Tw Cen MT" w:hAnsi="Tw Cen MT" w:cs="Times New Roman"/>
          <w:sz w:val="18"/>
          <w:szCs w:val="18"/>
        </w:rPr>
        <w:t xml:space="preserve">upported by Grant KP-06-Russia-7/ 27.09.2019 </w:t>
      </w:r>
      <w:r w:rsidRPr="00963D15">
        <w:rPr>
          <w:rFonts w:ascii="Tw Cen MT" w:hAnsi="Tw Cen MT" w:cs="Times New Roman"/>
          <w:sz w:val="18"/>
          <w:szCs w:val="18"/>
        </w:rPr>
        <w:t>from the National Science Fund, Bulgaria</w:t>
      </w:r>
      <w:r w:rsidRPr="00963D15">
        <w:rPr>
          <w:rFonts w:ascii="Tw Cen MT" w:hAnsi="Tw Cen MT" w:cs="Times New Roman"/>
          <w:sz w:val="18"/>
          <w:szCs w:val="18"/>
          <w:lang w:val="en-US"/>
        </w:rPr>
        <w:t>.</w:t>
      </w:r>
    </w:p>
    <w:p w14:paraId="5AA8FC30" w14:textId="77777777" w:rsidR="00A6408F" w:rsidRPr="00963D15" w:rsidRDefault="008E196F" w:rsidP="00963D15">
      <w:pPr>
        <w:spacing w:after="0" w:line="360" w:lineRule="auto"/>
        <w:jc w:val="both"/>
        <w:rPr>
          <w:rFonts w:ascii="Tw Cen MT" w:hAnsi="Tw Cen MT" w:cs="Times New Roman"/>
          <w:sz w:val="18"/>
          <w:szCs w:val="18"/>
          <w:lang w:eastAsia="bg-BG"/>
        </w:rPr>
      </w:pPr>
      <w:r w:rsidRPr="00963D15">
        <w:rPr>
          <w:rFonts w:ascii="Tw Cen MT" w:hAnsi="Tw Cen MT" w:cs="Times New Roman"/>
          <w:b/>
          <w:sz w:val="18"/>
          <w:szCs w:val="18"/>
          <w:lang w:val="en-US"/>
        </w:rPr>
        <w:lastRenderedPageBreak/>
        <w:t>*</w:t>
      </w:r>
      <w:r w:rsidR="00A64FC7" w:rsidRPr="00963D15">
        <w:rPr>
          <w:rFonts w:ascii="Tw Cen MT" w:hAnsi="Tw Cen MT" w:cs="Times New Roman"/>
          <w:b/>
          <w:sz w:val="18"/>
          <w:szCs w:val="18"/>
        </w:rPr>
        <w:t>Corresponding Author:</w:t>
      </w:r>
      <w:r w:rsidR="00A64FC7" w:rsidRPr="00963D15">
        <w:rPr>
          <w:rFonts w:ascii="Tw Cen MT" w:hAnsi="Tw Cen MT" w:cs="Times New Roman"/>
          <w:sz w:val="18"/>
          <w:szCs w:val="18"/>
          <w:lang w:eastAsia="bg-BG"/>
        </w:rPr>
        <w:t xml:space="preserve"> </w:t>
      </w:r>
    </w:p>
    <w:p w14:paraId="1FDFB0FB" w14:textId="77777777" w:rsidR="00A64FC7" w:rsidRPr="00963D15" w:rsidRDefault="00A64FC7" w:rsidP="00963D15">
      <w:pPr>
        <w:spacing w:after="0" w:line="360" w:lineRule="auto"/>
        <w:jc w:val="both"/>
        <w:rPr>
          <w:rFonts w:ascii="Tw Cen MT" w:eastAsia="Times New Roman" w:hAnsi="Tw Cen MT" w:cs="Times New Roman"/>
          <w:i/>
          <w:sz w:val="18"/>
          <w:szCs w:val="18"/>
          <w:lang w:eastAsia="bg-BG"/>
        </w:rPr>
      </w:pPr>
      <w:r w:rsidRPr="00963D15">
        <w:rPr>
          <w:rFonts w:ascii="Tw Cen MT" w:hAnsi="Tw Cen MT" w:cs="Times New Roman"/>
          <w:sz w:val="18"/>
          <w:szCs w:val="18"/>
          <w:lang w:eastAsia="bg-BG"/>
        </w:rPr>
        <w:t>Maya</w:t>
      </w:r>
      <w:r w:rsidRPr="00963D15">
        <w:rPr>
          <w:rFonts w:ascii="Tw Cen MT" w:hAnsi="Tw Cen MT" w:cs="Times New Roman"/>
          <w:sz w:val="18"/>
          <w:szCs w:val="18"/>
          <w:lang w:val="en-US" w:eastAsia="bg-BG"/>
        </w:rPr>
        <w:t xml:space="preserve"> </w:t>
      </w:r>
      <w:r w:rsidRPr="00963D15">
        <w:rPr>
          <w:rFonts w:ascii="Tw Cen MT" w:hAnsi="Tw Cen MT" w:cs="Times New Roman"/>
          <w:sz w:val="18"/>
          <w:szCs w:val="18"/>
          <w:lang w:eastAsia="bg-BG"/>
        </w:rPr>
        <w:t>Chochkova</w:t>
      </w:r>
      <w:r w:rsidR="00A6408F" w:rsidRPr="00963D15">
        <w:rPr>
          <w:rFonts w:ascii="Tw Cen MT" w:hAnsi="Tw Cen MT" w:cs="Times New Roman"/>
          <w:sz w:val="18"/>
          <w:szCs w:val="18"/>
          <w:lang w:val="en-US" w:eastAsia="bg-BG"/>
        </w:rPr>
        <w:t xml:space="preserve">, </w:t>
      </w:r>
      <w:r w:rsidRPr="00963D15">
        <w:rPr>
          <w:rFonts w:ascii="Tw Cen MT" w:eastAsia="Times New Roman" w:hAnsi="Tw Cen MT" w:cs="Times New Roman"/>
          <w:i/>
          <w:sz w:val="18"/>
          <w:szCs w:val="18"/>
          <w:lang w:eastAsia="bg-BG"/>
        </w:rPr>
        <w:t>South-West University ‘‘Neofit Rilski’’</w:t>
      </w:r>
      <w:r w:rsidRPr="00963D15">
        <w:rPr>
          <w:rFonts w:ascii="Tw Cen MT" w:eastAsia="Times New Roman" w:hAnsi="Tw Cen MT" w:cs="Times New Roman"/>
          <w:i/>
          <w:iCs/>
          <w:sz w:val="18"/>
          <w:szCs w:val="18"/>
          <w:lang w:eastAsia="bg-BG"/>
        </w:rPr>
        <w:t>,</w:t>
      </w:r>
      <w:r w:rsidRPr="00963D15">
        <w:rPr>
          <w:rFonts w:ascii="Tw Cen MT" w:eastAsia="Times New Roman" w:hAnsi="Tw Cen MT" w:cs="Times New Roman"/>
          <w:i/>
          <w:sz w:val="18"/>
          <w:szCs w:val="18"/>
          <w:lang w:eastAsia="bg-BG"/>
        </w:rPr>
        <w:t> </w:t>
      </w:r>
      <w:r w:rsidR="00B27732" w:rsidRPr="00963D15">
        <w:rPr>
          <w:rFonts w:ascii="Tw Cen MT" w:eastAsia="Times New Roman" w:hAnsi="Tw Cen MT" w:cs="Times New Roman"/>
          <w:i/>
          <w:sz w:val="18"/>
          <w:szCs w:val="18"/>
          <w:lang w:val="en-US" w:eastAsia="bg-BG"/>
        </w:rPr>
        <w:t xml:space="preserve"> B</w:t>
      </w:r>
      <w:r w:rsidRPr="00963D15">
        <w:rPr>
          <w:rFonts w:ascii="Tw Cen MT" w:eastAsia="Times New Roman" w:hAnsi="Tw Cen MT" w:cs="Times New Roman"/>
          <w:i/>
          <w:iCs/>
          <w:sz w:val="18"/>
          <w:szCs w:val="18"/>
          <w:lang w:eastAsia="bg-BG"/>
        </w:rPr>
        <w:t>lagoevgrad,</w:t>
      </w:r>
      <w:r w:rsidRPr="00963D15">
        <w:rPr>
          <w:rFonts w:ascii="Tw Cen MT" w:eastAsia="Times New Roman" w:hAnsi="Tw Cen MT" w:cs="Times New Roman"/>
          <w:i/>
          <w:sz w:val="18"/>
          <w:szCs w:val="18"/>
          <w:lang w:eastAsia="bg-BG"/>
        </w:rPr>
        <w:t> Bulgaria</w:t>
      </w:r>
    </w:p>
    <w:p w14:paraId="6395441B" w14:textId="77777777" w:rsidR="000A5C79" w:rsidRPr="00963D15" w:rsidRDefault="00B344BE" w:rsidP="00963D15">
      <w:pPr>
        <w:spacing w:after="0" w:line="360" w:lineRule="auto"/>
        <w:jc w:val="both"/>
        <w:rPr>
          <w:rFonts w:ascii="Tw Cen MT" w:hAnsi="Tw Cen MT" w:cs="Times New Roman"/>
          <w:b/>
          <w:bCs/>
          <w:sz w:val="18"/>
          <w:szCs w:val="18"/>
          <w:lang w:val="en-US"/>
        </w:rPr>
      </w:pPr>
      <w:r w:rsidRPr="00963D15">
        <w:rPr>
          <w:rFonts w:ascii="Tw Cen MT" w:hAnsi="Tw Cen MT" w:cs="Times New Roman"/>
          <w:b/>
          <w:bCs/>
          <w:sz w:val="18"/>
          <w:szCs w:val="18"/>
          <w:lang w:val="en-US"/>
        </w:rPr>
        <w:t xml:space="preserve">E: </w:t>
      </w:r>
      <w:hyperlink r:id="rId4" w:history="1">
        <w:r w:rsidRPr="00963D15">
          <w:rPr>
            <w:rStyle w:val="Hyperlink"/>
            <w:rFonts w:ascii="Tw Cen MT" w:hAnsi="Tw Cen MT" w:cs="Times New Roman"/>
            <w:b/>
            <w:bCs/>
            <w:color w:val="auto"/>
            <w:sz w:val="18"/>
            <w:szCs w:val="18"/>
            <w:lang w:val="en-US"/>
          </w:rPr>
          <w:t>mayabg2002@yahoo.com</w:t>
        </w:r>
      </w:hyperlink>
    </w:p>
    <w:p w14:paraId="70629F1D" w14:textId="77777777" w:rsidR="00EA128E" w:rsidRPr="00963D15" w:rsidRDefault="00F76743" w:rsidP="00F76743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Pr="00F76743">
        <w:rPr>
          <w:rFonts w:ascii="Times New Roman" w:hAnsi="Times New Roman" w:cs="Times New Roman"/>
          <w:b/>
          <w:bCs/>
          <w:sz w:val="24"/>
          <w:szCs w:val="24"/>
        </w:rPr>
        <w:cr/>
      </w:r>
      <w:r w:rsidR="00EA128E" w:rsidRPr="00963D15">
        <w:rPr>
          <w:rFonts w:cstheme="minorHAnsi"/>
          <w:sz w:val="18"/>
          <w:szCs w:val="18"/>
        </w:rPr>
        <w:t>1</w:t>
      </w:r>
      <w:r w:rsidR="00424F48" w:rsidRPr="00963D15">
        <w:rPr>
          <w:rFonts w:cstheme="minorHAnsi"/>
          <w:sz w:val="18"/>
          <w:szCs w:val="18"/>
        </w:rPr>
        <w:t>.</w:t>
      </w:r>
      <w:r w:rsidR="00EA128E" w:rsidRPr="00963D15">
        <w:rPr>
          <w:rFonts w:cstheme="minorHAnsi"/>
          <w:sz w:val="18"/>
          <w:szCs w:val="18"/>
        </w:rPr>
        <w:t xml:space="preserve"> Vassar, R., Kovacs,D.M., Yan, R., Wong, P.C. The β-secretase enzyme BACE in health and Alzheimer's disease: regulation, cell biology, function, and therapeutic potential</w:t>
      </w:r>
      <w:r w:rsidR="00424F48" w:rsidRPr="00963D15">
        <w:rPr>
          <w:rFonts w:cstheme="minorHAnsi"/>
          <w:sz w:val="18"/>
          <w:szCs w:val="18"/>
        </w:rPr>
        <w:t>.</w:t>
      </w:r>
      <w:r w:rsidR="00EA128E" w:rsidRPr="00963D15">
        <w:rPr>
          <w:rFonts w:cstheme="minorHAnsi"/>
          <w:sz w:val="18"/>
          <w:szCs w:val="18"/>
        </w:rPr>
        <w:t xml:space="preserve"> Journal of neuroscience 2009, 29, 12787-12794.</w:t>
      </w:r>
    </w:p>
    <w:p w14:paraId="127F1D8A" w14:textId="1118333F" w:rsidR="00EA128E" w:rsidRPr="00963D15" w:rsidRDefault="00963D15" w:rsidP="00F76743">
      <w:pPr>
        <w:pStyle w:val="EndNoteBibliography"/>
        <w:spacing w:line="360" w:lineRule="auto"/>
        <w:ind w:hanging="14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</w:t>
      </w:r>
      <w:r w:rsidR="00EA128E" w:rsidRPr="00963D15">
        <w:rPr>
          <w:rFonts w:asciiTheme="minorHAnsi" w:hAnsiTheme="minorHAnsi" w:cstheme="minorHAnsi"/>
          <w:sz w:val="18"/>
          <w:szCs w:val="18"/>
        </w:rPr>
        <w:t>2</w:t>
      </w:r>
      <w:r w:rsidR="00424F48" w:rsidRPr="00963D15">
        <w:rPr>
          <w:rFonts w:asciiTheme="minorHAnsi" w:hAnsiTheme="minorHAnsi" w:cstheme="minorHAnsi"/>
          <w:sz w:val="18"/>
          <w:szCs w:val="18"/>
        </w:rPr>
        <w:t>.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Shi, </w:t>
      </w:r>
      <w:r w:rsidR="00EA128E" w:rsidRPr="00963D15">
        <w:rPr>
          <w:rFonts w:asciiTheme="minorHAnsi" w:hAnsiTheme="minorHAnsi" w:cstheme="minorHAnsi"/>
          <w:sz w:val="18"/>
          <w:szCs w:val="18"/>
        </w:rPr>
        <w:t>X.-P.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Tugusheva, </w:t>
      </w:r>
      <w:r w:rsidR="00EA128E" w:rsidRPr="00963D15">
        <w:rPr>
          <w:rFonts w:asciiTheme="minorHAnsi" w:hAnsiTheme="minorHAnsi" w:cstheme="minorHAnsi"/>
          <w:sz w:val="18"/>
          <w:szCs w:val="18"/>
        </w:rPr>
        <w:t>K.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Bruce, </w:t>
      </w:r>
      <w:r w:rsidR="00EA128E" w:rsidRPr="00963D15">
        <w:rPr>
          <w:rFonts w:asciiTheme="minorHAnsi" w:hAnsiTheme="minorHAnsi" w:cstheme="minorHAnsi"/>
          <w:sz w:val="18"/>
          <w:szCs w:val="18"/>
        </w:rPr>
        <w:t>J.E.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Lucka, </w:t>
      </w:r>
      <w:r w:rsidR="00EA128E" w:rsidRPr="00963D15">
        <w:rPr>
          <w:rFonts w:asciiTheme="minorHAnsi" w:hAnsiTheme="minorHAnsi" w:cstheme="minorHAnsi"/>
          <w:sz w:val="18"/>
          <w:szCs w:val="18"/>
        </w:rPr>
        <w:t>A.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Chen-Dodson, </w:t>
      </w:r>
      <w:r w:rsidR="00EA128E" w:rsidRPr="00963D15">
        <w:rPr>
          <w:rFonts w:asciiTheme="minorHAnsi" w:hAnsiTheme="minorHAnsi" w:cstheme="minorHAnsi"/>
          <w:sz w:val="18"/>
          <w:szCs w:val="18"/>
        </w:rPr>
        <w:t>E.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Hu, </w:t>
      </w:r>
      <w:r w:rsidR="00EA128E" w:rsidRPr="00963D15">
        <w:rPr>
          <w:rFonts w:asciiTheme="minorHAnsi" w:hAnsiTheme="minorHAnsi" w:cstheme="minorHAnsi"/>
          <w:sz w:val="18"/>
          <w:szCs w:val="18"/>
        </w:rPr>
        <w:t>B.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G.-X.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Wu,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Price, </w:t>
      </w:r>
      <w:r w:rsidR="00EA128E" w:rsidRPr="00963D15">
        <w:rPr>
          <w:rFonts w:asciiTheme="minorHAnsi" w:hAnsiTheme="minorHAnsi" w:cstheme="minorHAnsi"/>
          <w:sz w:val="18"/>
          <w:szCs w:val="18"/>
        </w:rPr>
        <w:t>E.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Register, </w:t>
      </w:r>
      <w:r w:rsidR="00EA128E" w:rsidRPr="00963D15">
        <w:rPr>
          <w:rFonts w:asciiTheme="minorHAnsi" w:hAnsiTheme="minorHAnsi" w:cstheme="minorHAnsi"/>
          <w:sz w:val="18"/>
          <w:szCs w:val="18"/>
        </w:rPr>
        <w:t>R.B.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Lineberger, </w:t>
      </w:r>
      <w:r w:rsidR="00EA128E" w:rsidRPr="00963D15">
        <w:rPr>
          <w:rFonts w:asciiTheme="minorHAnsi" w:hAnsiTheme="minorHAnsi" w:cstheme="minorHAnsi"/>
          <w:sz w:val="18"/>
          <w:szCs w:val="18"/>
        </w:rPr>
        <w:t>J. Novel mutations introduced at the β-site of amyloid β protein precursor enhance the production of amyloid β peptide by BACE1 in vitro and in cells</w:t>
      </w:r>
      <w:r w:rsidR="00424F48" w:rsidRPr="00963D15">
        <w:rPr>
          <w:rFonts w:asciiTheme="minorHAnsi" w:hAnsiTheme="minorHAnsi" w:cstheme="minorHAnsi"/>
          <w:sz w:val="18"/>
          <w:szCs w:val="18"/>
        </w:rPr>
        <w:t>.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Journal of Alzheimer's Disease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 2005</w:t>
      </w:r>
      <w:r w:rsidR="00EA128E" w:rsidRPr="00963D15">
        <w:rPr>
          <w:rFonts w:asciiTheme="minorHAnsi" w:hAnsiTheme="minorHAnsi" w:cstheme="minorHAnsi"/>
          <w:sz w:val="18"/>
          <w:szCs w:val="18"/>
        </w:rPr>
        <w:t>, 7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139-148.</w:t>
      </w:r>
    </w:p>
    <w:p w14:paraId="319CF04E" w14:textId="3AFAE268" w:rsidR="00173A57" w:rsidRPr="00963D15" w:rsidRDefault="00963D15" w:rsidP="00F76743">
      <w:pPr>
        <w:pStyle w:val="EndNoteBibliography"/>
        <w:spacing w:line="360" w:lineRule="auto"/>
        <w:ind w:hanging="142"/>
        <w:rPr>
          <w:rFonts w:asciiTheme="minorHAnsi" w:hAnsiTheme="minorHAnsi" w:cstheme="minorHAnsi"/>
          <w:color w:val="0070C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</w:t>
      </w:r>
      <w:r w:rsidR="00EA128E" w:rsidRPr="00963D15">
        <w:rPr>
          <w:rFonts w:asciiTheme="minorHAnsi" w:hAnsiTheme="minorHAnsi" w:cstheme="minorHAnsi"/>
          <w:sz w:val="18"/>
          <w:szCs w:val="18"/>
        </w:rPr>
        <w:t>3</w:t>
      </w:r>
      <w:r w:rsidR="00424F48" w:rsidRPr="00963D15">
        <w:rPr>
          <w:rFonts w:asciiTheme="minorHAnsi" w:hAnsiTheme="minorHAnsi" w:cstheme="minorHAnsi"/>
          <w:sz w:val="18"/>
          <w:szCs w:val="18"/>
        </w:rPr>
        <w:t>.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Parfenova, </w:t>
      </w:r>
      <w:r w:rsidR="00EA128E" w:rsidRPr="00963D15">
        <w:rPr>
          <w:rFonts w:asciiTheme="minorHAnsi" w:hAnsiTheme="minorHAnsi" w:cstheme="minorHAnsi"/>
          <w:sz w:val="18"/>
          <w:szCs w:val="18"/>
        </w:rPr>
        <w:t>H.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Basuroy, </w:t>
      </w:r>
      <w:r w:rsidR="00EA128E" w:rsidRPr="00963D15">
        <w:rPr>
          <w:rFonts w:asciiTheme="minorHAnsi" w:hAnsiTheme="minorHAnsi" w:cstheme="minorHAnsi"/>
          <w:sz w:val="18"/>
          <w:szCs w:val="18"/>
        </w:rPr>
        <w:t>S.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Bhattacharya, </w:t>
      </w:r>
      <w:r w:rsidR="00EA128E" w:rsidRPr="00963D15">
        <w:rPr>
          <w:rFonts w:asciiTheme="minorHAnsi" w:hAnsiTheme="minorHAnsi" w:cstheme="minorHAnsi"/>
          <w:sz w:val="18"/>
          <w:szCs w:val="18"/>
        </w:rPr>
        <w:t>S.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Tcheranova, </w:t>
      </w:r>
      <w:r w:rsidR="00EA128E" w:rsidRPr="00963D15">
        <w:rPr>
          <w:rFonts w:asciiTheme="minorHAnsi" w:hAnsiTheme="minorHAnsi" w:cstheme="minorHAnsi"/>
          <w:sz w:val="18"/>
          <w:szCs w:val="18"/>
        </w:rPr>
        <w:t>D.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Qu, </w:t>
      </w:r>
      <w:r w:rsidR="00EA128E" w:rsidRPr="00963D15">
        <w:rPr>
          <w:rFonts w:asciiTheme="minorHAnsi" w:hAnsiTheme="minorHAnsi" w:cstheme="minorHAnsi"/>
          <w:sz w:val="18"/>
          <w:szCs w:val="18"/>
        </w:rPr>
        <w:t>Y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.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Regan, </w:t>
      </w:r>
      <w:r w:rsidR="00EA128E" w:rsidRPr="00963D15">
        <w:rPr>
          <w:rFonts w:asciiTheme="minorHAnsi" w:hAnsiTheme="minorHAnsi" w:cstheme="minorHAnsi"/>
          <w:sz w:val="18"/>
          <w:szCs w:val="18"/>
        </w:rPr>
        <w:t>R.F.</w:t>
      </w:r>
      <w:r w:rsidR="00424F48" w:rsidRPr="00963D15">
        <w:rPr>
          <w:rFonts w:asciiTheme="minorHAnsi" w:hAnsiTheme="minorHAnsi" w:cstheme="minorHAnsi"/>
          <w:sz w:val="18"/>
          <w:szCs w:val="18"/>
        </w:rPr>
        <w:t>,</w:t>
      </w:r>
      <w:r w:rsidR="00EA128E" w:rsidRPr="00963D15">
        <w:rPr>
          <w:rFonts w:asciiTheme="minorHAnsi" w:hAnsiTheme="minorHAnsi" w:cstheme="minorHAnsi"/>
          <w:sz w:val="18"/>
          <w:szCs w:val="18"/>
        </w:rPr>
        <w:t xml:space="preserve"> 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Leffler, </w:t>
      </w:r>
      <w:r w:rsidR="00EA128E" w:rsidRPr="00963D15">
        <w:rPr>
          <w:rFonts w:asciiTheme="minorHAnsi" w:hAnsiTheme="minorHAnsi" w:cstheme="minorHAnsi"/>
          <w:sz w:val="18"/>
          <w:szCs w:val="18"/>
        </w:rPr>
        <w:t>C.W. Glutamate induces oxidative stress and apoptosis in cerebral vascular endothelial cells: contributions of HO-1 and HO-2 to cytoprotection, American Journal</w:t>
      </w:r>
      <w:r w:rsidR="00424F48" w:rsidRPr="00963D15">
        <w:rPr>
          <w:rFonts w:asciiTheme="minorHAnsi" w:hAnsiTheme="minorHAnsi" w:cstheme="minorHAnsi"/>
          <w:sz w:val="18"/>
          <w:szCs w:val="18"/>
        </w:rPr>
        <w:t xml:space="preserve"> of Physiology-Cell Physiology 2006, </w:t>
      </w:r>
      <w:r w:rsidR="00EA128E" w:rsidRPr="00963D15">
        <w:rPr>
          <w:rFonts w:asciiTheme="minorHAnsi" w:hAnsiTheme="minorHAnsi" w:cstheme="minorHAnsi"/>
          <w:sz w:val="18"/>
          <w:szCs w:val="18"/>
        </w:rPr>
        <w:t>290 C1399-C1410.</w:t>
      </w:r>
    </w:p>
    <w:sectPr w:rsidR="00173A57" w:rsidRPr="00963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9E"/>
    <w:rsid w:val="000302D2"/>
    <w:rsid w:val="000860B5"/>
    <w:rsid w:val="000A278A"/>
    <w:rsid w:val="000A5C79"/>
    <w:rsid w:val="0014181D"/>
    <w:rsid w:val="00147938"/>
    <w:rsid w:val="00173A57"/>
    <w:rsid w:val="00176BBB"/>
    <w:rsid w:val="001E7D2D"/>
    <w:rsid w:val="002D58C4"/>
    <w:rsid w:val="00316E88"/>
    <w:rsid w:val="003C59D2"/>
    <w:rsid w:val="00417B96"/>
    <w:rsid w:val="00424F48"/>
    <w:rsid w:val="00432378"/>
    <w:rsid w:val="00472561"/>
    <w:rsid w:val="004D4B29"/>
    <w:rsid w:val="0050711E"/>
    <w:rsid w:val="00584B70"/>
    <w:rsid w:val="005B5D9E"/>
    <w:rsid w:val="00616F6E"/>
    <w:rsid w:val="0061738F"/>
    <w:rsid w:val="00691AED"/>
    <w:rsid w:val="006C3EB6"/>
    <w:rsid w:val="006E5353"/>
    <w:rsid w:val="0070133F"/>
    <w:rsid w:val="00721797"/>
    <w:rsid w:val="007423ED"/>
    <w:rsid w:val="00752CE0"/>
    <w:rsid w:val="00861955"/>
    <w:rsid w:val="008C5FF2"/>
    <w:rsid w:val="008C7D43"/>
    <w:rsid w:val="008E196F"/>
    <w:rsid w:val="008F3763"/>
    <w:rsid w:val="0095302E"/>
    <w:rsid w:val="00963D15"/>
    <w:rsid w:val="009D745E"/>
    <w:rsid w:val="00A31249"/>
    <w:rsid w:val="00A6408F"/>
    <w:rsid w:val="00A64FC7"/>
    <w:rsid w:val="00A777E4"/>
    <w:rsid w:val="00AD7C83"/>
    <w:rsid w:val="00B07685"/>
    <w:rsid w:val="00B27732"/>
    <w:rsid w:val="00B344BE"/>
    <w:rsid w:val="00B51508"/>
    <w:rsid w:val="00C174A3"/>
    <w:rsid w:val="00C51CEF"/>
    <w:rsid w:val="00C62C74"/>
    <w:rsid w:val="00D73831"/>
    <w:rsid w:val="00DD7268"/>
    <w:rsid w:val="00E20AA3"/>
    <w:rsid w:val="00E220FB"/>
    <w:rsid w:val="00E75C4C"/>
    <w:rsid w:val="00EA128E"/>
    <w:rsid w:val="00F7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95D0C"/>
  <w15:chartTrackingRefBased/>
  <w15:docId w15:val="{E9E57253-021E-4E83-9F67-69BAE916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DengXian" w:eastAsia="DengXian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yabg20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materialschemistry2k22@gmail.com</cp:lastModifiedBy>
  <cp:revision>3</cp:revision>
  <dcterms:created xsi:type="dcterms:W3CDTF">2022-05-05T13:19:00Z</dcterms:created>
  <dcterms:modified xsi:type="dcterms:W3CDTF">2022-05-20T08:06:00Z</dcterms:modified>
</cp:coreProperties>
</file>