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35" w:lineRule="auto"/>
      </w:pPr>
      <w:r>
        <w:rPr>
          <w:color w:val="337AB7"/>
          <w:w w:val="105"/>
        </w:rPr>
        <w:t>Dysfunctional</w:t>
      </w:r>
      <w:r>
        <w:rPr>
          <w:color w:val="337AB7"/>
          <w:spacing w:val="80"/>
          <w:w w:val="105"/>
        </w:rPr>
        <w:t> </w:t>
      </w:r>
      <w:r>
        <w:rPr>
          <w:color w:val="337AB7"/>
          <w:w w:val="105"/>
        </w:rPr>
        <w:t>beliefs</w:t>
      </w:r>
      <w:r>
        <w:rPr>
          <w:color w:val="337AB7"/>
          <w:spacing w:val="80"/>
          <w:w w:val="105"/>
        </w:rPr>
        <w:t> </w:t>
      </w:r>
      <w:r>
        <w:rPr>
          <w:color w:val="337AB7"/>
          <w:w w:val="105"/>
        </w:rPr>
        <w:t>and</w:t>
      </w:r>
      <w:r>
        <w:rPr>
          <w:color w:val="337AB7"/>
          <w:spacing w:val="80"/>
          <w:w w:val="105"/>
        </w:rPr>
        <w:t> </w:t>
      </w:r>
      <w:r>
        <w:rPr>
          <w:color w:val="337AB7"/>
          <w:w w:val="105"/>
        </w:rPr>
        <w:t>cognitive</w:t>
      </w:r>
      <w:r>
        <w:rPr>
          <w:color w:val="337AB7"/>
          <w:spacing w:val="80"/>
          <w:w w:val="105"/>
        </w:rPr>
        <w:t> </w:t>
      </w:r>
      <w:r>
        <w:rPr>
          <w:color w:val="337AB7"/>
          <w:w w:val="105"/>
        </w:rPr>
        <w:t>performance</w:t>
      </w:r>
      <w:r>
        <w:rPr>
          <w:color w:val="337AB7"/>
          <w:spacing w:val="80"/>
          <w:w w:val="105"/>
        </w:rPr>
        <w:t> </w:t>
      </w:r>
      <w:r>
        <w:rPr>
          <w:color w:val="337AB7"/>
          <w:w w:val="105"/>
        </w:rPr>
        <w:t>across</w:t>
      </w:r>
      <w:r>
        <w:rPr>
          <w:color w:val="337AB7"/>
          <w:spacing w:val="80"/>
          <w:w w:val="105"/>
        </w:rPr>
        <w:t> </w:t>
      </w:r>
      <w:r>
        <w:rPr>
          <w:color w:val="337AB7"/>
          <w:w w:val="105"/>
        </w:rPr>
        <w:t>sympto</w:t>
      </w:r>
      <w:r>
        <w:rPr>
          <w:color w:val="337AB7"/>
          <w:w w:val="105"/>
        </w:rPr>
        <w:t>m</w:t>
      </w:r>
      <w:r>
        <w:rPr>
          <w:color w:val="337AB7"/>
          <w:w w:val="105"/>
        </w:rPr>
        <w:t> dimensions in childhood and adolescent OCD</w:t>
      </w:r>
    </w:p>
    <w:p>
      <w:pPr>
        <w:pStyle w:val="BodyText"/>
        <w:spacing w:line="230" w:lineRule="auto" w:before="75"/>
        <w:ind w:left="219" w:right="5510"/>
      </w:pPr>
      <w:r>
        <w:rPr/>
        <w:t>Valentina Ciullo, PhD, Psychologist, Cognitive-Behaviora</w:t>
      </w:r>
      <w:r>
        <w:rPr/>
        <w:t>l</w:t>
      </w:r>
      <w:r>
        <w:rPr/>
        <w:t> Therapist,</w:t>
      </w:r>
      <w:r>
        <w:rPr>
          <w:spacing w:val="-6"/>
        </w:rPr>
        <w:t> </w:t>
      </w:r>
      <w:r>
        <w:rPr/>
        <w:t>Neuropsychiatry</w:t>
      </w:r>
      <w:r>
        <w:rPr>
          <w:spacing w:val="-8"/>
        </w:rPr>
        <w:t> </w:t>
      </w:r>
      <w:r>
        <w:rPr/>
        <w:t>Laboratory</w:t>
      </w:r>
      <w:r>
        <w:rPr>
          <w:spacing w:val="-8"/>
        </w:rPr>
        <w:t> </w:t>
      </w:r>
      <w:r>
        <w:rPr/>
        <w:t>at</w:t>
      </w:r>
      <w:r>
        <w:rPr>
          <w:spacing w:val="-2"/>
        </w:rPr>
        <w:t> </w:t>
      </w:r>
      <w:r>
        <w:rPr/>
        <w:t>Fondazione</w:t>
      </w:r>
      <w:r>
        <w:rPr>
          <w:spacing w:val="-8"/>
        </w:rPr>
        <w:t> </w:t>
      </w:r>
      <w:r>
        <w:rPr/>
        <w:t>Sant</w:t>
      </w:r>
      <w:r>
        <w:rPr/>
        <w:t>a</w:t>
      </w:r>
      <w:r>
        <w:rPr/>
        <w:t> Lucia, Italy</w:t>
      </w:r>
    </w:p>
    <w:p>
      <w:pPr>
        <w:pStyle w:val="BodyText"/>
        <w:spacing w:before="3"/>
      </w:pPr>
    </w:p>
    <w:p>
      <w:pPr>
        <w:spacing w:after="0"/>
        <w:sectPr>
          <w:type w:val="continuous"/>
          <w:pgSz w:w="11910" w:h="16840"/>
          <w:pgMar w:top="1060" w:bottom="280" w:left="520" w:right="460"/>
        </w:sectPr>
      </w:pPr>
    </w:p>
    <w:p>
      <w:pPr>
        <w:pStyle w:val="Heading1"/>
        <w:spacing w:before="172"/>
        <w:ind w:left="219"/>
      </w:pPr>
      <w:r>
        <w:rPr>
          <w:color w:val="BF5A14"/>
          <w:spacing w:val="-2"/>
        </w:rPr>
        <w:t>Abstract</w:t>
      </w:r>
    </w:p>
    <w:p>
      <w:pPr>
        <w:pStyle w:val="BodyText"/>
        <w:spacing w:line="264" w:lineRule="auto" w:before="77"/>
        <w:ind w:left="219" w:right="38"/>
        <w:jc w:val="both"/>
      </w:pPr>
      <w:r>
        <w:rPr/>
        <w:t>Cognitive factors crucial</w:t>
      </w:r>
      <w:r>
        <w:rPr/>
        <w:t> for the aetiology and maintenance </w:t>
      </w:r>
      <w:r>
        <w:rPr/>
        <w:t>of</w:t>
      </w:r>
      <w:r>
        <w:rPr/>
        <w:t> Obsessive-Compulsive</w:t>
      </w:r>
      <w:r>
        <w:rPr>
          <w:spacing w:val="-2"/>
        </w:rPr>
        <w:t> </w:t>
      </w:r>
      <w:r>
        <w:rPr/>
        <w:t>Disorder</w:t>
      </w:r>
      <w:r>
        <w:rPr>
          <w:spacing w:val="-2"/>
        </w:rPr>
        <w:t> </w:t>
      </w:r>
      <w:r>
        <w:rPr/>
        <w:t>(OCD)</w:t>
      </w:r>
      <w:r>
        <w:rPr>
          <w:spacing w:val="-3"/>
        </w:rPr>
        <w:t> </w:t>
      </w:r>
      <w:r>
        <w:rPr/>
        <w:t>have</w:t>
      </w:r>
      <w:r>
        <w:rPr>
          <w:spacing w:val="-2"/>
        </w:rPr>
        <w:t> </w:t>
      </w:r>
      <w:r>
        <w:rPr/>
        <w:t>proved</w:t>
      </w:r>
      <w:r>
        <w:rPr>
          <w:spacing w:val="-2"/>
        </w:rPr>
        <w:t> </w:t>
      </w:r>
      <w:r>
        <w:rPr/>
        <w:t>effective</w:t>
      </w:r>
      <w:r>
        <w:rPr>
          <w:spacing w:val="-2"/>
        </w:rPr>
        <w:t> </w:t>
      </w:r>
      <w:r>
        <w:rPr/>
        <w:t>i</w:t>
      </w:r>
      <w:r>
        <w:rPr/>
        <w:t>n</w:t>
      </w:r>
      <w:r>
        <w:rPr/>
        <w:t> prospectively</w:t>
      </w:r>
      <w:r>
        <w:rPr>
          <w:spacing w:val="-4"/>
        </w:rPr>
        <w:t> </w:t>
      </w:r>
      <w:r>
        <w:rPr/>
        <w:t>predicting</w:t>
      </w:r>
      <w:r>
        <w:rPr>
          <w:spacing w:val="-2"/>
        </w:rPr>
        <w:t> </w:t>
      </w:r>
      <w:r>
        <w:rPr/>
        <w:t>the</w:t>
      </w:r>
      <w:r>
        <w:rPr>
          <w:spacing w:val="-4"/>
        </w:rPr>
        <w:t> </w:t>
      </w:r>
      <w:r>
        <w:rPr/>
        <w:t>disease</w:t>
      </w:r>
      <w:r>
        <w:rPr>
          <w:spacing w:val="-4"/>
        </w:rPr>
        <w:t> </w:t>
      </w:r>
      <w:r>
        <w:rPr/>
        <w:t>course</w:t>
      </w:r>
      <w:r>
        <w:rPr>
          <w:spacing w:val="-2"/>
        </w:rPr>
        <w:t> </w:t>
      </w:r>
      <w:r>
        <w:rPr/>
        <w:t>in</w:t>
      </w:r>
      <w:r>
        <w:rPr>
          <w:spacing w:val="-3"/>
        </w:rPr>
        <w:t> </w:t>
      </w:r>
      <w:r>
        <w:rPr/>
        <w:t>children</w:t>
      </w:r>
      <w:r>
        <w:rPr>
          <w:spacing w:val="-3"/>
        </w:rPr>
        <w:t> </w:t>
      </w:r>
      <w:r>
        <w:rPr/>
        <w:t>and</w:t>
      </w:r>
      <w:r>
        <w:rPr>
          <w:spacing w:val="-4"/>
        </w:rPr>
        <w:t> </w:t>
      </w:r>
      <w:r>
        <w:rPr/>
        <w:t>earl</w:t>
      </w:r>
      <w:r>
        <w:rPr/>
        <w:t>y</w:t>
      </w:r>
      <w:r>
        <w:rPr/>
        <w:t> </w:t>
      </w:r>
      <w:r>
        <w:rPr>
          <w:w w:val="95"/>
        </w:rPr>
        <w:t>adolescents.</w:t>
      </w:r>
      <w:r>
        <w:rPr>
          <w:spacing w:val="-8"/>
          <w:w w:val="95"/>
        </w:rPr>
        <w:t> </w:t>
      </w:r>
      <w:r>
        <w:rPr>
          <w:w w:val="95"/>
        </w:rPr>
        <w:t>However,</w:t>
      </w:r>
      <w:r>
        <w:rPr>
          <w:spacing w:val="-6"/>
          <w:w w:val="95"/>
        </w:rPr>
        <w:t> </w:t>
      </w:r>
      <w:r>
        <w:rPr>
          <w:w w:val="95"/>
        </w:rPr>
        <w:t>previous</w:t>
      </w:r>
      <w:r>
        <w:rPr>
          <w:spacing w:val="-4"/>
          <w:w w:val="95"/>
        </w:rPr>
        <w:t> </w:t>
      </w:r>
      <w:r>
        <w:rPr>
          <w:w w:val="95"/>
        </w:rPr>
        <w:t>investigations</w:t>
      </w:r>
      <w:r>
        <w:rPr>
          <w:spacing w:val="-7"/>
          <w:w w:val="95"/>
        </w:rPr>
        <w:t> </w:t>
      </w:r>
      <w:r>
        <w:rPr>
          <w:w w:val="95"/>
        </w:rPr>
        <w:t>in</w:t>
      </w:r>
      <w:r>
        <w:rPr>
          <w:spacing w:val="-7"/>
          <w:w w:val="95"/>
        </w:rPr>
        <w:t> </w:t>
      </w:r>
      <w:r>
        <w:rPr>
          <w:w w:val="95"/>
        </w:rPr>
        <w:t>youth</w:t>
      </w:r>
      <w:r>
        <w:rPr>
          <w:spacing w:val="-7"/>
          <w:w w:val="95"/>
        </w:rPr>
        <w:t> </w:t>
      </w:r>
      <w:r>
        <w:rPr>
          <w:w w:val="95"/>
        </w:rPr>
        <w:t>have</w:t>
      </w:r>
      <w:r>
        <w:rPr>
          <w:spacing w:val="-7"/>
          <w:w w:val="95"/>
        </w:rPr>
        <w:t> </w:t>
      </w:r>
      <w:r>
        <w:rPr>
          <w:w w:val="95"/>
        </w:rPr>
        <w:t>largel</w:t>
      </w:r>
      <w:r>
        <w:rPr>
          <w:w w:val="95"/>
        </w:rPr>
        <w:t>y</w:t>
      </w:r>
      <w:r>
        <w:rPr>
          <w:w w:val="95"/>
        </w:rPr>
        <w:t> </w:t>
      </w:r>
      <w:r>
        <w:rPr/>
        <w:t>ignored the possibility that obsessive beliefs and cognitiv</w:t>
      </w:r>
      <w:r>
        <w:rPr/>
        <w:t>e</w:t>
      </w:r>
      <w:r>
        <w:rPr/>
        <w:t> </w:t>
      </w:r>
      <w:r>
        <w:rPr>
          <w:w w:val="95"/>
        </w:rPr>
        <w:t>performance</w:t>
      </w:r>
      <w:r>
        <w:rPr>
          <w:spacing w:val="-5"/>
          <w:w w:val="95"/>
        </w:rPr>
        <w:t> </w:t>
      </w:r>
      <w:r>
        <w:rPr>
          <w:w w:val="95"/>
        </w:rPr>
        <w:t>may</w:t>
      </w:r>
      <w:r>
        <w:rPr>
          <w:spacing w:val="-5"/>
          <w:w w:val="95"/>
        </w:rPr>
        <w:t> </w:t>
      </w:r>
      <w:r>
        <w:rPr>
          <w:w w:val="95"/>
        </w:rPr>
        <w:t>vary</w:t>
      </w:r>
      <w:r>
        <w:rPr>
          <w:spacing w:val="-5"/>
          <w:w w:val="95"/>
        </w:rPr>
        <w:t> </w:t>
      </w:r>
      <w:r>
        <w:rPr>
          <w:w w:val="95"/>
        </w:rPr>
        <w:t>across</w:t>
      </w:r>
      <w:r>
        <w:rPr>
          <w:spacing w:val="-1"/>
          <w:w w:val="95"/>
        </w:rPr>
        <w:t> </w:t>
      </w:r>
      <w:r>
        <w:rPr>
          <w:w w:val="95"/>
        </w:rPr>
        <w:t>the</w:t>
      </w:r>
      <w:r>
        <w:rPr>
          <w:spacing w:val="-5"/>
          <w:w w:val="95"/>
        </w:rPr>
        <w:t> </w:t>
      </w:r>
      <w:r>
        <w:rPr>
          <w:w w:val="95"/>
        </w:rPr>
        <w:t>clinical</w:t>
      </w:r>
      <w:r>
        <w:rPr>
          <w:spacing w:val="-3"/>
          <w:w w:val="95"/>
        </w:rPr>
        <w:t> </w:t>
      </w:r>
      <w:r>
        <w:rPr>
          <w:w w:val="95"/>
        </w:rPr>
        <w:t>subtypes.</w:t>
      </w:r>
      <w:r>
        <w:rPr>
          <w:spacing w:val="-3"/>
          <w:w w:val="95"/>
        </w:rPr>
        <w:t> </w:t>
      </w:r>
      <w:r>
        <w:rPr>
          <w:w w:val="95"/>
        </w:rPr>
        <w:t>By</w:t>
      </w:r>
      <w:r>
        <w:rPr>
          <w:spacing w:val="-5"/>
          <w:w w:val="95"/>
        </w:rPr>
        <w:t> </w:t>
      </w:r>
      <w:r>
        <w:rPr>
          <w:w w:val="95"/>
        </w:rPr>
        <w:t>adopting</w:t>
      </w:r>
      <w:r>
        <w:rPr>
          <w:spacing w:val="-5"/>
          <w:w w:val="95"/>
        </w:rPr>
        <w:t> </w:t>
      </w:r>
      <w:r>
        <w:rPr>
          <w:w w:val="95"/>
        </w:rPr>
        <w:t>th</w:t>
      </w:r>
      <w:r>
        <w:rPr>
          <w:w w:val="95"/>
        </w:rPr>
        <w:t>e</w:t>
      </w:r>
      <w:r>
        <w:rPr>
          <w:w w:val="95"/>
        </w:rPr>
        <w:t> quantitative</w:t>
      </w:r>
      <w:r>
        <w:rPr>
          <w:spacing w:val="-9"/>
          <w:w w:val="95"/>
        </w:rPr>
        <w:t> </w:t>
      </w:r>
      <w:r>
        <w:rPr>
          <w:w w:val="95"/>
        </w:rPr>
        <w:t>multidimensional</w:t>
      </w:r>
      <w:r>
        <w:rPr>
          <w:spacing w:val="-10"/>
          <w:w w:val="95"/>
        </w:rPr>
        <w:t> </w:t>
      </w:r>
      <w:r>
        <w:rPr>
          <w:w w:val="95"/>
        </w:rPr>
        <w:t>approach</w:t>
      </w:r>
      <w:r>
        <w:rPr>
          <w:spacing w:val="-8"/>
          <w:w w:val="95"/>
        </w:rPr>
        <w:t> </w:t>
      </w:r>
      <w:r>
        <w:rPr>
          <w:w w:val="95"/>
        </w:rPr>
        <w:t>to</w:t>
      </w:r>
      <w:r>
        <w:rPr>
          <w:spacing w:val="-9"/>
          <w:w w:val="95"/>
        </w:rPr>
        <w:t> </w:t>
      </w:r>
      <w:r>
        <w:rPr>
          <w:w w:val="95"/>
        </w:rPr>
        <w:t>OCD</w:t>
      </w:r>
      <w:r>
        <w:rPr>
          <w:spacing w:val="-9"/>
          <w:w w:val="95"/>
        </w:rPr>
        <w:t> </w:t>
      </w:r>
      <w:r>
        <w:rPr>
          <w:w w:val="95"/>
        </w:rPr>
        <w:t>symptoms</w:t>
      </w:r>
      <w:r>
        <w:rPr>
          <w:spacing w:val="-8"/>
          <w:w w:val="95"/>
        </w:rPr>
        <w:t> </w:t>
      </w:r>
      <w:r>
        <w:rPr>
          <w:w w:val="95"/>
        </w:rPr>
        <w:t>in</w:t>
      </w:r>
      <w:r>
        <w:rPr>
          <w:spacing w:val="-10"/>
          <w:w w:val="95"/>
        </w:rPr>
        <w:t> </w:t>
      </w:r>
      <w:r>
        <w:rPr>
          <w:w w:val="95"/>
        </w:rPr>
        <w:t>a</w:t>
      </w:r>
      <w:r>
        <w:rPr>
          <w:spacing w:val="-9"/>
          <w:w w:val="95"/>
        </w:rPr>
        <w:t> </w:t>
      </w:r>
      <w:r>
        <w:rPr>
          <w:w w:val="95"/>
        </w:rPr>
        <w:t>larg</w:t>
      </w:r>
      <w:r>
        <w:rPr>
          <w:w w:val="95"/>
        </w:rPr>
        <w:t>e</w:t>
      </w:r>
      <w:r>
        <w:rPr>
          <w:w w:val="95"/>
        </w:rPr>
        <w:t> </w:t>
      </w:r>
      <w:r>
        <w:rPr>
          <w:w w:val="90"/>
        </w:rPr>
        <w:t>cohort of children and adolescents with OCD, we investigated wheth</w:t>
      </w:r>
      <w:r>
        <w:rPr>
          <w:w w:val="90"/>
        </w:rPr>
        <w:t>er</w:t>
      </w:r>
      <w:r>
        <w:rPr>
          <w:w w:val="90"/>
        </w:rPr>
        <w:t> </w:t>
      </w:r>
      <w:r>
        <w:rPr>
          <w:w w:val="95"/>
        </w:rPr>
        <w:t>the</w:t>
      </w:r>
      <w:r>
        <w:rPr>
          <w:spacing w:val="-1"/>
          <w:w w:val="95"/>
        </w:rPr>
        <w:t> </w:t>
      </w:r>
      <w:r>
        <w:rPr>
          <w:w w:val="95"/>
        </w:rPr>
        <w:t>unique</w:t>
      </w:r>
      <w:r>
        <w:rPr>
          <w:spacing w:val="-3"/>
          <w:w w:val="95"/>
        </w:rPr>
        <w:t> </w:t>
      </w:r>
      <w:r>
        <w:rPr>
          <w:w w:val="95"/>
        </w:rPr>
        <w:t>patterns</w:t>
      </w:r>
      <w:r>
        <w:rPr>
          <w:w w:val="95"/>
        </w:rPr>
        <w:t> of</w:t>
      </w:r>
      <w:r>
        <w:rPr>
          <w:w w:val="95"/>
        </w:rPr>
        <w:t> dysfunctional</w:t>
      </w:r>
      <w:r>
        <w:rPr>
          <w:spacing w:val="-2"/>
          <w:w w:val="95"/>
        </w:rPr>
        <w:t> </w:t>
      </w:r>
      <w:r>
        <w:rPr>
          <w:w w:val="95"/>
        </w:rPr>
        <w:t>beliefs</w:t>
      </w:r>
      <w:r>
        <w:rPr>
          <w:w w:val="95"/>
        </w:rPr>
        <w:t> and</w:t>
      </w:r>
      <w:r>
        <w:rPr>
          <w:spacing w:val="-1"/>
          <w:w w:val="95"/>
        </w:rPr>
        <w:t> </w:t>
      </w:r>
      <w:r>
        <w:rPr>
          <w:w w:val="95"/>
        </w:rPr>
        <w:t>neuropsychologica</w:t>
      </w:r>
      <w:r>
        <w:rPr>
          <w:w w:val="95"/>
        </w:rPr>
        <w:t>l</w:t>
      </w:r>
      <w:r>
        <w:rPr>
          <w:w w:val="95"/>
        </w:rPr>
        <w:t> </w:t>
      </w:r>
      <w:r>
        <w:rPr/>
        <w:t>profile</w:t>
      </w:r>
      <w:r>
        <w:rPr>
          <w:spacing w:val="-7"/>
        </w:rPr>
        <w:t> </w:t>
      </w:r>
      <w:r>
        <w:rPr/>
        <w:t>characterizing</w:t>
      </w:r>
      <w:r>
        <w:rPr>
          <w:spacing w:val="-9"/>
        </w:rPr>
        <w:t> </w:t>
      </w:r>
      <w:r>
        <w:rPr/>
        <w:t>symptom</w:t>
      </w:r>
      <w:r>
        <w:rPr>
          <w:spacing w:val="-8"/>
        </w:rPr>
        <w:t> </w:t>
      </w:r>
      <w:r>
        <w:rPr/>
        <w:t>dimensions</w:t>
      </w:r>
      <w:r>
        <w:rPr>
          <w:spacing w:val="-8"/>
        </w:rPr>
        <w:t> </w:t>
      </w:r>
      <w:r>
        <w:rPr/>
        <w:t>of</w:t>
      </w:r>
      <w:r>
        <w:rPr>
          <w:spacing w:val="-8"/>
        </w:rPr>
        <w:t> </w:t>
      </w:r>
      <w:r>
        <w:rPr/>
        <w:t>OCD</w:t>
      </w:r>
      <w:r>
        <w:rPr>
          <w:spacing w:val="-9"/>
        </w:rPr>
        <w:t> </w:t>
      </w:r>
      <w:r>
        <w:rPr/>
        <w:t>in</w:t>
      </w:r>
      <w:r>
        <w:rPr>
          <w:spacing w:val="-8"/>
        </w:rPr>
        <w:t> </w:t>
      </w:r>
      <w:r>
        <w:rPr/>
        <w:t>adults</w:t>
      </w:r>
      <w:r>
        <w:rPr>
          <w:spacing w:val="-8"/>
        </w:rPr>
        <w:t> </w:t>
      </w:r>
      <w:r>
        <w:rPr/>
        <w:t>wa</w:t>
      </w:r>
      <w:r>
        <w:rPr/>
        <w:t>s</w:t>
      </w:r>
      <w:r>
        <w:rPr/>
        <w:t> </w:t>
      </w:r>
      <w:r>
        <w:rPr>
          <w:w w:val="95"/>
        </w:rPr>
        <w:t>preserved in childhood/early adolescence.</w:t>
      </w:r>
    </w:p>
    <w:p>
      <w:pPr>
        <w:pStyle w:val="BodyText"/>
        <w:spacing w:line="264" w:lineRule="auto" w:before="101"/>
        <w:ind w:left="219" w:right="39"/>
        <w:jc w:val="both"/>
      </w:pPr>
      <w:r>
        <w:rPr>
          <w:w w:val="95"/>
        </w:rPr>
        <w:t>41</w:t>
      </w:r>
      <w:r>
        <w:rPr>
          <w:spacing w:val="-2"/>
          <w:w w:val="95"/>
        </w:rPr>
        <w:t> </w:t>
      </w:r>
      <w:r>
        <w:rPr>
          <w:w w:val="95"/>
        </w:rPr>
        <w:t>child-adolescents</w:t>
      </w:r>
      <w:r>
        <w:rPr>
          <w:spacing w:val="-1"/>
          <w:w w:val="95"/>
        </w:rPr>
        <w:t> </w:t>
      </w:r>
      <w:r>
        <w:rPr>
          <w:w w:val="95"/>
        </w:rPr>
        <w:t>with</w:t>
      </w:r>
      <w:r>
        <w:rPr>
          <w:spacing w:val="-5"/>
          <w:w w:val="95"/>
        </w:rPr>
        <w:t> </w:t>
      </w:r>
      <w:r>
        <w:rPr>
          <w:w w:val="95"/>
        </w:rPr>
        <w:t>a</w:t>
      </w:r>
      <w:r>
        <w:rPr>
          <w:spacing w:val="-2"/>
          <w:w w:val="95"/>
        </w:rPr>
        <w:t> </w:t>
      </w:r>
      <w:r>
        <w:rPr>
          <w:w w:val="95"/>
        </w:rPr>
        <w:t>primary</w:t>
      </w:r>
      <w:r>
        <w:rPr>
          <w:spacing w:val="-5"/>
          <w:w w:val="95"/>
        </w:rPr>
        <w:t> </w:t>
      </w:r>
      <w:r>
        <w:rPr>
          <w:w w:val="95"/>
        </w:rPr>
        <w:t>diagnosis</w:t>
      </w:r>
      <w:r>
        <w:rPr>
          <w:spacing w:val="-1"/>
          <w:w w:val="95"/>
        </w:rPr>
        <w:t> </w:t>
      </w:r>
      <w:r>
        <w:rPr>
          <w:w w:val="95"/>
        </w:rPr>
        <w:t>of</w:t>
      </w:r>
      <w:r>
        <w:rPr>
          <w:spacing w:val="-1"/>
          <w:w w:val="95"/>
        </w:rPr>
        <w:t> </w:t>
      </w:r>
      <w:r>
        <w:rPr>
          <w:w w:val="95"/>
        </w:rPr>
        <w:t>OCD</w:t>
      </w:r>
      <w:r>
        <w:rPr>
          <w:spacing w:val="-2"/>
          <w:w w:val="95"/>
        </w:rPr>
        <w:t> </w:t>
      </w:r>
      <w:r>
        <w:rPr>
          <w:w w:val="95"/>
        </w:rPr>
        <w:t>and</w:t>
      </w:r>
      <w:r>
        <w:rPr>
          <w:spacing w:val="-5"/>
          <w:w w:val="95"/>
        </w:rPr>
        <w:t> </w:t>
      </w:r>
      <w:r>
        <w:rPr>
          <w:w w:val="95"/>
        </w:rPr>
        <w:t>no</w:t>
      </w:r>
      <w:r>
        <w:rPr>
          <w:spacing w:val="-2"/>
          <w:w w:val="95"/>
        </w:rPr>
        <w:t> </w:t>
      </w:r>
      <w:r>
        <w:rPr>
          <w:w w:val="95"/>
        </w:rPr>
        <w:t>maj</w:t>
      </w:r>
      <w:r>
        <w:rPr>
          <w:w w:val="95"/>
        </w:rPr>
        <w:t>or</w:t>
      </w:r>
      <w:r>
        <w:rPr>
          <w:w w:val="95"/>
        </w:rPr>
        <w:t> concurrent</w:t>
      </w:r>
      <w:r>
        <w:rPr>
          <w:spacing w:val="-10"/>
          <w:w w:val="95"/>
        </w:rPr>
        <w:t> </w:t>
      </w:r>
      <w:r>
        <w:rPr>
          <w:w w:val="95"/>
        </w:rPr>
        <w:t>medical</w:t>
      </w:r>
      <w:r>
        <w:rPr>
          <w:spacing w:val="-10"/>
          <w:w w:val="95"/>
        </w:rPr>
        <w:t> </w:t>
      </w:r>
      <w:r>
        <w:rPr>
          <w:w w:val="95"/>
        </w:rPr>
        <w:t>and/or</w:t>
      </w:r>
      <w:r>
        <w:rPr>
          <w:spacing w:val="-10"/>
          <w:w w:val="95"/>
        </w:rPr>
        <w:t> </w:t>
      </w:r>
      <w:r>
        <w:rPr>
          <w:w w:val="95"/>
        </w:rPr>
        <w:t>psychiatric</w:t>
      </w:r>
      <w:r>
        <w:rPr>
          <w:spacing w:val="-10"/>
          <w:w w:val="95"/>
        </w:rPr>
        <w:t> </w:t>
      </w:r>
      <w:r>
        <w:rPr>
          <w:w w:val="95"/>
        </w:rPr>
        <w:t>conditions</w:t>
      </w:r>
      <w:r>
        <w:rPr>
          <w:spacing w:val="-10"/>
          <w:w w:val="95"/>
        </w:rPr>
        <w:t> </w:t>
      </w:r>
      <w:r>
        <w:rPr>
          <w:w w:val="95"/>
        </w:rPr>
        <w:t>were</w:t>
      </w:r>
      <w:r>
        <w:rPr>
          <w:spacing w:val="-11"/>
          <w:w w:val="95"/>
        </w:rPr>
        <w:t> </w:t>
      </w:r>
      <w:r>
        <w:rPr>
          <w:w w:val="95"/>
        </w:rPr>
        <w:t>enrolled</w:t>
      </w:r>
      <w:r>
        <w:rPr>
          <w:spacing w:val="-10"/>
          <w:w w:val="95"/>
        </w:rPr>
        <w:t> </w:t>
      </w:r>
      <w:r>
        <w:rPr>
          <w:w w:val="95"/>
        </w:rPr>
        <w:t>in</w:t>
      </w:r>
      <w:r>
        <w:rPr>
          <w:spacing w:val="-10"/>
          <w:w w:val="95"/>
        </w:rPr>
        <w:t> </w:t>
      </w:r>
      <w:r>
        <w:rPr>
          <w:w w:val="95"/>
        </w:rPr>
        <w:t>th</w:t>
      </w:r>
      <w:r>
        <w:rPr>
          <w:w w:val="95"/>
        </w:rPr>
        <w:t>e</w:t>
      </w:r>
      <w:r>
        <w:rPr>
          <w:w w:val="95"/>
        </w:rPr>
        <w:t> </w:t>
      </w:r>
      <w:r>
        <w:rPr>
          <w:w w:val="90"/>
        </w:rPr>
        <w:t>present</w:t>
      </w:r>
      <w:r>
        <w:rPr>
          <w:spacing w:val="4"/>
        </w:rPr>
        <w:t> </w:t>
      </w:r>
      <w:r>
        <w:rPr>
          <w:w w:val="90"/>
        </w:rPr>
        <w:t>study.</w:t>
      </w:r>
      <w:r>
        <w:rPr>
          <w:spacing w:val="8"/>
        </w:rPr>
        <w:t> </w:t>
      </w:r>
      <w:r>
        <w:rPr>
          <w:w w:val="90"/>
        </w:rPr>
        <w:t>The</w:t>
      </w:r>
      <w:r>
        <w:rPr>
          <w:spacing w:val="10"/>
        </w:rPr>
        <w:t> </w:t>
      </w:r>
      <w:r>
        <w:rPr>
          <w:w w:val="90"/>
        </w:rPr>
        <w:t>whole</w:t>
      </w:r>
      <w:r>
        <w:rPr>
          <w:spacing w:val="6"/>
        </w:rPr>
        <w:t> </w:t>
      </w:r>
      <w:r>
        <w:rPr>
          <w:w w:val="90"/>
        </w:rPr>
        <w:t>sample</w:t>
      </w:r>
      <w:r>
        <w:rPr>
          <w:spacing w:val="6"/>
        </w:rPr>
        <w:t> </w:t>
      </w:r>
      <w:r>
        <w:rPr>
          <w:w w:val="90"/>
        </w:rPr>
        <w:t>underwent</w:t>
      </w:r>
      <w:r>
        <w:rPr>
          <w:spacing w:val="8"/>
        </w:rPr>
        <w:t> </w:t>
      </w:r>
      <w:r>
        <w:rPr>
          <w:w w:val="90"/>
        </w:rPr>
        <w:t>the</w:t>
      </w:r>
      <w:r>
        <w:rPr>
          <w:spacing w:val="6"/>
        </w:rPr>
        <w:t> </w:t>
      </w:r>
      <w:r>
        <w:rPr>
          <w:w w:val="90"/>
        </w:rPr>
        <w:t>following</w:t>
      </w:r>
      <w:r>
        <w:rPr>
          <w:spacing w:val="10"/>
        </w:rPr>
        <w:t> </w:t>
      </w:r>
      <w:r>
        <w:rPr>
          <w:spacing w:val="-2"/>
          <w:w w:val="85"/>
        </w:rPr>
        <w:t>assessment:</w:t>
      </w:r>
    </w:p>
    <w:p>
      <w:pPr>
        <w:pStyle w:val="ListParagraph"/>
        <w:numPr>
          <w:ilvl w:val="0"/>
          <w:numId w:val="1"/>
        </w:numPr>
        <w:tabs>
          <w:tab w:pos="426" w:val="left" w:leader="none"/>
        </w:tabs>
        <w:spacing w:line="264" w:lineRule="auto" w:before="0" w:after="0"/>
        <w:ind w:left="219" w:right="38" w:firstLine="0"/>
        <w:jc w:val="both"/>
        <w:rPr>
          <w:rFonts w:ascii="Arial" w:hAnsi="Arial"/>
          <w:sz w:val="18"/>
        </w:rPr>
      </w:pPr>
      <w:r>
        <w:rPr>
          <w:rFonts w:ascii="Arial" w:hAnsi="Arial"/>
          <w:spacing w:val="-2"/>
          <w:w w:val="90"/>
          <w:sz w:val="18"/>
        </w:rPr>
        <w:t>Children’s</w:t>
      </w:r>
      <w:r>
        <w:rPr>
          <w:rFonts w:ascii="Arial" w:hAnsi="Arial"/>
          <w:spacing w:val="-3"/>
          <w:w w:val="90"/>
          <w:sz w:val="18"/>
        </w:rPr>
        <w:t> </w:t>
      </w:r>
      <w:r>
        <w:rPr>
          <w:rFonts w:ascii="Arial" w:hAnsi="Arial"/>
          <w:spacing w:val="-2"/>
          <w:w w:val="90"/>
          <w:sz w:val="18"/>
        </w:rPr>
        <w:t>Yale-Brown Obsessive-Compulsive Disorder Scale and</w:t>
      </w:r>
      <w:r>
        <w:rPr>
          <w:rFonts w:ascii="Arial" w:hAnsi="Arial"/>
          <w:spacing w:val="-4"/>
          <w:w w:val="90"/>
          <w:sz w:val="18"/>
        </w:rPr>
        <w:t> </w:t>
      </w:r>
      <w:r>
        <w:rPr>
          <w:rFonts w:ascii="Arial" w:hAnsi="Arial"/>
          <w:spacing w:val="-2"/>
          <w:w w:val="90"/>
          <w:sz w:val="18"/>
        </w:rPr>
        <w:t>th</w:t>
      </w:r>
      <w:r>
        <w:rPr>
          <w:rFonts w:ascii="Arial" w:hAnsi="Arial"/>
          <w:spacing w:val="-2"/>
          <w:w w:val="90"/>
          <w:sz w:val="18"/>
        </w:rPr>
        <w:t>e</w:t>
      </w:r>
      <w:r>
        <w:rPr>
          <w:rFonts w:ascii="Arial" w:hAnsi="Arial"/>
          <w:spacing w:val="-2"/>
          <w:w w:val="90"/>
          <w:sz w:val="18"/>
        </w:rPr>
        <w:t> </w:t>
      </w:r>
      <w:r>
        <w:rPr>
          <w:rFonts w:ascii="Arial" w:hAnsi="Arial"/>
          <w:w w:val="95"/>
          <w:sz w:val="18"/>
        </w:rPr>
        <w:t>Dimensional</w:t>
      </w:r>
      <w:r>
        <w:rPr>
          <w:rFonts w:ascii="Arial" w:hAnsi="Arial"/>
          <w:spacing w:val="-3"/>
          <w:w w:val="95"/>
          <w:sz w:val="18"/>
        </w:rPr>
        <w:t> </w:t>
      </w:r>
      <w:r>
        <w:rPr>
          <w:rFonts w:ascii="Arial" w:hAnsi="Arial"/>
          <w:w w:val="95"/>
          <w:sz w:val="18"/>
        </w:rPr>
        <w:t>Yale-Brown</w:t>
      </w:r>
      <w:r>
        <w:rPr>
          <w:rFonts w:ascii="Arial" w:hAnsi="Arial"/>
          <w:w w:val="95"/>
          <w:sz w:val="18"/>
        </w:rPr>
        <w:t> Obsessive-Compulsive</w:t>
      </w:r>
      <w:r>
        <w:rPr>
          <w:rFonts w:ascii="Arial" w:hAnsi="Arial"/>
          <w:w w:val="95"/>
          <w:sz w:val="18"/>
        </w:rPr>
        <w:t> Disorder</w:t>
      </w:r>
      <w:r>
        <w:rPr>
          <w:rFonts w:ascii="Arial" w:hAnsi="Arial"/>
          <w:spacing w:val="-1"/>
          <w:w w:val="95"/>
          <w:sz w:val="18"/>
        </w:rPr>
        <w:t> </w:t>
      </w:r>
      <w:r>
        <w:rPr>
          <w:rFonts w:ascii="Arial" w:hAnsi="Arial"/>
          <w:w w:val="95"/>
          <w:sz w:val="18"/>
        </w:rPr>
        <w:t>Scale;</w:t>
      </w:r>
      <w:r>
        <w:rPr>
          <w:rFonts w:ascii="Arial" w:hAnsi="Arial"/>
          <w:spacing w:val="-1"/>
          <w:w w:val="95"/>
          <w:sz w:val="18"/>
        </w:rPr>
        <w:t> </w:t>
      </w:r>
      <w:r>
        <w:rPr>
          <w:rFonts w:ascii="Arial" w:hAnsi="Arial"/>
          <w:w w:val="95"/>
          <w:sz w:val="18"/>
        </w:rPr>
        <w:t>b</w:t>
      </w:r>
      <w:r>
        <w:rPr>
          <w:rFonts w:ascii="Arial" w:hAnsi="Arial"/>
          <w:w w:val="95"/>
          <w:sz w:val="18"/>
        </w:rPr>
        <w:t>)</w:t>
      </w:r>
      <w:r>
        <w:rPr>
          <w:rFonts w:ascii="Arial" w:hAnsi="Arial"/>
          <w:w w:val="95"/>
          <w:sz w:val="18"/>
        </w:rPr>
        <w:t> Child–Adolescent</w:t>
      </w:r>
      <w:r>
        <w:rPr>
          <w:rFonts w:ascii="Arial" w:hAnsi="Arial"/>
          <w:spacing w:val="-8"/>
          <w:w w:val="95"/>
          <w:sz w:val="18"/>
        </w:rPr>
        <w:t> </w:t>
      </w:r>
      <w:r>
        <w:rPr>
          <w:rFonts w:ascii="Arial" w:hAnsi="Arial"/>
          <w:w w:val="95"/>
          <w:sz w:val="18"/>
        </w:rPr>
        <w:t>Perfectionism</w:t>
      </w:r>
      <w:r>
        <w:rPr>
          <w:rFonts w:ascii="Arial" w:hAnsi="Arial"/>
          <w:spacing w:val="-8"/>
          <w:w w:val="95"/>
          <w:sz w:val="18"/>
        </w:rPr>
        <w:t> </w:t>
      </w:r>
      <w:r>
        <w:rPr>
          <w:rFonts w:ascii="Arial" w:hAnsi="Arial"/>
          <w:w w:val="95"/>
          <w:sz w:val="18"/>
        </w:rPr>
        <w:t>Scale;</w:t>
      </w:r>
      <w:r>
        <w:rPr>
          <w:rFonts w:ascii="Arial" w:hAnsi="Arial"/>
          <w:spacing w:val="-8"/>
          <w:w w:val="95"/>
          <w:sz w:val="18"/>
        </w:rPr>
        <w:t> </w:t>
      </w:r>
      <w:r>
        <w:rPr>
          <w:rFonts w:ascii="Arial" w:hAnsi="Arial"/>
          <w:w w:val="95"/>
          <w:sz w:val="18"/>
        </w:rPr>
        <w:t>c)</w:t>
      </w:r>
      <w:r>
        <w:rPr>
          <w:rFonts w:ascii="Arial" w:hAnsi="Arial"/>
          <w:spacing w:val="-6"/>
          <w:w w:val="95"/>
          <w:sz w:val="18"/>
        </w:rPr>
        <w:t> </w:t>
      </w:r>
      <w:r>
        <w:rPr>
          <w:rFonts w:ascii="Arial" w:hAnsi="Arial"/>
          <w:w w:val="95"/>
          <w:sz w:val="18"/>
        </w:rPr>
        <w:t>Intolerance</w:t>
      </w:r>
      <w:r>
        <w:rPr>
          <w:rFonts w:ascii="Arial" w:hAnsi="Arial"/>
          <w:spacing w:val="-7"/>
          <w:w w:val="95"/>
          <w:sz w:val="18"/>
        </w:rPr>
        <w:t> </w:t>
      </w:r>
      <w:r>
        <w:rPr>
          <w:rFonts w:ascii="Arial" w:hAnsi="Arial"/>
          <w:w w:val="95"/>
          <w:sz w:val="18"/>
        </w:rPr>
        <w:t>of</w:t>
      </w:r>
      <w:r>
        <w:rPr>
          <w:rFonts w:ascii="Arial" w:hAnsi="Arial"/>
          <w:spacing w:val="-7"/>
          <w:w w:val="95"/>
          <w:sz w:val="18"/>
        </w:rPr>
        <w:t> </w:t>
      </w:r>
      <w:r>
        <w:rPr>
          <w:rFonts w:ascii="Arial" w:hAnsi="Arial"/>
          <w:w w:val="95"/>
          <w:sz w:val="18"/>
        </w:rPr>
        <w:t>Uncertaint</w:t>
      </w:r>
      <w:r>
        <w:rPr>
          <w:rFonts w:ascii="Arial" w:hAnsi="Arial"/>
          <w:w w:val="95"/>
          <w:sz w:val="18"/>
        </w:rPr>
        <w:t>y</w:t>
      </w:r>
      <w:r>
        <w:rPr>
          <w:rFonts w:ascii="Arial" w:hAnsi="Arial"/>
          <w:w w:val="95"/>
          <w:sz w:val="18"/>
        </w:rPr>
        <w:t> </w:t>
      </w:r>
      <w:r>
        <w:rPr>
          <w:rFonts w:ascii="Arial" w:hAnsi="Arial"/>
          <w:w w:val="90"/>
          <w:sz w:val="18"/>
        </w:rPr>
        <w:t>Scale for Children; d) Penn-State Worry Questionnaire for Children; </w:t>
      </w:r>
      <w:r>
        <w:rPr>
          <w:rFonts w:ascii="Arial" w:hAnsi="Arial"/>
          <w:w w:val="90"/>
          <w:sz w:val="18"/>
        </w:rPr>
        <w:t>e)</w:t>
      </w:r>
      <w:r>
        <w:rPr>
          <w:rFonts w:ascii="Arial" w:hAnsi="Arial"/>
          <w:w w:val="90"/>
          <w:sz w:val="18"/>
        </w:rPr>
        <w:t> </w:t>
      </w:r>
      <w:r>
        <w:rPr>
          <w:rFonts w:ascii="Arial" w:hAnsi="Arial"/>
          <w:w w:val="95"/>
          <w:sz w:val="18"/>
        </w:rPr>
        <w:t>Children</w:t>
      </w:r>
      <w:r>
        <w:rPr>
          <w:rFonts w:ascii="Arial" w:hAnsi="Arial"/>
          <w:w w:val="95"/>
          <w:sz w:val="18"/>
        </w:rPr>
        <w:t> Depression</w:t>
      </w:r>
      <w:r>
        <w:rPr>
          <w:rFonts w:ascii="Arial" w:hAnsi="Arial"/>
          <w:w w:val="95"/>
          <w:sz w:val="18"/>
        </w:rPr>
        <w:t> Inventory</w:t>
      </w:r>
      <w:r>
        <w:rPr>
          <w:rFonts w:ascii="Arial" w:hAnsi="Arial"/>
          <w:spacing w:val="-1"/>
          <w:w w:val="95"/>
          <w:sz w:val="18"/>
        </w:rPr>
        <w:t> </w:t>
      </w:r>
      <w:r>
        <w:rPr>
          <w:rFonts w:ascii="Arial" w:hAnsi="Arial"/>
          <w:w w:val="95"/>
          <w:sz w:val="18"/>
        </w:rPr>
        <w:t>and</w:t>
      </w:r>
      <w:r>
        <w:rPr>
          <w:rFonts w:ascii="Arial" w:hAnsi="Arial"/>
          <w:spacing w:val="-3"/>
          <w:w w:val="95"/>
          <w:sz w:val="18"/>
        </w:rPr>
        <w:t> </w:t>
      </w:r>
      <w:r>
        <w:rPr>
          <w:rFonts w:ascii="Arial" w:hAnsi="Arial"/>
          <w:w w:val="95"/>
          <w:sz w:val="18"/>
        </w:rPr>
        <w:t>f)</w:t>
      </w:r>
      <w:r>
        <w:rPr>
          <w:rFonts w:ascii="Arial" w:hAnsi="Arial"/>
          <w:spacing w:val="-1"/>
          <w:w w:val="95"/>
          <w:sz w:val="18"/>
        </w:rPr>
        <w:t> </w:t>
      </w:r>
      <w:r>
        <w:rPr>
          <w:rFonts w:ascii="Arial" w:hAnsi="Arial"/>
          <w:w w:val="95"/>
          <w:sz w:val="18"/>
        </w:rPr>
        <w:t>a</w:t>
      </w:r>
      <w:r>
        <w:rPr>
          <w:rFonts w:ascii="Arial" w:hAnsi="Arial"/>
          <w:spacing w:val="-1"/>
          <w:w w:val="95"/>
          <w:sz w:val="18"/>
        </w:rPr>
        <w:t> </w:t>
      </w:r>
      <w:r>
        <w:rPr>
          <w:rFonts w:ascii="Arial" w:hAnsi="Arial"/>
          <w:w w:val="95"/>
          <w:sz w:val="18"/>
        </w:rPr>
        <w:t>multidimensional,</w:t>
      </w:r>
      <w:r>
        <w:rPr>
          <w:rFonts w:ascii="Arial" w:hAnsi="Arial"/>
          <w:spacing w:val="-1"/>
          <w:w w:val="95"/>
          <w:sz w:val="18"/>
        </w:rPr>
        <w:t> </w:t>
      </w:r>
      <w:r>
        <w:rPr>
          <w:rFonts w:ascii="Arial" w:hAnsi="Arial"/>
          <w:w w:val="95"/>
          <w:sz w:val="18"/>
        </w:rPr>
        <w:t>evidence</w:t>
      </w:r>
      <w:r>
        <w:rPr>
          <w:rFonts w:ascii="Arial" w:hAnsi="Arial"/>
          <w:w w:val="95"/>
          <w:sz w:val="18"/>
        </w:rPr>
        <w:t>-</w:t>
      </w:r>
      <w:r>
        <w:rPr>
          <w:rFonts w:ascii="Arial" w:hAnsi="Arial"/>
          <w:w w:val="95"/>
          <w:sz w:val="18"/>
        </w:rPr>
      </w:r>
      <w:r>
        <w:rPr>
          <w:rFonts w:ascii="Arial" w:hAnsi="Arial"/>
          <w:sz w:val="18"/>
        </w:rPr>
        <w:t>based cognitive battery.</w:t>
      </w:r>
    </w:p>
    <w:p>
      <w:pPr>
        <w:pStyle w:val="BodyText"/>
        <w:spacing w:line="264" w:lineRule="auto" w:before="97"/>
        <w:ind w:left="219" w:right="39"/>
        <w:jc w:val="both"/>
      </w:pPr>
      <w:r>
        <w:rPr>
          <w:spacing w:val="-2"/>
          <w:w w:val="95"/>
        </w:rPr>
        <w:t>We</w:t>
      </w:r>
      <w:r>
        <w:rPr>
          <w:spacing w:val="-4"/>
          <w:w w:val="95"/>
        </w:rPr>
        <w:t> </w:t>
      </w:r>
      <w:r>
        <w:rPr>
          <w:spacing w:val="-2"/>
          <w:w w:val="95"/>
        </w:rPr>
        <w:t>found</w:t>
      </w:r>
      <w:r>
        <w:rPr>
          <w:spacing w:val="-4"/>
          <w:w w:val="95"/>
        </w:rPr>
        <w:t> </w:t>
      </w:r>
      <w:r>
        <w:rPr>
          <w:spacing w:val="-2"/>
          <w:w w:val="95"/>
        </w:rPr>
        <w:t>that</w:t>
      </w:r>
      <w:r>
        <w:rPr>
          <w:spacing w:val="-4"/>
          <w:w w:val="95"/>
        </w:rPr>
        <w:t> </w:t>
      </w:r>
      <w:r>
        <w:rPr>
          <w:spacing w:val="-2"/>
          <w:w w:val="95"/>
        </w:rPr>
        <w:t>self-oriented</w:t>
      </w:r>
      <w:r>
        <w:rPr>
          <w:spacing w:val="-4"/>
          <w:w w:val="95"/>
        </w:rPr>
        <w:t> </w:t>
      </w:r>
      <w:r>
        <w:rPr>
          <w:spacing w:val="-2"/>
          <w:w w:val="95"/>
        </w:rPr>
        <w:t>and</w:t>
      </w:r>
      <w:r>
        <w:rPr>
          <w:spacing w:val="-4"/>
          <w:w w:val="95"/>
        </w:rPr>
        <w:t> </w:t>
      </w:r>
      <w:r>
        <w:rPr>
          <w:spacing w:val="-2"/>
          <w:w w:val="95"/>
        </w:rPr>
        <w:t>socially</w:t>
      </w:r>
      <w:r>
        <w:rPr>
          <w:spacing w:val="-4"/>
          <w:w w:val="95"/>
        </w:rPr>
        <w:t> </w:t>
      </w:r>
      <w:r>
        <w:rPr>
          <w:spacing w:val="-2"/>
          <w:w w:val="95"/>
        </w:rPr>
        <w:t>prescribed</w:t>
      </w:r>
      <w:r>
        <w:rPr>
          <w:spacing w:val="-8"/>
          <w:w w:val="95"/>
        </w:rPr>
        <w:t> </w:t>
      </w:r>
      <w:r>
        <w:rPr>
          <w:spacing w:val="-2"/>
          <w:w w:val="95"/>
        </w:rPr>
        <w:t>perfectionism</w:t>
      </w:r>
      <w:r>
        <w:rPr>
          <w:spacing w:val="-8"/>
          <w:w w:val="95"/>
        </w:rPr>
        <w:t> </w:t>
      </w:r>
      <w:r>
        <w:rPr>
          <w:spacing w:val="-2"/>
          <w:w w:val="95"/>
        </w:rPr>
        <w:t>an</w:t>
      </w:r>
      <w:r>
        <w:rPr>
          <w:spacing w:val="-2"/>
          <w:w w:val="95"/>
        </w:rPr>
        <w:t>d</w:t>
      </w:r>
      <w:r>
        <w:rPr>
          <w:spacing w:val="-2"/>
          <w:w w:val="95"/>
        </w:rPr>
        <w:t> </w:t>
      </w:r>
      <w:r>
        <w:rPr/>
        <w:t>intolerance to uncertainty were related to obsessions severit</w:t>
      </w:r>
      <w:r>
        <w:rPr/>
        <w:t>y.</w:t>
      </w:r>
      <w:r>
        <w:rPr/>
        <w:t> Increased severity in the symptom dimension characterized b</w:t>
      </w:r>
      <w:r>
        <w:rPr/>
        <w:t>y</w:t>
      </w:r>
      <w:r>
        <w:rPr/>
        <w:t> </w:t>
      </w:r>
      <w:r>
        <w:rPr>
          <w:w w:val="90"/>
        </w:rPr>
        <w:t>obsessions and compulsions</w:t>
      </w:r>
      <w:r>
        <w:rPr>
          <w:w w:val="90"/>
        </w:rPr>
        <w:t> about harm due to violence/disaster wa</w:t>
      </w:r>
      <w:r>
        <w:rPr>
          <w:w w:val="90"/>
        </w:rPr>
        <w:t>s</w:t>
      </w:r>
      <w:r>
        <w:rPr>
          <w:w w:val="90"/>
        </w:rPr>
        <w:t> predicted by excessive concerns with the expectations of other peopl</w:t>
      </w:r>
      <w:r>
        <w:rPr>
          <w:w w:val="90"/>
        </w:rPr>
        <w:t>e</w:t>
      </w:r>
      <w:r>
        <w:rPr>
          <w:w w:val="90"/>
        </w:rPr>
        <w:t> </w:t>
      </w:r>
      <w:r>
        <w:rPr>
          <w:spacing w:val="-2"/>
          <w:w w:val="95"/>
        </w:rPr>
        <w:t>(i.e.</w:t>
      </w:r>
      <w:r>
        <w:rPr>
          <w:spacing w:val="-4"/>
          <w:w w:val="95"/>
        </w:rPr>
        <w:t> </w:t>
      </w:r>
      <w:r>
        <w:rPr>
          <w:spacing w:val="-2"/>
          <w:w w:val="95"/>
        </w:rPr>
        <w:t>socially</w:t>
      </w:r>
      <w:r>
        <w:rPr>
          <w:spacing w:val="-6"/>
          <w:w w:val="95"/>
        </w:rPr>
        <w:t> </w:t>
      </w:r>
      <w:r>
        <w:rPr>
          <w:spacing w:val="-2"/>
          <w:w w:val="95"/>
        </w:rPr>
        <w:t>prescribed</w:t>
      </w:r>
      <w:r>
        <w:rPr>
          <w:spacing w:val="-6"/>
          <w:w w:val="95"/>
        </w:rPr>
        <w:t> </w:t>
      </w:r>
      <w:r>
        <w:rPr>
          <w:spacing w:val="-2"/>
          <w:w w:val="95"/>
        </w:rPr>
        <w:t>perfectionism).</w:t>
      </w:r>
      <w:r>
        <w:rPr>
          <w:spacing w:val="-4"/>
          <w:w w:val="95"/>
        </w:rPr>
        <w:t> </w:t>
      </w:r>
      <w:r>
        <w:rPr>
          <w:spacing w:val="-2"/>
          <w:w w:val="95"/>
        </w:rPr>
        <w:t>Reduced</w:t>
      </w:r>
      <w:r>
        <w:rPr>
          <w:spacing w:val="-6"/>
          <w:w w:val="95"/>
        </w:rPr>
        <w:t> </w:t>
      </w:r>
      <w:r>
        <w:rPr>
          <w:spacing w:val="-2"/>
          <w:w w:val="95"/>
        </w:rPr>
        <w:t>accuracy</w:t>
      </w:r>
      <w:r>
        <w:rPr>
          <w:spacing w:val="-3"/>
          <w:w w:val="95"/>
        </w:rPr>
        <w:t> </w:t>
      </w:r>
      <w:r>
        <w:rPr>
          <w:spacing w:val="-2"/>
          <w:w w:val="95"/>
        </w:rPr>
        <w:t>in</w:t>
      </w:r>
      <w:r>
        <w:rPr>
          <w:spacing w:val="-5"/>
          <w:w w:val="95"/>
        </w:rPr>
        <w:t> </w:t>
      </w:r>
      <w:r>
        <w:rPr>
          <w:spacing w:val="-2"/>
          <w:w w:val="95"/>
        </w:rPr>
        <w:t>mentall</w:t>
      </w:r>
      <w:r>
        <w:rPr>
          <w:spacing w:val="-2"/>
          <w:w w:val="95"/>
        </w:rPr>
        <w:t>y</w:t>
      </w:r>
      <w:r>
        <w:rPr>
          <w:spacing w:val="-2"/>
          <w:w w:val="95"/>
        </w:rPr>
        <w:t> </w:t>
      </w:r>
      <w:r>
        <w:rPr/>
        <w:t>performing</w:t>
      </w:r>
      <w:r>
        <w:rPr>
          <w:spacing w:val="-3"/>
        </w:rPr>
        <w:t> </w:t>
      </w:r>
      <w:r>
        <w:rPr/>
        <w:t>a</w:t>
      </w:r>
      <w:r>
        <w:rPr>
          <w:spacing w:val="-1"/>
        </w:rPr>
        <w:t> </w:t>
      </w:r>
      <w:r>
        <w:rPr/>
        <w:t>problem-solving,</w:t>
      </w:r>
      <w:r>
        <w:rPr>
          <w:spacing w:val="-3"/>
        </w:rPr>
        <w:t> </w:t>
      </w:r>
      <w:r>
        <w:rPr/>
        <w:t>non-verbal</w:t>
      </w:r>
      <w:r>
        <w:rPr>
          <w:spacing w:val="-4"/>
        </w:rPr>
        <w:t> </w:t>
      </w:r>
      <w:r>
        <w:rPr/>
        <w:t>reasoning</w:t>
      </w:r>
      <w:r>
        <w:rPr>
          <w:spacing w:val="-3"/>
        </w:rPr>
        <w:t> </w:t>
      </w:r>
      <w:r>
        <w:rPr/>
        <w:t>task predic</w:t>
      </w:r>
      <w:r>
        <w:rPr/>
        <w:t>t</w:t>
      </w:r>
      <w:r>
        <w:rPr/>
        <w:t> </w:t>
      </w:r>
      <w:r>
        <w:rPr>
          <w:spacing w:val="-2"/>
        </w:rPr>
        <w:t>obsessions</w:t>
      </w:r>
      <w:r>
        <w:rPr>
          <w:spacing w:val="-2"/>
        </w:rPr>
        <w:t> and</w:t>
      </w:r>
      <w:r>
        <w:rPr>
          <w:spacing w:val="-4"/>
        </w:rPr>
        <w:t> </w:t>
      </w:r>
      <w:r>
        <w:rPr>
          <w:spacing w:val="-2"/>
        </w:rPr>
        <w:t>compulsions</w:t>
      </w:r>
      <w:r>
        <w:rPr>
          <w:spacing w:val="-2"/>
        </w:rPr>
        <w:t> severity</w:t>
      </w:r>
      <w:r>
        <w:rPr>
          <w:spacing w:val="-2"/>
        </w:rPr>
        <w:t> in this</w:t>
      </w:r>
      <w:r>
        <w:rPr>
          <w:spacing w:val="-2"/>
        </w:rPr>
        <w:t> dimension.</w:t>
      </w:r>
      <w:r>
        <w:rPr>
          <w:spacing w:val="-3"/>
        </w:rPr>
        <w:t> </w:t>
      </w:r>
      <w:r>
        <w:rPr>
          <w:spacing w:val="-2"/>
        </w:rPr>
        <w:t>Likewis</w:t>
      </w:r>
      <w:r>
        <w:rPr>
          <w:spacing w:val="-2"/>
        </w:rPr>
        <w:t>e,</w:t>
      </w:r>
      <w:r>
        <w:rPr>
          <w:spacing w:val="-2"/>
        </w:rPr>
        <w:t> </w:t>
      </w:r>
      <w:r>
        <w:rPr>
          <w:w w:val="90"/>
        </w:rPr>
        <w:t>increased severity</w:t>
      </w:r>
      <w:r>
        <w:rPr>
          <w:w w:val="90"/>
        </w:rPr>
        <w:t> of</w:t>
      </w:r>
      <w:r>
        <w:rPr>
          <w:w w:val="90"/>
        </w:rPr>
        <w:t> obsessions</w:t>
      </w:r>
      <w:r>
        <w:rPr>
          <w:w w:val="90"/>
        </w:rPr>
        <w:t> about symmetry,</w:t>
      </w:r>
      <w:r>
        <w:rPr>
          <w:w w:val="90"/>
        </w:rPr>
        <w:t> and</w:t>
      </w:r>
      <w:r>
        <w:rPr>
          <w:w w:val="90"/>
        </w:rPr>
        <w:t> compulsions</w:t>
      </w:r>
      <w:r>
        <w:rPr>
          <w:w w:val="90"/>
        </w:rPr>
        <w:t> t</w:t>
      </w:r>
      <w:r>
        <w:rPr>
          <w:w w:val="90"/>
        </w:rPr>
        <w:t>o</w:t>
      </w:r>
      <w:r>
        <w:rPr>
          <w:w w:val="90"/>
        </w:rPr>
        <w:t> </w:t>
      </w:r>
      <w:r>
        <w:rPr/>
        <w:t>count</w:t>
      </w:r>
      <w:r>
        <w:rPr>
          <w:spacing w:val="-10"/>
        </w:rPr>
        <w:t> </w:t>
      </w:r>
      <w:r>
        <w:rPr/>
        <w:t>or</w:t>
      </w:r>
      <w:r>
        <w:rPr>
          <w:spacing w:val="-8"/>
        </w:rPr>
        <w:t> </w:t>
      </w:r>
      <w:r>
        <w:rPr/>
        <w:t>order/arrange</w:t>
      </w:r>
      <w:r>
        <w:rPr>
          <w:spacing w:val="-9"/>
        </w:rPr>
        <w:t> </w:t>
      </w:r>
      <w:r>
        <w:rPr/>
        <w:t>was</w:t>
      </w:r>
      <w:r>
        <w:rPr>
          <w:spacing w:val="-7"/>
        </w:rPr>
        <w:t> </w:t>
      </w:r>
      <w:r>
        <w:rPr/>
        <w:t>predicted</w:t>
      </w:r>
      <w:r>
        <w:rPr>
          <w:spacing w:val="-9"/>
        </w:rPr>
        <w:t> </w:t>
      </w:r>
      <w:r>
        <w:rPr/>
        <w:t>by</w:t>
      </w:r>
      <w:r>
        <w:rPr>
          <w:spacing w:val="-9"/>
        </w:rPr>
        <w:t> </w:t>
      </w:r>
      <w:r>
        <w:rPr/>
        <w:t>reduced</w:t>
      </w:r>
      <w:r>
        <w:rPr>
          <w:spacing w:val="-7"/>
        </w:rPr>
        <w:t> </w:t>
      </w:r>
      <w:r>
        <w:rPr/>
        <w:t>accuracy</w:t>
      </w:r>
      <w:r>
        <w:rPr>
          <w:spacing w:val="-7"/>
        </w:rPr>
        <w:t> </w:t>
      </w:r>
      <w:r>
        <w:rPr/>
        <w:t>in</w:t>
      </w:r>
      <w:r>
        <w:rPr>
          <w:spacing w:val="-8"/>
        </w:rPr>
        <w:t> </w:t>
      </w:r>
      <w:r>
        <w:rPr/>
        <w:t>th</w:t>
      </w:r>
      <w:r>
        <w:rPr/>
        <w:t>e</w:t>
      </w:r>
      <w:r>
        <w:rPr/>
        <w:t> </w:t>
      </w:r>
      <w:r>
        <w:rPr>
          <w:w w:val="95"/>
        </w:rPr>
        <w:t>same problem-solving task.</w:t>
      </w:r>
    </w:p>
    <w:p>
      <w:pPr>
        <w:pStyle w:val="BodyText"/>
        <w:spacing w:line="264" w:lineRule="auto" w:before="102"/>
        <w:ind w:left="219" w:right="38"/>
        <w:jc w:val="both"/>
      </w:pPr>
      <w:r>
        <w:rPr>
          <w:w w:val="95"/>
        </w:rPr>
        <w:t>Our</w:t>
      </w:r>
      <w:r>
        <w:rPr>
          <w:spacing w:val="-5"/>
          <w:w w:val="95"/>
        </w:rPr>
        <w:t> </w:t>
      </w:r>
      <w:r>
        <w:rPr>
          <w:w w:val="95"/>
        </w:rPr>
        <w:t>findings</w:t>
      </w:r>
      <w:r>
        <w:rPr>
          <w:spacing w:val="-2"/>
          <w:w w:val="95"/>
        </w:rPr>
        <w:t> </w:t>
      </w:r>
      <w:r>
        <w:rPr>
          <w:w w:val="95"/>
        </w:rPr>
        <w:t>represent</w:t>
      </w:r>
      <w:r>
        <w:rPr>
          <w:spacing w:val="-4"/>
          <w:w w:val="95"/>
        </w:rPr>
        <w:t> </w:t>
      </w:r>
      <w:r>
        <w:rPr>
          <w:w w:val="95"/>
        </w:rPr>
        <w:t>the</w:t>
      </w:r>
      <w:r>
        <w:rPr>
          <w:spacing w:val="-6"/>
          <w:w w:val="95"/>
        </w:rPr>
        <w:t> </w:t>
      </w:r>
      <w:r>
        <w:rPr>
          <w:w w:val="95"/>
        </w:rPr>
        <w:t>first</w:t>
      </w:r>
      <w:r>
        <w:rPr>
          <w:spacing w:val="-4"/>
          <w:w w:val="95"/>
        </w:rPr>
        <w:t> </w:t>
      </w:r>
      <w:r>
        <w:rPr>
          <w:w w:val="95"/>
        </w:rPr>
        <w:t>substantiation</w:t>
      </w:r>
      <w:r>
        <w:rPr>
          <w:spacing w:val="-2"/>
          <w:w w:val="95"/>
        </w:rPr>
        <w:t> </w:t>
      </w:r>
      <w:r>
        <w:rPr>
          <w:w w:val="95"/>
        </w:rPr>
        <w:t>in</w:t>
      </w:r>
      <w:r>
        <w:rPr>
          <w:spacing w:val="-5"/>
          <w:w w:val="95"/>
        </w:rPr>
        <w:t> </w:t>
      </w:r>
      <w:r>
        <w:rPr>
          <w:w w:val="95"/>
        </w:rPr>
        <w:t>childhood</w:t>
      </w:r>
      <w:r>
        <w:rPr>
          <w:spacing w:val="-6"/>
          <w:w w:val="95"/>
        </w:rPr>
        <w:t> </w:t>
      </w:r>
      <w:r>
        <w:rPr>
          <w:w w:val="95"/>
        </w:rPr>
        <w:t>and</w:t>
      </w:r>
      <w:r>
        <w:rPr>
          <w:spacing w:val="-3"/>
          <w:w w:val="95"/>
        </w:rPr>
        <w:t> </w:t>
      </w:r>
      <w:r>
        <w:rPr>
          <w:w w:val="95"/>
        </w:rPr>
        <w:t>earl</w:t>
      </w:r>
      <w:r>
        <w:rPr>
          <w:w w:val="95"/>
        </w:rPr>
        <w:t>y</w:t>
      </w:r>
      <w:r>
        <w:rPr>
          <w:w w:val="95"/>
        </w:rPr>
        <w:t> </w:t>
      </w:r>
      <w:r>
        <w:rPr/>
        <w:t>adolescence, of definite patterns of dysfunctional</w:t>
      </w:r>
      <w:r>
        <w:rPr/>
        <w:t> beliefs an</w:t>
      </w:r>
      <w:r>
        <w:rPr/>
        <w:t>d</w:t>
      </w:r>
      <w:r>
        <w:rPr/>
        <w:t> </w:t>
      </w:r>
      <w:r>
        <w:rPr>
          <w:w w:val="95"/>
        </w:rPr>
        <w:t>neuropsychological</w:t>
      </w:r>
      <w:r>
        <w:rPr>
          <w:w w:val="95"/>
        </w:rPr>
        <w:t> performance</w:t>
      </w:r>
      <w:r>
        <w:rPr>
          <w:w w:val="95"/>
        </w:rPr>
        <w:t> in</w:t>
      </w:r>
      <w:r>
        <w:rPr>
          <w:w w:val="95"/>
        </w:rPr>
        <w:t> specific</w:t>
      </w:r>
      <w:r>
        <w:rPr>
          <w:w w:val="95"/>
        </w:rPr>
        <w:t> dimensions.</w:t>
      </w:r>
      <w:r>
        <w:rPr>
          <w:w w:val="95"/>
        </w:rPr>
        <w:t> This</w:t>
      </w:r>
      <w:r>
        <w:rPr>
          <w:w w:val="95"/>
        </w:rPr>
        <w:t> bear</w:t>
      </w:r>
      <w:r>
        <w:rPr>
          <w:w w:val="95"/>
        </w:rPr>
        <w:t>s</w:t>
      </w:r>
      <w:r>
        <w:rPr>
          <w:w w:val="95"/>
        </w:rPr>
        <w:t> </w:t>
      </w:r>
      <w:r>
        <w:rPr/>
        <w:t>important clinical</w:t>
      </w:r>
      <w:r>
        <w:rPr/>
        <w:t> implications for developing specific treatmen</w:t>
      </w:r>
      <w:r>
        <w:rPr/>
        <w:t>t</w:t>
      </w:r>
      <w:r>
        <w:rPr/>
        <w:t> </w:t>
      </w:r>
      <w:r>
        <w:rPr>
          <w:w w:val="90"/>
        </w:rPr>
        <w:t>strategies to deal with unique dysfunctional cores and possibly preven</w:t>
      </w:r>
      <w:r>
        <w:rPr>
          <w:w w:val="90"/>
        </w:rPr>
        <w:t>t</w:t>
      </w:r>
      <w:r>
        <w:rPr>
          <w:w w:val="90"/>
        </w:rPr>
        <w:t> </w:t>
      </w:r>
      <w:r>
        <w:rPr>
          <w:spacing w:val="-2"/>
        </w:rPr>
        <w:t>illness</w:t>
      </w:r>
      <w:r>
        <w:rPr>
          <w:spacing w:val="-10"/>
        </w:rPr>
        <w:t> </w:t>
      </w:r>
      <w:r>
        <w:rPr>
          <w:spacing w:val="-2"/>
        </w:rPr>
        <w:t>chronicity.</w:t>
      </w:r>
    </w:p>
    <w:p>
      <w:pPr>
        <w:pStyle w:val="BodyText"/>
        <w:spacing w:before="4"/>
        <w:rPr>
          <w:sz w:val="27"/>
        </w:rPr>
      </w:pPr>
    </w:p>
    <w:p>
      <w:pPr>
        <w:pStyle w:val="Heading1"/>
      </w:pPr>
      <w:r>
        <w:rPr>
          <w:color w:val="BF5A14"/>
        </w:rPr>
        <w:t>Recent</w:t>
      </w:r>
      <w:r>
        <w:rPr>
          <w:color w:val="BF5A14"/>
          <w:spacing w:val="-9"/>
        </w:rPr>
        <w:t> </w:t>
      </w:r>
      <w:r>
        <w:rPr>
          <w:color w:val="BF5A14"/>
        </w:rPr>
        <w:t>Publications</w:t>
      </w:r>
      <w:r>
        <w:rPr>
          <w:color w:val="BF5A14"/>
          <w:spacing w:val="-11"/>
        </w:rPr>
        <w:t> </w:t>
      </w:r>
      <w:r>
        <w:rPr>
          <w:color w:val="BF5A14"/>
        </w:rPr>
        <w:t>(minimum</w:t>
      </w:r>
      <w:r>
        <w:rPr>
          <w:color w:val="BF5A14"/>
          <w:spacing w:val="-13"/>
        </w:rPr>
        <w:t> </w:t>
      </w:r>
      <w:r>
        <w:rPr>
          <w:color w:val="BF5A14"/>
          <w:spacing w:val="-5"/>
        </w:rPr>
        <w:t>5)</w:t>
      </w:r>
    </w:p>
    <w:p>
      <w:pPr>
        <w:pStyle w:val="ListParagraph"/>
        <w:numPr>
          <w:ilvl w:val="1"/>
          <w:numId w:val="1"/>
        </w:numPr>
        <w:tabs>
          <w:tab w:pos="839" w:val="left" w:leader="none"/>
        </w:tabs>
        <w:spacing w:line="220" w:lineRule="auto" w:before="88" w:after="0"/>
        <w:ind w:left="838" w:right="156" w:hanging="360"/>
        <w:jc w:val="both"/>
        <w:rPr>
          <w:sz w:val="18"/>
        </w:rPr>
      </w:pPr>
      <w:r>
        <w:rPr>
          <w:sz w:val="18"/>
        </w:rPr>
        <w:t>Ciullo, V., Piras, F., Banaj, N., Demaria, F., Vicari, S. a</w:t>
      </w:r>
      <w:r>
        <w:rPr>
          <w:sz w:val="18"/>
        </w:rPr>
        <w:t>nd</w:t>
      </w:r>
      <w:r>
        <w:rPr>
          <w:sz w:val="18"/>
        </w:rPr>
        <w:t> Spalletta,</w:t>
      </w:r>
      <w:r>
        <w:rPr>
          <w:spacing w:val="-1"/>
          <w:sz w:val="18"/>
        </w:rPr>
        <w:t> </w:t>
      </w:r>
      <w:r>
        <w:rPr>
          <w:sz w:val="18"/>
        </w:rPr>
        <w:t>G.</w:t>
      </w:r>
      <w:r>
        <w:rPr>
          <w:spacing w:val="-6"/>
          <w:sz w:val="18"/>
        </w:rPr>
        <w:t> </w:t>
      </w:r>
      <w:r>
        <w:rPr>
          <w:sz w:val="18"/>
        </w:rPr>
        <w:t>(submitted)</w:t>
      </w:r>
      <w:r>
        <w:rPr>
          <w:spacing w:val="-1"/>
          <w:sz w:val="18"/>
        </w:rPr>
        <w:t> </w:t>
      </w:r>
      <w:r>
        <w:rPr>
          <w:sz w:val="18"/>
        </w:rPr>
        <w:t>Dysfunctional</w:t>
      </w:r>
      <w:r>
        <w:rPr>
          <w:spacing w:val="-7"/>
          <w:sz w:val="18"/>
        </w:rPr>
        <w:t> </w:t>
      </w:r>
      <w:r>
        <w:rPr>
          <w:sz w:val="18"/>
        </w:rPr>
        <w:t>beliefs</w:t>
      </w:r>
      <w:r>
        <w:rPr>
          <w:spacing w:val="-7"/>
          <w:sz w:val="18"/>
        </w:rPr>
        <w:t> </w:t>
      </w:r>
      <w:r>
        <w:rPr>
          <w:sz w:val="18"/>
        </w:rPr>
        <w:t>and</w:t>
      </w:r>
      <w:r>
        <w:rPr>
          <w:spacing w:val="-8"/>
          <w:sz w:val="18"/>
        </w:rPr>
        <w:t> </w:t>
      </w:r>
      <w:r>
        <w:rPr>
          <w:sz w:val="18"/>
        </w:rPr>
        <w:t>cognitiv</w:t>
      </w:r>
      <w:r>
        <w:rPr>
          <w:sz w:val="18"/>
        </w:rPr>
        <w:t>e</w:t>
      </w:r>
      <w:r>
        <w:rPr>
          <w:sz w:val="18"/>
        </w:rPr>
        <w:t> performance across symptom dimensions in childhood a</w:t>
      </w:r>
      <w:r>
        <w:rPr>
          <w:sz w:val="18"/>
        </w:rPr>
        <w:t>nd</w:t>
      </w:r>
      <w:r>
        <w:rPr>
          <w:sz w:val="18"/>
        </w:rPr>
        <w:t> adolescent OCD. European Child &amp; Adolescent Psychiatry</w:t>
      </w:r>
    </w:p>
    <w:p>
      <w:pPr>
        <w:pStyle w:val="ListParagraph"/>
        <w:numPr>
          <w:ilvl w:val="1"/>
          <w:numId w:val="1"/>
        </w:numPr>
        <w:tabs>
          <w:tab w:pos="839" w:val="left" w:leader="none"/>
        </w:tabs>
        <w:spacing w:line="218" w:lineRule="auto" w:before="86" w:after="0"/>
        <w:ind w:left="838" w:right="154" w:hanging="360"/>
        <w:jc w:val="both"/>
        <w:rPr>
          <w:sz w:val="18"/>
        </w:rPr>
      </w:pPr>
      <w:r>
        <w:rPr>
          <w:sz w:val="18"/>
        </w:rPr>
        <w:t>Ciullo, V., Spalletta, G., Caltagirone, C., Banaj, N., Vecchio</w:t>
      </w:r>
      <w:r>
        <w:rPr>
          <w:sz w:val="18"/>
        </w:rPr>
        <w:t>,</w:t>
      </w:r>
      <w:r>
        <w:rPr>
          <w:sz w:val="18"/>
        </w:rPr>
        <w:t> D., Piras, F., &amp; Piras, F. (2021). Transcranial direct curr</w:t>
      </w:r>
      <w:r>
        <w:rPr>
          <w:sz w:val="18"/>
        </w:rPr>
        <w:t>ent</w:t>
      </w:r>
      <w:r>
        <w:rPr>
          <w:sz w:val="18"/>
        </w:rPr>
        <w:t> stimulation and cognition in neuropsychiatric disorder</w:t>
      </w:r>
      <w:r>
        <w:rPr>
          <w:sz w:val="18"/>
        </w:rPr>
        <w:t>s:</w:t>
      </w:r>
      <w:r>
        <w:rPr>
          <w:sz w:val="18"/>
        </w:rPr>
        <w:t> systematic review of the evidence and future direction</w:t>
      </w:r>
      <w:r>
        <w:rPr>
          <w:sz w:val="18"/>
        </w:rPr>
        <w:t>s.</w:t>
      </w:r>
      <w:r>
        <w:rPr>
          <w:spacing w:val="40"/>
          <w:sz w:val="18"/>
        </w:rPr>
        <w:t> </w:t>
      </w:r>
      <w:r>
        <w:rPr>
          <w:sz w:val="18"/>
        </w:rPr>
        <w:t>The Neuroscientist, 27(3), 285-309.</w:t>
      </w:r>
    </w:p>
    <w:p>
      <w:pPr>
        <w:pStyle w:val="ListParagraph"/>
        <w:numPr>
          <w:ilvl w:val="1"/>
          <w:numId w:val="1"/>
        </w:numPr>
        <w:tabs>
          <w:tab w:pos="839" w:val="left" w:leader="none"/>
        </w:tabs>
        <w:spacing w:line="218" w:lineRule="auto" w:before="89" w:after="0"/>
        <w:ind w:left="838" w:right="156" w:hanging="360"/>
        <w:jc w:val="both"/>
        <w:rPr>
          <w:sz w:val="18"/>
        </w:rPr>
      </w:pPr>
      <w:r>
        <w:rPr>
          <w:sz w:val="18"/>
        </w:rPr>
        <w:t>Piras, F., Piras, F., Abe, Y., Agarwal, V. Ciullo, ... &amp; ENIGM</w:t>
      </w:r>
      <w:r>
        <w:rPr>
          <w:sz w:val="18"/>
        </w:rPr>
        <w:t>A</w:t>
      </w:r>
      <w:r>
        <w:rPr>
          <w:sz w:val="18"/>
        </w:rPr>
        <w:t> OCD Working Group (2019). White matter microstructur</w:t>
      </w:r>
      <w:r>
        <w:rPr>
          <w:sz w:val="18"/>
        </w:rPr>
        <w:t>e</w:t>
      </w:r>
      <w:r>
        <w:rPr>
          <w:sz w:val="18"/>
        </w:rPr>
        <w:t> and its relation to clinical features of obsessive-compulsiv</w:t>
      </w:r>
      <w:r>
        <w:rPr>
          <w:sz w:val="18"/>
        </w:rPr>
        <w:t>e</w:t>
      </w:r>
      <w:r>
        <w:rPr>
          <w:sz w:val="18"/>
        </w:rPr>
        <w:t> disorder: findings from the ENIGMA OCD Working Group</w:t>
      </w:r>
      <w:r>
        <w:rPr>
          <w:sz w:val="18"/>
        </w:rPr>
        <w:t>.</w:t>
      </w:r>
      <w:r>
        <w:rPr>
          <w:sz w:val="18"/>
        </w:rPr>
        <w:t> BioRxiv, 855916.</w:t>
      </w:r>
    </w:p>
    <w:p>
      <w:pPr>
        <w:pStyle w:val="Heading1"/>
        <w:spacing w:before="95"/>
        <w:ind w:left="137"/>
      </w:pPr>
      <w:r>
        <w:rPr>
          <w:b w:val="0"/>
        </w:rPr>
        <w:br w:type="column"/>
      </w:r>
      <w:r>
        <w:rPr>
          <w:color w:val="BF5A14"/>
          <w:spacing w:val="-2"/>
        </w:rPr>
        <w:t>Image</w:t>
      </w:r>
    </w:p>
    <w:p>
      <w:pPr>
        <w:pStyle w:val="BodyText"/>
        <w:spacing w:before="11"/>
        <w:rPr>
          <w:b/>
          <w:sz w:val="6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4063438</wp:posOffset>
            </wp:positionH>
            <wp:positionV relativeFrom="paragraph">
              <wp:posOffset>66278</wp:posOffset>
            </wp:positionV>
            <wp:extent cx="3066351" cy="5232654"/>
            <wp:effectExtent l="0" t="0" r="0" b="0"/>
            <wp:wrapTopAndBottom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6351" cy="52326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11"/>
        <w:rPr>
          <w:b/>
          <w:sz w:val="17"/>
        </w:rPr>
      </w:pPr>
    </w:p>
    <w:p>
      <w:pPr>
        <w:pStyle w:val="ListParagraph"/>
        <w:numPr>
          <w:ilvl w:val="1"/>
          <w:numId w:val="1"/>
        </w:numPr>
        <w:tabs>
          <w:tab w:pos="479" w:val="left" w:leader="none"/>
        </w:tabs>
        <w:spacing w:line="220" w:lineRule="auto" w:before="0" w:after="0"/>
        <w:ind w:left="478" w:right="224" w:hanging="360"/>
        <w:jc w:val="both"/>
        <w:rPr>
          <w:sz w:val="18"/>
        </w:rPr>
      </w:pPr>
      <w:r>
        <w:rPr>
          <w:sz w:val="18"/>
        </w:rPr>
        <w:t>Piras, F., Vecchio, D., Assogna, F., Pellicano, C., Ciullo, V.</w:t>
      </w:r>
      <w:r>
        <w:rPr>
          <w:sz w:val="18"/>
        </w:rPr>
        <w:t>,</w:t>
      </w:r>
      <w:r>
        <w:rPr>
          <w:sz w:val="18"/>
        </w:rPr>
        <w:t> Banaj,</w:t>
      </w:r>
      <w:r>
        <w:rPr>
          <w:spacing w:val="-2"/>
          <w:sz w:val="18"/>
        </w:rPr>
        <w:t> </w:t>
      </w:r>
      <w:r>
        <w:rPr>
          <w:sz w:val="18"/>
        </w:rPr>
        <w:t>N.,</w:t>
      </w:r>
      <w:r>
        <w:rPr>
          <w:spacing w:val="-2"/>
          <w:sz w:val="18"/>
        </w:rPr>
        <w:t> </w:t>
      </w:r>
      <w:r>
        <w:rPr>
          <w:sz w:val="18"/>
        </w:rPr>
        <w:t>... &amp; Spalletta,</w:t>
      </w:r>
      <w:r>
        <w:rPr>
          <w:spacing w:val="-2"/>
          <w:sz w:val="18"/>
        </w:rPr>
        <w:t> </w:t>
      </w:r>
      <w:r>
        <w:rPr>
          <w:sz w:val="18"/>
        </w:rPr>
        <w:t>G.</w:t>
      </w:r>
      <w:r>
        <w:rPr>
          <w:spacing w:val="-3"/>
          <w:sz w:val="18"/>
        </w:rPr>
        <w:t> </w:t>
      </w:r>
      <w:r>
        <w:rPr>
          <w:sz w:val="18"/>
        </w:rPr>
        <w:t>(2021).</w:t>
      </w:r>
      <w:r>
        <w:rPr>
          <w:spacing w:val="-3"/>
          <w:sz w:val="18"/>
        </w:rPr>
        <w:t> </w:t>
      </w:r>
      <w:r>
        <w:rPr>
          <w:sz w:val="18"/>
        </w:rPr>
        <w:t>Cerebellar</w:t>
      </w:r>
      <w:r>
        <w:rPr>
          <w:spacing w:val="-1"/>
          <w:sz w:val="18"/>
        </w:rPr>
        <w:t> </w:t>
      </w:r>
      <w:r>
        <w:rPr>
          <w:sz w:val="18"/>
        </w:rPr>
        <w:t>gaba</w:t>
      </w:r>
      <w:r>
        <w:rPr>
          <w:spacing w:val="-1"/>
          <w:sz w:val="18"/>
        </w:rPr>
        <w:t> </w:t>
      </w:r>
      <w:r>
        <w:rPr>
          <w:sz w:val="18"/>
        </w:rPr>
        <w:t>levels a</w:t>
      </w:r>
      <w:r>
        <w:rPr>
          <w:sz w:val="18"/>
        </w:rPr>
        <w:t>nd</w:t>
      </w:r>
      <w:r>
        <w:rPr>
          <w:sz w:val="18"/>
        </w:rPr>
        <w:t> cognitive interference in parkinson’s disease and healt</w:t>
      </w:r>
      <w:r>
        <w:rPr>
          <w:sz w:val="18"/>
        </w:rPr>
        <w:t>hy</w:t>
      </w:r>
      <w:r>
        <w:rPr>
          <w:sz w:val="18"/>
        </w:rPr>
        <w:t> comparators. Journal of Personalized Medicine, 11(1), 16.</w:t>
      </w:r>
    </w:p>
    <w:p>
      <w:pPr>
        <w:pStyle w:val="ListParagraph"/>
        <w:numPr>
          <w:ilvl w:val="1"/>
          <w:numId w:val="1"/>
        </w:numPr>
        <w:tabs>
          <w:tab w:pos="479" w:val="left" w:leader="none"/>
        </w:tabs>
        <w:spacing w:line="218" w:lineRule="auto" w:before="86" w:after="0"/>
        <w:ind w:left="478" w:right="225" w:hanging="360"/>
        <w:jc w:val="both"/>
        <w:rPr>
          <w:sz w:val="18"/>
        </w:rPr>
      </w:pPr>
      <w:r>
        <w:rPr>
          <w:sz w:val="18"/>
        </w:rPr>
        <w:t>Bruin, W. B., Taylor, L., Thomas, R. M., Shock, J. P.</w:t>
      </w:r>
      <w:r>
        <w:rPr>
          <w:sz w:val="18"/>
        </w:rPr>
        <w:t>,</w:t>
      </w:r>
      <w:r>
        <w:rPr>
          <w:spacing w:val="80"/>
          <w:sz w:val="18"/>
        </w:rPr>
        <w:t> </w:t>
      </w:r>
      <w:r>
        <w:rPr>
          <w:sz w:val="18"/>
        </w:rPr>
        <w:t>Zhutovsky, P., Ciullo, V., ... &amp; van Wingen, G. A. (2020)</w:t>
      </w:r>
      <w:r>
        <w:rPr>
          <w:sz w:val="18"/>
        </w:rPr>
        <w:t>.</w:t>
      </w:r>
      <w:r>
        <w:rPr>
          <w:sz w:val="18"/>
        </w:rPr>
        <w:t> Structural neuroimaging biomarkers for obsessive</w:t>
      </w:r>
      <w:r>
        <w:rPr>
          <w:sz w:val="18"/>
        </w:rPr>
        <w:t>-</w:t>
      </w:r>
      <w:r>
        <w:rPr>
          <w:sz w:val="18"/>
        </w:rPr>
        <w:t>compulsive disorder in the ENIGMA-OCD consortium</w:t>
      </w:r>
      <w:r>
        <w:rPr>
          <w:sz w:val="18"/>
        </w:rPr>
        <w:t>:</w:t>
      </w:r>
      <w:r>
        <w:rPr>
          <w:sz w:val="18"/>
        </w:rPr>
        <w:t> medication</w:t>
      </w:r>
      <w:r>
        <w:rPr>
          <w:spacing w:val="40"/>
          <w:sz w:val="18"/>
        </w:rPr>
        <w:t> </w:t>
      </w:r>
      <w:r>
        <w:rPr>
          <w:sz w:val="18"/>
        </w:rPr>
        <w:t>matters.</w:t>
      </w:r>
      <w:r>
        <w:rPr>
          <w:spacing w:val="40"/>
          <w:sz w:val="18"/>
        </w:rPr>
        <w:t> </w:t>
      </w:r>
      <w:r>
        <w:rPr>
          <w:sz w:val="18"/>
        </w:rPr>
        <w:t>Translational</w:t>
      </w:r>
      <w:r>
        <w:rPr>
          <w:spacing w:val="40"/>
          <w:sz w:val="18"/>
        </w:rPr>
        <w:t> </w:t>
      </w:r>
      <w:r>
        <w:rPr>
          <w:sz w:val="18"/>
        </w:rPr>
        <w:t>psychiatry,</w:t>
      </w:r>
      <w:r>
        <w:rPr>
          <w:spacing w:val="40"/>
          <w:sz w:val="18"/>
        </w:rPr>
        <w:t> </w:t>
      </w:r>
      <w:r>
        <w:rPr>
          <w:sz w:val="18"/>
        </w:rPr>
        <w:t>10(1),</w:t>
      </w:r>
      <w:r>
        <w:rPr>
          <w:spacing w:val="40"/>
          <w:sz w:val="18"/>
        </w:rPr>
        <w:t> </w:t>
      </w:r>
      <w:r>
        <w:rPr>
          <w:sz w:val="18"/>
        </w:rPr>
        <w:t>1-12.</w:t>
      </w:r>
    </w:p>
    <w:p>
      <w:pPr>
        <w:spacing w:after="0" w:line="218" w:lineRule="auto"/>
        <w:jc w:val="both"/>
        <w:rPr>
          <w:sz w:val="18"/>
        </w:rPr>
        <w:sectPr>
          <w:type w:val="continuous"/>
          <w:pgSz w:w="11910" w:h="16840"/>
          <w:pgMar w:top="1060" w:bottom="280" w:left="520" w:right="460"/>
          <w:cols w:num="2" w:equalWidth="0">
            <w:col w:w="5379" w:space="333"/>
            <w:col w:w="5218"/>
          </w:cols>
        </w:sectPr>
      </w:pPr>
    </w:p>
    <w:p>
      <w:pPr>
        <w:pStyle w:val="BodyText"/>
        <w:spacing w:line="20" w:lineRule="exact"/>
        <w:ind w:left="2991"/>
        <w:rPr>
          <w:rFonts w:ascii="Calibri"/>
          <w:sz w:val="2"/>
        </w:rPr>
      </w:pPr>
      <w:r>
        <w:rPr/>
        <w:pict>
          <v:group style="position:absolute;margin-left:506.700714pt;margin-top:91.290672pt;width:82.65pt;height:82.65pt;mso-position-horizontal-relative:page;mso-position-vertical-relative:page;z-index:15730688" id="docshapegroup1" coordorigin="10134,1826" coordsize="1653,1653">
            <v:shape style="position:absolute;left:10423;top:2050;width:1080;height:1205" type="#_x0000_t75" id="docshape2" stroked="false">
              <v:imagedata r:id="rId6" o:title=""/>
            </v:shape>
            <v:rect style="position:absolute;left:10141;top:1833;width:1638;height:1638" id="docshape3" filled="false" stroked="true" strokeweight=".75pt" strokecolor="#4f81bd">
              <v:stroke dashstyle="solid"/>
            </v:rect>
            <w10:wrap type="none"/>
          </v:group>
        </w:pict>
      </w:r>
      <w:r>
        <w:rPr>
          <w:rFonts w:ascii="Calibri"/>
          <w:sz w:val="2"/>
        </w:rPr>
        <w:pict>
          <v:group style="width:311.05pt;height:2pt;mso-position-horizontal-relative:char;mso-position-vertical-relative:line" id="docshapegroup4" coordorigin="0,0" coordsize="6221,40">
            <v:line style="position:absolute" from="0,20" to="6221,20" stroked="true" strokeweight="2.0pt" strokecolor="#004080">
              <v:stroke dashstyle="solid"/>
            </v:line>
          </v:group>
        </w:pict>
      </w:r>
      <w:r>
        <w:rPr>
          <w:rFonts w:ascii="Calibri"/>
          <w:sz w:val="2"/>
        </w:rPr>
      </w: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16"/>
        </w:rPr>
      </w:pPr>
    </w:p>
    <w:p>
      <w:pPr>
        <w:spacing w:before="94"/>
        <w:ind w:left="3300" w:right="0" w:firstLine="0"/>
        <w:jc w:val="left"/>
        <w:rPr>
          <w:sz w:val="22"/>
        </w:rPr>
      </w:pPr>
      <w:r>
        <w:rPr/>
        <w:pict>
          <v:group style="position:absolute;margin-left:63.200684pt;margin-top:-12.152149pt;width:109.05pt;height:145.5pt;mso-position-horizontal-relative:page;mso-position-vertical-relative:paragraph;z-index:15730176" id="docshapegroup5" coordorigin="1264,-243" coordsize="2181,2910">
            <v:shape style="position:absolute;left:1279;top:-229;width:2151;height:2880" type="#_x0000_t75" id="docshape6" stroked="false">
              <v:imagedata r:id="rId7" o:title=""/>
            </v:shape>
            <v:rect style="position:absolute;left:1271;top:-236;width:2166;height:2895" id="docshape7" filled="false" stroked="true" strokeweight=".75pt" strokecolor="#4f81bd">
              <v:stroke dashstyle="solid"/>
            </v:rect>
            <w10:wrap type="none"/>
          </v:group>
        </w:pict>
      </w:r>
      <w:r>
        <w:rPr>
          <w:color w:val="BF5A14"/>
          <w:sz w:val="22"/>
        </w:rPr>
        <w:t>Biography</w:t>
      </w:r>
      <w:r>
        <w:rPr>
          <w:color w:val="BF5A14"/>
          <w:spacing w:val="-4"/>
          <w:sz w:val="22"/>
        </w:rPr>
        <w:t> </w:t>
      </w:r>
      <w:r>
        <w:rPr>
          <w:color w:val="BF5A14"/>
          <w:sz w:val="22"/>
        </w:rPr>
        <w:t>(150</w:t>
      </w:r>
      <w:r>
        <w:rPr>
          <w:color w:val="BF5A14"/>
          <w:spacing w:val="-7"/>
          <w:sz w:val="22"/>
        </w:rPr>
        <w:t> </w:t>
      </w:r>
      <w:r>
        <w:rPr>
          <w:color w:val="BF5A14"/>
          <w:sz w:val="22"/>
        </w:rPr>
        <w:t>word</w:t>
      </w:r>
      <w:r>
        <w:rPr>
          <w:color w:val="BF5A14"/>
          <w:spacing w:val="-1"/>
          <w:sz w:val="22"/>
        </w:rPr>
        <w:t> </w:t>
      </w:r>
      <w:r>
        <w:rPr>
          <w:color w:val="BF5A14"/>
          <w:spacing w:val="-2"/>
          <w:sz w:val="22"/>
        </w:rPr>
        <w:t>limit)</w:t>
      </w:r>
    </w:p>
    <w:p>
      <w:pPr>
        <w:spacing w:line="242" w:lineRule="auto" w:before="62"/>
        <w:ind w:left="3319" w:right="1490" w:firstLine="0"/>
        <w:jc w:val="left"/>
        <w:rPr>
          <w:sz w:val="14"/>
        </w:rPr>
      </w:pPr>
      <w:r>
        <w:rPr>
          <w:sz w:val="14"/>
        </w:rPr>
        <w:t>My primary research interests regard the investigation of the biological, psychopathological</w:t>
      </w:r>
      <w:r>
        <w:rPr>
          <w:sz w:val="14"/>
        </w:rPr>
        <w:t>,</w:t>
      </w:r>
      <w:r>
        <w:rPr>
          <w:spacing w:val="40"/>
          <w:sz w:val="14"/>
        </w:rPr>
        <w:t> </w:t>
      </w:r>
      <w:r>
        <w:rPr>
          <w:sz w:val="14"/>
        </w:rPr>
        <w:t>cognitive and neuroanatomical underpinnings of psychiatric disorders aimed at finding efficien</w:t>
      </w:r>
      <w:r>
        <w:rPr>
          <w:sz w:val="14"/>
        </w:rPr>
        <w:t>t</w:t>
      </w:r>
      <w:r>
        <w:rPr>
          <w:spacing w:val="40"/>
          <w:sz w:val="14"/>
        </w:rPr>
        <w:t> </w:t>
      </w:r>
      <w:r>
        <w:rPr>
          <w:sz w:val="14"/>
        </w:rPr>
        <w:t>biomarkers for scientific and clinical purposes. My undergraduate career formation had provide</w:t>
      </w:r>
      <w:r>
        <w:rPr>
          <w:sz w:val="14"/>
        </w:rPr>
        <w:t>d</w:t>
      </w:r>
      <w:r>
        <w:rPr>
          <w:spacing w:val="40"/>
          <w:sz w:val="14"/>
        </w:rPr>
        <w:t> </w:t>
      </w:r>
      <w:r>
        <w:rPr>
          <w:sz w:val="14"/>
        </w:rPr>
        <w:t>me with</w:t>
      </w:r>
      <w:r>
        <w:rPr>
          <w:spacing w:val="10"/>
          <w:sz w:val="14"/>
        </w:rPr>
        <w:t> </w:t>
      </w:r>
      <w:r>
        <w:rPr>
          <w:sz w:val="14"/>
        </w:rPr>
        <w:t>an excellent formation mainly in the field</w:t>
      </w:r>
      <w:r>
        <w:rPr>
          <w:spacing w:val="10"/>
          <w:sz w:val="14"/>
        </w:rPr>
        <w:t> </w:t>
      </w:r>
      <w:r>
        <w:rPr>
          <w:sz w:val="14"/>
        </w:rPr>
        <w:t>of cognitive psychology, neuroscience an</w:t>
      </w:r>
      <w:r>
        <w:rPr>
          <w:sz w:val="14"/>
        </w:rPr>
        <w:t>d</w:t>
      </w:r>
      <w:r>
        <w:rPr>
          <w:spacing w:val="40"/>
          <w:sz w:val="14"/>
        </w:rPr>
        <w:t> </w:t>
      </w:r>
      <w:r>
        <w:rPr>
          <w:sz w:val="14"/>
        </w:rPr>
        <w:t>clinical</w:t>
      </w:r>
      <w:r>
        <w:rPr>
          <w:spacing w:val="-1"/>
          <w:sz w:val="14"/>
        </w:rPr>
        <w:t> </w:t>
      </w:r>
      <w:r>
        <w:rPr>
          <w:sz w:val="14"/>
        </w:rPr>
        <w:t>rehabilitation. Since I joined the Laboratory of Neuropsychiatry of Fondazione Santa Lucia,</w:t>
      </w:r>
    </w:p>
    <w:p>
      <w:pPr>
        <w:spacing w:line="240" w:lineRule="auto" w:before="0"/>
        <w:ind w:left="3319" w:right="1172" w:firstLine="0"/>
        <w:jc w:val="left"/>
        <w:rPr>
          <w:sz w:val="14"/>
        </w:rPr>
      </w:pPr>
      <w:r>
        <w:rPr>
          <w:sz w:val="14"/>
        </w:rPr>
        <w:t>I have been trained to the most innovative experimental methodologies focusing on neurobiologic</w:t>
      </w:r>
      <w:r>
        <w:rPr>
          <w:sz w:val="14"/>
        </w:rPr>
        <w:t>al</w:t>
      </w:r>
      <w:r>
        <w:rPr>
          <w:spacing w:val="40"/>
          <w:sz w:val="14"/>
        </w:rPr>
        <w:t> </w:t>
      </w:r>
      <w:r>
        <w:rPr>
          <w:sz w:val="14"/>
        </w:rPr>
        <w:t>biomarkers of psychiatric disorders as measured by high-resolution multimodal magnetic resonanc</w:t>
      </w:r>
      <w:r>
        <w:rPr>
          <w:sz w:val="14"/>
        </w:rPr>
        <w:t>e</w:t>
      </w:r>
      <w:r>
        <w:rPr>
          <w:spacing w:val="40"/>
          <w:sz w:val="14"/>
        </w:rPr>
        <w:t> </w:t>
      </w:r>
      <w:r>
        <w:rPr>
          <w:sz w:val="14"/>
        </w:rPr>
        <w:t>techniques, as well as clinical and cognitive experimental evaluation. This culminated with a series o</w:t>
      </w:r>
      <w:r>
        <w:rPr>
          <w:sz w:val="14"/>
        </w:rPr>
        <w:t>f</w:t>
      </w:r>
      <w:r>
        <w:rPr>
          <w:spacing w:val="40"/>
          <w:sz w:val="14"/>
        </w:rPr>
        <w:t> </w:t>
      </w:r>
      <w:r>
        <w:rPr>
          <w:sz w:val="14"/>
        </w:rPr>
        <w:t>experiments investigating novel neuroradiological, neuropsychological, psychopathological </w:t>
      </w:r>
      <w:r>
        <w:rPr>
          <w:sz w:val="14"/>
        </w:rPr>
        <w:t>and</w:t>
      </w:r>
      <w:r>
        <w:rPr>
          <w:spacing w:val="40"/>
          <w:sz w:val="14"/>
        </w:rPr>
        <w:t> </w:t>
      </w:r>
      <w:r>
        <w:rPr>
          <w:sz w:val="14"/>
        </w:rPr>
        <w:t>functional</w:t>
      </w:r>
      <w:r>
        <w:rPr>
          <w:spacing w:val="-6"/>
          <w:sz w:val="14"/>
        </w:rPr>
        <w:t> </w:t>
      </w:r>
      <w:r>
        <w:rPr>
          <w:sz w:val="14"/>
        </w:rPr>
        <w:t>matrix</w:t>
      </w:r>
      <w:r>
        <w:rPr>
          <w:spacing w:val="-2"/>
          <w:sz w:val="14"/>
        </w:rPr>
        <w:t> </w:t>
      </w:r>
      <w:r>
        <w:rPr>
          <w:sz w:val="14"/>
        </w:rPr>
        <w:t>sensitive</w:t>
      </w:r>
      <w:r>
        <w:rPr>
          <w:spacing w:val="-5"/>
          <w:sz w:val="14"/>
        </w:rPr>
        <w:t> </w:t>
      </w:r>
      <w:r>
        <w:rPr>
          <w:sz w:val="14"/>
        </w:rPr>
        <w:t>and</w:t>
      </w:r>
      <w:r>
        <w:rPr>
          <w:spacing w:val="-5"/>
          <w:sz w:val="14"/>
        </w:rPr>
        <w:t> </w:t>
      </w:r>
      <w:r>
        <w:rPr>
          <w:sz w:val="14"/>
        </w:rPr>
        <w:t>specific in</w:t>
      </w:r>
      <w:r>
        <w:rPr>
          <w:spacing w:val="-5"/>
          <w:sz w:val="14"/>
        </w:rPr>
        <w:t> </w:t>
      </w:r>
      <w:r>
        <w:rPr>
          <w:sz w:val="14"/>
        </w:rPr>
        <w:t>detecting</w:t>
      </w:r>
      <w:r>
        <w:rPr>
          <w:spacing w:val="-5"/>
          <w:sz w:val="14"/>
        </w:rPr>
        <w:t> </w:t>
      </w:r>
      <w:r>
        <w:rPr>
          <w:sz w:val="14"/>
        </w:rPr>
        <w:t>subtle</w:t>
      </w:r>
      <w:r>
        <w:rPr>
          <w:spacing w:val="-5"/>
          <w:sz w:val="14"/>
        </w:rPr>
        <w:t> </w:t>
      </w:r>
      <w:r>
        <w:rPr>
          <w:sz w:val="14"/>
        </w:rPr>
        <w:t>signs</w:t>
      </w:r>
      <w:r>
        <w:rPr>
          <w:spacing w:val="-2"/>
          <w:sz w:val="14"/>
        </w:rPr>
        <w:t> </w:t>
      </w:r>
      <w:r>
        <w:rPr>
          <w:sz w:val="14"/>
        </w:rPr>
        <w:t>of</w:t>
      </w:r>
      <w:r>
        <w:rPr>
          <w:spacing w:val="-4"/>
          <w:sz w:val="14"/>
        </w:rPr>
        <w:t> </w:t>
      </w:r>
      <w:r>
        <w:rPr>
          <w:sz w:val="14"/>
        </w:rPr>
        <w:t>incipient</w:t>
      </w:r>
      <w:r>
        <w:rPr>
          <w:spacing w:val="-4"/>
          <w:sz w:val="14"/>
        </w:rPr>
        <w:t> </w:t>
      </w:r>
      <w:r>
        <w:rPr>
          <w:sz w:val="14"/>
        </w:rPr>
        <w:t>psychiatric</w:t>
      </w:r>
      <w:r>
        <w:rPr>
          <w:spacing w:val="-2"/>
          <w:sz w:val="14"/>
        </w:rPr>
        <w:t> </w:t>
      </w:r>
      <w:r>
        <w:rPr>
          <w:sz w:val="14"/>
        </w:rPr>
        <w:t>disorders,</w:t>
      </w:r>
      <w:r>
        <w:rPr>
          <w:spacing w:val="-4"/>
          <w:sz w:val="14"/>
        </w:rPr>
        <w:t> </w:t>
      </w:r>
      <w:r>
        <w:rPr>
          <w:sz w:val="14"/>
        </w:rPr>
        <w:t>mainl</w:t>
      </w:r>
      <w:r>
        <w:rPr>
          <w:sz w:val="14"/>
        </w:rPr>
        <w:t>y</w:t>
      </w:r>
      <w:r>
        <w:rPr>
          <w:spacing w:val="40"/>
          <w:sz w:val="14"/>
        </w:rPr>
        <w:t> </w:t>
      </w:r>
      <w:r>
        <w:rPr>
          <w:sz w:val="14"/>
        </w:rPr>
        <w:t>regarding Obsessive-Compulsive, Ultra-High-Risk and First Episode of Psychosis individuals, earl</w:t>
      </w:r>
      <w:r>
        <w:rPr>
          <w:sz w:val="14"/>
        </w:rPr>
        <w:t>y</w:t>
      </w:r>
      <w:r>
        <w:rPr>
          <w:spacing w:val="40"/>
          <w:sz w:val="14"/>
        </w:rPr>
        <w:t> </w:t>
      </w:r>
      <w:r>
        <w:rPr>
          <w:sz w:val="14"/>
        </w:rPr>
        <w:t>onset anxiety and mood disorders, which I also treat as Cognitive-Behavioral Therapist.</w:t>
      </w:r>
    </w:p>
    <w:p>
      <w:pPr>
        <w:spacing w:before="57"/>
        <w:ind w:left="3319" w:right="0" w:firstLine="0"/>
        <w:jc w:val="left"/>
        <w:rPr>
          <w:sz w:val="14"/>
        </w:rPr>
      </w:pPr>
      <w:r>
        <w:rPr>
          <w:spacing w:val="-2"/>
          <w:sz w:val="14"/>
        </w:rPr>
        <w:t>Email:</w:t>
      </w:r>
      <w:r>
        <w:rPr>
          <w:spacing w:val="2"/>
          <w:sz w:val="14"/>
        </w:rPr>
        <w:t> </w:t>
      </w:r>
      <w:hyperlink r:id="rId8">
        <w:r>
          <w:rPr>
            <w:color w:val="0000FF"/>
            <w:spacing w:val="-2"/>
            <w:sz w:val="14"/>
            <w:u w:val="single" w:color="0000FF"/>
          </w:rPr>
          <w:t>v.ciullo@hsantalucia.it</w:t>
        </w:r>
      </w:hyperlink>
    </w:p>
    <w:p>
      <w:pPr>
        <w:pStyle w:val="BodyText"/>
        <w:rPr>
          <w:sz w:val="21"/>
        </w:rPr>
      </w:pPr>
      <w:r>
        <w:rPr/>
        <w:pict>
          <v:shape style="position:absolute;margin-left:154.450699pt;margin-top:13.278607pt;width:271.05pt;height:.1pt;mso-position-horizontal-relative:page;mso-position-vertical-relative:paragraph;z-index:-15727616;mso-wrap-distance-left:0;mso-wrap-distance-right:0" id="docshape8" coordorigin="3089,266" coordsize="5421,0" path="m3089,266l8510,266e" filled="false" stroked="true" strokeweight=".5pt" strokecolor="#004080">
            <v:path arrowok="t"/>
            <v:stroke dashstyle="solid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9"/>
        </w:rPr>
      </w:pPr>
    </w:p>
    <w:p>
      <w:pPr>
        <w:pStyle w:val="Heading1"/>
        <w:spacing w:line="225" w:lineRule="exact" w:before="85"/>
        <w:ind w:left="766"/>
      </w:pPr>
      <w:r>
        <w:rPr>
          <w:w w:val="85"/>
        </w:rPr>
        <w:t>Presenting</w:t>
      </w:r>
      <w:r>
        <w:rPr>
          <w:spacing w:val="-3"/>
          <w:w w:val="85"/>
        </w:rPr>
        <w:t> </w:t>
      </w:r>
      <w:r>
        <w:rPr>
          <w:w w:val="85"/>
        </w:rPr>
        <w:t>author</w:t>
      </w:r>
      <w:r>
        <w:rPr>
          <w:spacing w:val="-2"/>
          <w:w w:val="85"/>
        </w:rPr>
        <w:t> details</w:t>
      </w:r>
    </w:p>
    <w:p>
      <w:pPr>
        <w:spacing w:line="218" w:lineRule="exact" w:before="0"/>
        <w:ind w:left="766" w:right="0" w:firstLine="0"/>
        <w:jc w:val="left"/>
        <w:rPr>
          <w:sz w:val="20"/>
        </w:rPr>
      </w:pPr>
      <w:r>
        <w:rPr>
          <w:spacing w:val="-2"/>
          <w:w w:val="90"/>
          <w:sz w:val="20"/>
        </w:rPr>
        <w:t>Full</w:t>
      </w:r>
      <w:r>
        <w:rPr>
          <w:spacing w:val="-9"/>
          <w:sz w:val="20"/>
        </w:rPr>
        <w:t> </w:t>
      </w:r>
      <w:r>
        <w:rPr>
          <w:spacing w:val="-2"/>
          <w:w w:val="90"/>
          <w:sz w:val="20"/>
        </w:rPr>
        <w:t>name:</w:t>
      </w:r>
      <w:r>
        <w:rPr>
          <w:spacing w:val="-6"/>
          <w:sz w:val="20"/>
        </w:rPr>
        <w:t> </w:t>
      </w:r>
      <w:r>
        <w:rPr>
          <w:spacing w:val="-2"/>
          <w:w w:val="90"/>
          <w:sz w:val="20"/>
        </w:rPr>
        <w:t>Valentina</w:t>
      </w:r>
      <w:r>
        <w:rPr>
          <w:spacing w:val="-6"/>
          <w:sz w:val="20"/>
        </w:rPr>
        <w:t> </w:t>
      </w:r>
      <w:r>
        <w:rPr>
          <w:spacing w:val="-2"/>
          <w:w w:val="90"/>
          <w:sz w:val="20"/>
        </w:rPr>
        <w:t>Ciullo</w:t>
      </w:r>
    </w:p>
    <w:p>
      <w:pPr>
        <w:spacing w:line="216" w:lineRule="exact" w:before="0"/>
        <w:ind w:left="766" w:right="0" w:firstLine="0"/>
        <w:jc w:val="left"/>
        <w:rPr>
          <w:sz w:val="20"/>
        </w:rPr>
      </w:pPr>
      <w:r>
        <w:rPr>
          <w:w w:val="90"/>
          <w:sz w:val="20"/>
        </w:rPr>
        <w:t>Contact</w:t>
      </w:r>
      <w:r>
        <w:rPr>
          <w:spacing w:val="-2"/>
          <w:sz w:val="20"/>
        </w:rPr>
        <w:t> </w:t>
      </w:r>
      <w:r>
        <w:rPr>
          <w:w w:val="90"/>
          <w:sz w:val="20"/>
        </w:rPr>
        <w:t>number:</w:t>
      </w:r>
      <w:r>
        <w:rPr>
          <w:sz w:val="20"/>
        </w:rPr>
        <w:t> </w:t>
      </w:r>
      <w:r>
        <w:rPr>
          <w:w w:val="90"/>
          <w:sz w:val="20"/>
        </w:rPr>
        <w:t>+</w:t>
      </w:r>
      <w:r>
        <w:rPr>
          <w:sz w:val="20"/>
        </w:rPr>
        <w:t> </w:t>
      </w:r>
      <w:r>
        <w:rPr>
          <w:w w:val="90"/>
          <w:sz w:val="20"/>
        </w:rPr>
        <w:t>39</w:t>
      </w:r>
      <w:r>
        <w:rPr>
          <w:spacing w:val="-1"/>
          <w:sz w:val="20"/>
        </w:rPr>
        <w:t> </w:t>
      </w:r>
      <w:r>
        <w:rPr>
          <w:spacing w:val="-2"/>
          <w:w w:val="90"/>
          <w:sz w:val="20"/>
        </w:rPr>
        <w:t>3336798311</w:t>
      </w:r>
    </w:p>
    <w:p>
      <w:pPr>
        <w:spacing w:line="228" w:lineRule="auto" w:before="2"/>
        <w:ind w:left="766" w:right="4461" w:firstLine="0"/>
        <w:jc w:val="left"/>
        <w:rPr>
          <w:sz w:val="20"/>
        </w:rPr>
      </w:pPr>
      <w:r>
        <w:rPr>
          <w:spacing w:val="-2"/>
          <w:w w:val="95"/>
          <w:sz w:val="20"/>
        </w:rPr>
        <w:t>Website: https:</w:t>
      </w:r>
      <w:hyperlink r:id="rId9">
        <w:r>
          <w:rPr>
            <w:spacing w:val="-2"/>
            <w:w w:val="95"/>
            <w:sz w:val="20"/>
          </w:rPr>
          <w:t>//w</w:t>
        </w:r>
      </w:hyperlink>
      <w:r>
        <w:rPr>
          <w:spacing w:val="-2"/>
          <w:w w:val="95"/>
          <w:sz w:val="20"/>
        </w:rPr>
        <w:t>ww</w:t>
      </w:r>
      <w:hyperlink r:id="rId9">
        <w:r>
          <w:rPr>
            <w:spacing w:val="-2"/>
            <w:w w:val="95"/>
            <w:sz w:val="20"/>
          </w:rPr>
          <w:t>.researchgate.net/profile/Valentina-Ciull</w:t>
        </w:r>
        <w:r>
          <w:rPr>
            <w:spacing w:val="-2"/>
            <w:w w:val="95"/>
            <w:sz w:val="20"/>
          </w:rPr>
          <w:t>o</w:t>
        </w:r>
      </w:hyperlink>
      <w:r>
        <w:rPr>
          <w:spacing w:val="-2"/>
          <w:w w:val="95"/>
          <w:sz w:val="20"/>
        </w:rPr>
        <w:t> </w:t>
      </w:r>
      <w:r>
        <w:rPr>
          <w:w w:val="90"/>
          <w:sz w:val="20"/>
        </w:rPr>
        <w:t>Session</w:t>
      </w:r>
      <w:r>
        <w:rPr>
          <w:spacing w:val="-7"/>
          <w:w w:val="90"/>
          <w:sz w:val="20"/>
        </w:rPr>
        <w:t> </w:t>
      </w:r>
      <w:r>
        <w:rPr>
          <w:w w:val="90"/>
          <w:sz w:val="20"/>
        </w:rPr>
        <w:t>name/</w:t>
      </w:r>
      <w:r>
        <w:rPr>
          <w:spacing w:val="-9"/>
          <w:w w:val="90"/>
          <w:sz w:val="20"/>
        </w:rPr>
        <w:t> </w:t>
      </w:r>
      <w:r>
        <w:rPr>
          <w:w w:val="90"/>
          <w:sz w:val="20"/>
        </w:rPr>
        <w:t>number:</w:t>
      </w:r>
      <w:r>
        <w:rPr>
          <w:spacing w:val="-5"/>
          <w:w w:val="90"/>
          <w:sz w:val="20"/>
        </w:rPr>
        <w:t> </w:t>
      </w:r>
      <w:r>
        <w:rPr>
          <w:w w:val="90"/>
          <w:sz w:val="20"/>
        </w:rPr>
        <w:t>Track</w:t>
      </w:r>
      <w:r>
        <w:rPr>
          <w:spacing w:val="-6"/>
          <w:w w:val="90"/>
          <w:sz w:val="20"/>
        </w:rPr>
        <w:t> </w:t>
      </w:r>
      <w:r>
        <w:rPr>
          <w:w w:val="90"/>
          <w:sz w:val="20"/>
        </w:rPr>
        <w:t>7</w:t>
      </w:r>
      <w:r>
        <w:rPr>
          <w:spacing w:val="-9"/>
          <w:w w:val="90"/>
          <w:sz w:val="20"/>
        </w:rPr>
        <w:t> </w:t>
      </w:r>
      <w:r>
        <w:rPr>
          <w:w w:val="90"/>
          <w:sz w:val="20"/>
        </w:rPr>
        <w:t>Child</w:t>
      </w:r>
      <w:r>
        <w:rPr>
          <w:spacing w:val="-5"/>
          <w:w w:val="90"/>
          <w:sz w:val="20"/>
        </w:rPr>
        <w:t> </w:t>
      </w:r>
      <w:r>
        <w:rPr>
          <w:w w:val="90"/>
          <w:sz w:val="20"/>
        </w:rPr>
        <w:t>and</w:t>
      </w:r>
      <w:r>
        <w:rPr>
          <w:spacing w:val="-6"/>
          <w:w w:val="90"/>
          <w:sz w:val="20"/>
        </w:rPr>
        <w:t> </w:t>
      </w:r>
      <w:r>
        <w:rPr>
          <w:w w:val="90"/>
          <w:sz w:val="20"/>
        </w:rPr>
        <w:t>Adolescent</w:t>
      </w:r>
      <w:r>
        <w:rPr>
          <w:spacing w:val="-6"/>
          <w:w w:val="90"/>
          <w:sz w:val="20"/>
        </w:rPr>
        <w:t> </w:t>
      </w:r>
      <w:r>
        <w:rPr>
          <w:w w:val="90"/>
          <w:sz w:val="20"/>
        </w:rPr>
        <w:t>Psychiat</w:t>
      </w:r>
      <w:r>
        <w:rPr>
          <w:w w:val="90"/>
          <w:sz w:val="20"/>
        </w:rPr>
        <w:t>ry</w:t>
      </w:r>
      <w:r>
        <w:rPr>
          <w:w w:val="90"/>
          <w:sz w:val="20"/>
        </w:rPr>
        <w:t> </w:t>
      </w:r>
      <w:r>
        <w:rPr>
          <w:sz w:val="20"/>
        </w:rPr>
        <w:t>Category:</w:t>
      </w:r>
      <w:r>
        <w:rPr>
          <w:spacing w:val="-14"/>
          <w:sz w:val="20"/>
        </w:rPr>
        <w:t> </w:t>
      </w:r>
      <w:r>
        <w:rPr>
          <w:sz w:val="20"/>
        </w:rPr>
        <w:t>(Oral</w:t>
      </w:r>
      <w:r>
        <w:rPr>
          <w:spacing w:val="-14"/>
          <w:sz w:val="20"/>
        </w:rPr>
        <w:t> </w:t>
      </w:r>
      <w:r>
        <w:rPr>
          <w:sz w:val="20"/>
        </w:rPr>
        <w:t>presentation)</w:t>
      </w:r>
    </w:p>
    <w:sectPr>
      <w:pgSz w:w="11910" w:h="16840"/>
      <w:pgMar w:top="1680" w:bottom="280" w:left="520" w:right="4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Impact">
    <w:altName w:val="Impact"/>
    <w:charset w:val="0"/>
    <w:family w:val="swiss"/>
    <w:pitch w:val="variable"/>
  </w:font>
  <w:font w:name="Cambria Math">
    <w:altName w:val="Cambria Math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lowerLetter"/>
      <w:lvlText w:val="%1)"/>
      <w:lvlJc w:val="left"/>
      <w:pPr>
        <w:ind w:left="219" w:hanging="207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82"/>
        <w:sz w:val="18"/>
        <w:szCs w:val="18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838" w:hanging="360"/>
        <w:jc w:val="right"/>
      </w:pPr>
      <w:rPr>
        <w:rFonts w:hint="default" w:ascii="Calibri" w:hAnsi="Calibri" w:eastAsia="Calibri" w:cs="Calibri"/>
        <w:b w:val="0"/>
        <w:bCs w:val="0"/>
        <w:i w:val="0"/>
        <w:iCs w:val="0"/>
        <w:spacing w:val="-2"/>
        <w:w w:val="101"/>
        <w:sz w:val="18"/>
        <w:szCs w:val="1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44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84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5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57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61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65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37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18"/>
      <w:outlineLvl w:val="1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93"/>
      <w:ind w:left="118"/>
    </w:pPr>
    <w:rPr>
      <w:rFonts w:ascii="Cambria Math" w:hAnsi="Cambria Math" w:eastAsia="Cambria Math" w:cs="Cambria Math"/>
      <w:b/>
      <w:bCs/>
      <w:sz w:val="35"/>
      <w:szCs w:val="35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838" w:right="156" w:hanging="360"/>
      <w:jc w:val="both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hyperlink" Target="mailto:v.ciullo@hsantalucia.it" TargetMode="External"/><Relationship Id="rId9" Type="http://schemas.openxmlformats.org/officeDocument/2006/relationships/hyperlink" Target="http://www.researchgate.net/profile/Valentina-Ciullo" TargetMode="External"/><Relationship Id="rId10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2022-05-20T06:49:41Z</dcterms:created>
  <dcterms:modified xsi:type="dcterms:W3CDTF">2022-05-20T06:49:41Z</dcterms:modified>
</cp:coreProperties>
</file>