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2" w:lineRule="auto" w:before="48"/>
        <w:ind w:left="340" w:right="0" w:firstLine="0"/>
        <w:jc w:val="left"/>
        <w:rPr>
          <w:rFonts w:ascii="Arial" w:hAnsi="Arial"/>
          <w:i/>
          <w:sz w:val="36"/>
        </w:rPr>
      </w:pPr>
      <w:r>
        <w:rPr>
          <w:rFonts w:ascii="Arial" w:hAnsi="Arial"/>
          <w:i/>
          <w:color w:val="6C0E38"/>
          <w:sz w:val="36"/>
        </w:rPr>
        <w:t>Intimate</w:t>
      </w:r>
      <w:r>
        <w:rPr>
          <w:rFonts w:ascii="Arial" w:hAnsi="Arial"/>
          <w:i/>
          <w:color w:val="6C0E38"/>
          <w:spacing w:val="-6"/>
          <w:sz w:val="36"/>
        </w:rPr>
        <w:t> </w:t>
      </w:r>
      <w:r>
        <w:rPr>
          <w:rFonts w:ascii="Arial" w:hAnsi="Arial"/>
          <w:i/>
          <w:color w:val="6C0E38"/>
          <w:sz w:val="36"/>
        </w:rPr>
        <w:t>partner</w:t>
      </w:r>
      <w:r>
        <w:rPr>
          <w:rFonts w:ascii="Arial" w:hAnsi="Arial"/>
          <w:i/>
          <w:color w:val="6C0E38"/>
          <w:spacing w:val="-6"/>
          <w:sz w:val="36"/>
        </w:rPr>
        <w:t> </w:t>
      </w:r>
      <w:r>
        <w:rPr>
          <w:rFonts w:ascii="Arial" w:hAnsi="Arial"/>
          <w:i/>
          <w:color w:val="6C0E38"/>
          <w:sz w:val="36"/>
        </w:rPr>
        <w:t>violence</w:t>
      </w:r>
      <w:r>
        <w:rPr>
          <w:rFonts w:ascii="Arial" w:hAnsi="Arial"/>
          <w:i/>
          <w:color w:val="6C0E38"/>
          <w:spacing w:val="-5"/>
          <w:sz w:val="36"/>
        </w:rPr>
        <w:t> </w:t>
      </w:r>
      <w:r>
        <w:rPr>
          <w:rFonts w:ascii="Arial" w:hAnsi="Arial"/>
          <w:i/>
          <w:color w:val="6C0E38"/>
          <w:sz w:val="36"/>
        </w:rPr>
        <w:t>perpetrators</w:t>
      </w:r>
      <w:r>
        <w:rPr>
          <w:i/>
          <w:color w:val="6C0E38"/>
          <w:sz w:val="36"/>
        </w:rPr>
        <w:t>’ </w:t>
      </w:r>
      <w:r>
        <w:rPr>
          <w:rFonts w:ascii="Arial" w:hAnsi="Arial"/>
          <w:i/>
          <w:color w:val="6C0E38"/>
          <w:sz w:val="36"/>
        </w:rPr>
        <w:t>response</w:t>
      </w:r>
      <w:r>
        <w:rPr>
          <w:rFonts w:ascii="Arial" w:hAnsi="Arial"/>
          <w:i/>
          <w:color w:val="6C0E38"/>
          <w:spacing w:val="-5"/>
          <w:sz w:val="36"/>
        </w:rPr>
        <w:t> </w:t>
      </w:r>
      <w:r>
        <w:rPr>
          <w:rFonts w:ascii="Arial" w:hAnsi="Arial"/>
          <w:i/>
          <w:color w:val="6C0E38"/>
          <w:sz w:val="36"/>
        </w:rPr>
        <w:t>to</w:t>
      </w:r>
      <w:r>
        <w:rPr>
          <w:rFonts w:ascii="Arial" w:hAnsi="Arial"/>
          <w:i/>
          <w:color w:val="6C0E38"/>
          <w:spacing w:val="-6"/>
          <w:sz w:val="36"/>
        </w:rPr>
        <w:t> </w:t>
      </w:r>
      <w:r>
        <w:rPr>
          <w:rFonts w:ascii="Arial" w:hAnsi="Arial"/>
          <w:i/>
          <w:color w:val="6C0E38"/>
          <w:sz w:val="36"/>
        </w:rPr>
        <w:t>an</w:t>
      </w:r>
      <w:r>
        <w:rPr>
          <w:rFonts w:ascii="Arial" w:hAnsi="Arial"/>
          <w:i/>
          <w:color w:val="6C0E38"/>
          <w:spacing w:val="-6"/>
          <w:sz w:val="36"/>
        </w:rPr>
        <w:t> </w:t>
      </w:r>
      <w:r>
        <w:rPr>
          <w:rFonts w:ascii="Arial" w:hAnsi="Arial"/>
          <w:i/>
          <w:color w:val="6C0E38"/>
          <w:sz w:val="36"/>
        </w:rPr>
        <w:t>emotion</w:t>
      </w:r>
      <w:r>
        <w:rPr>
          <w:rFonts w:ascii="Arial" w:hAnsi="Arial"/>
          <w:i/>
          <w:color w:val="6C0E38"/>
          <w:sz w:val="36"/>
        </w:rPr>
        <w:t> induction task: facial expressions and sexism</w:t>
      </w:r>
    </w:p>
    <w:p>
      <w:pPr>
        <w:pStyle w:val="Heading1"/>
        <w:spacing w:before="126"/>
        <w:ind w:left="340"/>
      </w:pPr>
      <w:r>
        <w:rPr>
          <w:color w:val="23408F"/>
          <w:spacing w:val="-2"/>
        </w:rPr>
        <w:t>Moya-Albiol,</w:t>
      </w:r>
      <w:r>
        <w:rPr>
          <w:color w:val="23408F"/>
          <w:spacing w:val="-8"/>
        </w:rPr>
        <w:t> </w:t>
      </w:r>
      <w:r>
        <w:rPr>
          <w:color w:val="23408F"/>
          <w:spacing w:val="-2"/>
        </w:rPr>
        <w:t>L,</w:t>
      </w:r>
      <w:r>
        <w:rPr>
          <w:color w:val="23408F"/>
          <w:spacing w:val="-8"/>
        </w:rPr>
        <w:t> </w:t>
      </w:r>
      <w:r>
        <w:rPr>
          <w:color w:val="23408F"/>
          <w:spacing w:val="-2"/>
        </w:rPr>
        <w:t>Comes-Fayos,</w:t>
      </w:r>
      <w:r>
        <w:rPr>
          <w:color w:val="23408F"/>
          <w:spacing w:val="-8"/>
        </w:rPr>
        <w:t> </w:t>
      </w:r>
      <w:r>
        <w:rPr>
          <w:color w:val="23408F"/>
          <w:spacing w:val="-2"/>
        </w:rPr>
        <w:t>J., Bressanutti.</w:t>
      </w:r>
      <w:r>
        <w:rPr>
          <w:color w:val="23408F"/>
          <w:spacing w:val="-8"/>
        </w:rPr>
        <w:t> </w:t>
      </w:r>
      <w:r>
        <w:rPr>
          <w:color w:val="23408F"/>
          <w:spacing w:val="-2"/>
        </w:rPr>
        <w:t>S.,</w:t>
      </w:r>
      <w:r>
        <w:rPr>
          <w:color w:val="23408F"/>
          <w:spacing w:val="-6"/>
        </w:rPr>
        <w:t> </w:t>
      </w:r>
      <w:r>
        <w:rPr>
          <w:color w:val="23408F"/>
          <w:spacing w:val="-2"/>
        </w:rPr>
        <w:t>Moreno.</w:t>
      </w:r>
      <w:r>
        <w:rPr>
          <w:color w:val="23408F"/>
          <w:spacing w:val="-8"/>
        </w:rPr>
        <w:t> </w:t>
      </w:r>
      <w:r>
        <w:rPr>
          <w:color w:val="23408F"/>
          <w:spacing w:val="-2"/>
        </w:rPr>
        <w:t>I.</w:t>
      </w:r>
      <w:r>
        <w:rPr>
          <w:color w:val="23408F"/>
          <w:spacing w:val="-8"/>
        </w:rPr>
        <w:t> </w:t>
      </w:r>
      <w:r>
        <w:rPr>
          <w:color w:val="23408F"/>
          <w:spacing w:val="-2"/>
        </w:rPr>
        <w:t>R.,</w:t>
      </w:r>
      <w:r>
        <w:rPr>
          <w:color w:val="23408F"/>
          <w:spacing w:val="-6"/>
        </w:rPr>
        <w:t> </w:t>
      </w:r>
      <w:r>
        <w:rPr>
          <w:color w:val="23408F"/>
          <w:spacing w:val="-2"/>
        </w:rPr>
        <w:t>Romero-Martínez,</w:t>
      </w:r>
      <w:r>
        <w:rPr>
          <w:color w:val="23408F"/>
          <w:spacing w:val="-7"/>
        </w:rPr>
        <w:t> </w:t>
      </w:r>
      <w:r>
        <w:rPr>
          <w:color w:val="23408F"/>
          <w:spacing w:val="-2"/>
        </w:rPr>
        <w:t>A.,</w:t>
      </w:r>
      <w:r>
        <w:rPr>
          <w:color w:val="23408F"/>
          <w:spacing w:val="-8"/>
        </w:rPr>
        <w:t> </w:t>
      </w:r>
      <w:r>
        <w:rPr>
          <w:color w:val="23408F"/>
          <w:spacing w:val="-2"/>
        </w:rPr>
        <w:t>Lila, </w:t>
      </w:r>
      <w:r>
        <w:rPr>
          <w:color w:val="23408F"/>
          <w:spacing w:val="-7"/>
        </w:rPr>
        <w:t>M.</w:t>
      </w:r>
    </w:p>
    <w:p>
      <w:pPr>
        <w:pStyle w:val="BodyText"/>
        <w:spacing w:before="34" w:after="59"/>
        <w:ind w:left="340"/>
      </w:pPr>
      <w:r>
        <w:rPr>
          <w:color w:val="4A4D4F"/>
        </w:rPr>
        <w:t>Universitat</w:t>
      </w:r>
      <w:r>
        <w:rPr>
          <w:color w:val="4A4D4F"/>
          <w:spacing w:val="-7"/>
        </w:rPr>
        <w:t> </w:t>
      </w:r>
      <w:r>
        <w:rPr>
          <w:color w:val="4A4D4F"/>
        </w:rPr>
        <w:t>de</w:t>
      </w:r>
      <w:r>
        <w:rPr>
          <w:color w:val="4A4D4F"/>
          <w:spacing w:val="-6"/>
        </w:rPr>
        <w:t> </w:t>
      </w:r>
      <w:r>
        <w:rPr>
          <w:color w:val="4A4D4F"/>
        </w:rPr>
        <w:t>València,</w:t>
      </w:r>
      <w:r>
        <w:rPr>
          <w:color w:val="4A4D4F"/>
          <w:spacing w:val="-5"/>
        </w:rPr>
        <w:t> </w:t>
      </w:r>
      <w:r>
        <w:rPr>
          <w:color w:val="4A4D4F"/>
          <w:spacing w:val="-4"/>
        </w:rPr>
        <w:t>Spain</w:t>
      </w:r>
    </w:p>
    <w:p>
      <w:pPr>
        <w:pStyle w:val="BodyText"/>
        <w:ind w:left="-275"/>
        <w:rPr>
          <w:sz w:val="20"/>
        </w:rPr>
      </w:pPr>
      <w:r>
        <w:rPr>
          <w:sz w:val="20"/>
        </w:rPr>
        <w:pict>
          <v:group style="width:569.950pt;height:145.9pt;mso-position-horizontal-relative:char;mso-position-vertical-relative:line" id="docshapegroup5" coordorigin="0,0" coordsize="11399,2918">
            <v:shape style="position:absolute;left:9158;top:5;width:2241;height:2791" type="#_x0000_t75" id="docshape6" stroked="false">
              <v:imagedata r:id="rId6" o:title=""/>
            </v:shape>
            <v:rect style="position:absolute;left:0;top:0;width:9109;height:2549" id="docshape7" filled="true" fillcolor="#e9dbdf" stroked="false">
              <v:fill type="solid"/>
            </v:rect>
            <v:shape style="position:absolute;left:405;top:136;width:8677;height:2292" type="#_x0000_t202" id="docshape8" filled="false" stroked="false">
              <v:textbox inset="0,0,0,0">
                <w:txbxContent>
                  <w:p>
                    <w:pPr>
                      <w:spacing w:line="240" w:lineRule="auto" w:before="0"/>
                      <w:ind w:left="0" w:right="18" w:firstLine="0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Luis Moya Albiol is Full Professor of the Department of Psychobiology in the University of Valenc</w:t>
                    </w:r>
                    <w:r>
                      <w:rPr>
                        <w:sz w:val="20"/>
                      </w:rPr>
                      <w:t>ia</w:t>
                    </w:r>
                    <w:r>
                      <w:rPr>
                        <w:sz w:val="20"/>
                      </w:rPr>
                      <w:t> (Spain). His PhD in Psychology and Neurosciences was qualified of cum laude and awarded due to it</w:t>
                    </w:r>
                    <w:r>
                      <w:rPr>
                        <w:sz w:val="20"/>
                      </w:rPr>
                      <w:t>s</w:t>
                    </w:r>
                    <w:r>
                      <w:rPr>
                        <w:sz w:val="20"/>
                      </w:rPr>
                      <w:t> exceptionality. He is the director of the first world Master in Neurocriminology and teach in bot</w:t>
                    </w:r>
                    <w:r>
                      <w:rPr>
                        <w:sz w:val="20"/>
                      </w:rPr>
                      <w:t>h</w:t>
                    </w:r>
                    <w:r>
                      <w:rPr>
                        <w:sz w:val="20"/>
                      </w:rPr>
                      <w:t> Psychology and Criminology graduate and postgraduate studies. He is the main researcher of a scientif</w:t>
                    </w:r>
                    <w:r>
                      <w:rPr>
                        <w:sz w:val="20"/>
                      </w:rPr>
                      <w:t>ic</w:t>
                    </w:r>
                    <w:r>
                      <w:rPr>
                        <w:sz w:val="20"/>
                      </w:rPr>
                      <w:t> team focused of Social Neuroscience, concretely in subjects as social stress, violence, cooperation a</w:t>
                    </w:r>
                    <w:r>
                      <w:rPr>
                        <w:sz w:val="20"/>
                      </w:rPr>
                      <w:t>nd</w:t>
                    </w:r>
                    <w:r>
                      <w:rPr>
                        <w:sz w:val="20"/>
                      </w:rPr>
                      <w:t> empathy. He has published more than 200 papers in reputed journals, together with several scientific a</w:t>
                    </w:r>
                    <w:r>
                      <w:rPr>
                        <w:sz w:val="20"/>
                      </w:rPr>
                      <w:t>nd</w:t>
                    </w:r>
                    <w:r>
                      <w:rPr>
                        <w:sz w:val="20"/>
                      </w:rPr>
                      <w:t> informative books. </w:t>
                    </w:r>
                    <w:r>
                      <w:rPr>
                        <w:color w:val="202020"/>
                        <w:sz w:val="20"/>
                      </w:rPr>
                      <w:t>He is very involved in both the transfer and the exchange of knowledge, which is </w:t>
                    </w:r>
                    <w:r>
                      <w:rPr>
                        <w:color w:val="202020"/>
                        <w:sz w:val="20"/>
                      </w:rPr>
                      <w:t>why</w:t>
                    </w:r>
                    <w:r>
                      <w:rPr>
                        <w:color w:val="20202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202020"/>
                        <w:sz w:val="20"/>
                      </w:rPr>
                      <w:t>he has promoted agreements and collaborations with associations, companies and other universities. It </w:t>
                    </w:r>
                    <w:r>
                      <w:rPr>
                        <w:color w:val="202020"/>
                        <w:sz w:val="20"/>
                      </w:rPr>
                      <w:t>is</w:t>
                    </w:r>
                    <w:r>
                      <w:rPr>
                        <w:color w:val="202020"/>
                        <w:sz w:val="20"/>
                      </w:rPr>
                      <w:t> also distinguished by its contribution to the dissemination of science in television, radio, specialize</w:t>
                    </w:r>
                    <w:r>
                      <w:rPr>
                        <w:color w:val="202020"/>
                        <w:sz w:val="20"/>
                      </w:rPr>
                      <w:t>d</w:t>
                    </w:r>
                    <w:r>
                      <w:rPr>
                        <w:color w:val="202020"/>
                        <w:sz w:val="20"/>
                      </w:rPr>
                      <w:t> magazines and the press.</w:t>
                    </w:r>
                  </w:p>
                </w:txbxContent>
              </v:textbox>
              <w10:wrap type="none"/>
            </v:shape>
            <v:shape style="position:absolute;left:575;top:2635;width:965;height:279" type="#_x0000_t202" id="docshape9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Trebuchet MS"/>
                        <w:b/>
                        <w:sz w:val="24"/>
                      </w:rPr>
                    </w:pPr>
                    <w:r>
                      <w:rPr>
                        <w:rFonts w:ascii="Trebuchet MS"/>
                        <w:b/>
                        <w:color w:val="6C0E38"/>
                        <w:spacing w:val="-2"/>
                        <w:sz w:val="24"/>
                      </w:rPr>
                      <w:t>Abstract</w:t>
                    </w:r>
                  </w:p>
                </w:txbxContent>
              </v:textbox>
              <w10:wrap type="none"/>
            </v:shape>
            <v:shape style="position:absolute;left:4272;top:2651;width:3475;height:266" type="#_x0000_t202" id="docshape10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212121"/>
                        <w:sz w:val="24"/>
                      </w:rPr>
                      <w:t>expressions</w:t>
                    </w:r>
                    <w:r>
                      <w:rPr>
                        <w:color w:val="212121"/>
                        <w:spacing w:val="27"/>
                        <w:sz w:val="24"/>
                      </w:rPr>
                      <w:t>  </w:t>
                    </w:r>
                    <w:r>
                      <w:rPr>
                        <w:color w:val="212121"/>
                        <w:sz w:val="24"/>
                      </w:rPr>
                      <w:t>of</w:t>
                    </w:r>
                    <w:r>
                      <w:rPr>
                        <w:color w:val="212121"/>
                        <w:spacing w:val="26"/>
                        <w:sz w:val="24"/>
                      </w:rPr>
                      <w:t>  </w:t>
                    </w:r>
                    <w:r>
                      <w:rPr>
                        <w:color w:val="212121"/>
                        <w:sz w:val="24"/>
                      </w:rPr>
                      <w:t>a</w:t>
                    </w:r>
                    <w:r>
                      <w:rPr>
                        <w:color w:val="212121"/>
                        <w:spacing w:val="25"/>
                        <w:sz w:val="24"/>
                      </w:rPr>
                      <w:t>  </w:t>
                    </w:r>
                    <w:r>
                      <w:rPr>
                        <w:color w:val="212121"/>
                        <w:sz w:val="24"/>
                      </w:rPr>
                      <w:t>group</w:t>
                    </w:r>
                    <w:r>
                      <w:rPr>
                        <w:color w:val="212121"/>
                        <w:spacing w:val="26"/>
                        <w:sz w:val="24"/>
                      </w:rPr>
                      <w:t>  </w:t>
                    </w:r>
                    <w:r>
                      <w:rPr>
                        <w:color w:val="212121"/>
                        <w:sz w:val="24"/>
                      </w:rPr>
                      <w:t>of</w:t>
                    </w:r>
                    <w:r>
                      <w:rPr>
                        <w:color w:val="212121"/>
                        <w:spacing w:val="30"/>
                        <w:sz w:val="24"/>
                      </w:rPr>
                      <w:t>  </w:t>
                    </w:r>
                    <w:r>
                      <w:rPr>
                        <w:spacing w:val="-5"/>
                        <w:sz w:val="24"/>
                      </w:rPr>
                      <w:t>IPV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headerReference w:type="default" r:id="rId5"/>
          <w:type w:val="continuous"/>
          <w:pgSz w:w="12240" w:h="15840"/>
          <w:pgMar w:header="0" w:footer="0" w:top="2060" w:bottom="0" w:left="420" w:right="200"/>
          <w:pgNumType w:start="1"/>
        </w:sectPr>
      </w:pPr>
    </w:p>
    <w:p>
      <w:pPr>
        <w:pStyle w:val="BodyText"/>
        <w:spacing w:before="31"/>
        <w:ind w:left="705"/>
        <w:jc w:val="both"/>
      </w:pPr>
      <w:r>
        <w:rPr/>
        <w:pict>
          <v:group style="position:absolute;margin-left:0pt;margin-top:765.778992pt;width:612pt;height:26.25pt;mso-position-horizontal-relative:page;mso-position-vertical-relative:page;z-index:15729664" id="docshapegroup11" coordorigin="0,15316" coordsize="12240,525">
            <v:rect style="position:absolute;left:0;top:15315;width:12240;height:525" id="docshape12" filled="true" fillcolor="#6c0e38" stroked="false">
              <v:fill type="solid"/>
            </v:rect>
            <v:shape style="position:absolute;left:0;top:15315;width:12240;height:525" type="#_x0000_t202" id="docshape13" filled="false" stroked="false">
              <v:textbox inset="0,0,0,0">
                <w:txbxContent>
                  <w:p>
                    <w:pPr>
                      <w:spacing w:before="80"/>
                      <w:ind w:left="3135" w:right="2616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Mental</w:t>
                    </w:r>
                    <w:r>
                      <w:rPr>
                        <w:color w:val="FFFFFF"/>
                        <w:spacing w:val="-5"/>
                        <w:sz w:val="24"/>
                      </w:rPr>
                      <w:t> </w:t>
                    </w:r>
                    <w:r>
                      <w:rPr>
                        <w:color w:val="FFFFFF"/>
                        <w:sz w:val="24"/>
                      </w:rPr>
                      <w:t>Health</w:t>
                    </w:r>
                    <w:r>
                      <w:rPr>
                        <w:color w:val="FFFFFF"/>
                        <w:spacing w:val="-3"/>
                        <w:sz w:val="24"/>
                      </w:rPr>
                      <w:t> </w:t>
                    </w:r>
                    <w:r>
                      <w:rPr>
                        <w:color w:val="FFFFFF"/>
                        <w:sz w:val="24"/>
                      </w:rPr>
                      <w:t>and</w:t>
                    </w:r>
                    <w:r>
                      <w:rPr>
                        <w:color w:val="FFFFFF"/>
                        <w:spacing w:val="-2"/>
                        <w:sz w:val="24"/>
                      </w:rPr>
                      <w:t> </w:t>
                    </w:r>
                    <w:r>
                      <w:rPr>
                        <w:color w:val="FFFFFF"/>
                        <w:sz w:val="24"/>
                      </w:rPr>
                      <w:t>Human</w:t>
                    </w:r>
                    <w:r>
                      <w:rPr>
                        <w:color w:val="FFFFFF"/>
                        <w:spacing w:val="-3"/>
                        <w:sz w:val="24"/>
                      </w:rPr>
                      <w:t> </w:t>
                    </w:r>
                    <w:r>
                      <w:rPr>
                        <w:color w:val="FFFFFF"/>
                        <w:sz w:val="24"/>
                      </w:rPr>
                      <w:t>Resilience</w:t>
                    </w:r>
                    <w:r>
                      <w:rPr>
                        <w:color w:val="FFFFFF"/>
                        <w:spacing w:val="-1"/>
                        <w:sz w:val="24"/>
                      </w:rPr>
                      <w:t> </w:t>
                    </w:r>
                    <w:r>
                      <w:rPr>
                        <w:color w:val="FFFFFF"/>
                        <w:sz w:val="24"/>
                      </w:rPr>
                      <w:t>10</w:t>
                    </w:r>
                    <w:r>
                      <w:rPr>
                        <w:color w:val="FFFFFF"/>
                        <w:sz w:val="24"/>
                        <w:vertAlign w:val="superscript"/>
                      </w:rPr>
                      <w:t>th</w:t>
                    </w:r>
                    <w:r>
                      <w:rPr>
                        <w:color w:val="FFFFFF"/>
                        <w:spacing w:val="-2"/>
                        <w:sz w:val="24"/>
                        <w:vertAlign w:val="baseline"/>
                      </w:rPr>
                      <w:t> </w:t>
                    </w:r>
                    <w:r>
                      <w:rPr>
                        <w:color w:val="FFFFFF"/>
                        <w:sz w:val="24"/>
                        <w:vertAlign w:val="baseline"/>
                      </w:rPr>
                      <w:t>International</w:t>
                    </w:r>
                    <w:r>
                      <w:rPr>
                        <w:color w:val="FFFFFF"/>
                        <w:spacing w:val="-5"/>
                        <w:sz w:val="24"/>
                        <w:vertAlign w:val="baseline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4"/>
                        <w:vertAlign w:val="baseline"/>
                      </w:rPr>
                      <w:t>Conference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31.9pt;margin-top:3.763119pt;width:19.05pt;height:22.45pt;mso-position-horizontal-relative:page;mso-position-vertical-relative:paragraph;z-index:-15817728" id="docshape14" coordorigin="638,75" coordsize="381,449" path="m1014,75l643,75,638,180,650,180,652,166,655,153,695,108,740,103,795,103,795,446,794,464,746,512,730,512,730,524,923,524,923,512,907,512,895,511,859,446,859,103,936,103,996,140,1006,180,1019,180,1014,75xe" filled="true" fillcolor="#201e1f" stroked="false">
            <v:path arrowok="t"/>
            <v:fill type="solid"/>
            <w10:wrap type="none"/>
          </v:shape>
        </w:pict>
      </w:r>
      <w:r>
        <w:rPr>
          <w:color w:val="211F1F"/>
        </w:rPr>
        <w:t>he</w:t>
      </w:r>
      <w:r>
        <w:rPr>
          <w:color w:val="211F1F"/>
          <w:spacing w:val="-4"/>
        </w:rPr>
        <w:t> </w:t>
      </w:r>
      <w:r>
        <w:rPr>
          <w:color w:val="211F1F"/>
        </w:rPr>
        <w:t>current</w:t>
      </w:r>
      <w:r>
        <w:rPr>
          <w:color w:val="211F1F"/>
          <w:spacing w:val="3"/>
        </w:rPr>
        <w:t> </w:t>
      </w:r>
      <w:r>
        <w:rPr>
          <w:color w:val="211F1F"/>
        </w:rPr>
        <w:t>study</w:t>
      </w:r>
      <w:r>
        <w:rPr>
          <w:color w:val="211F1F"/>
          <w:spacing w:val="57"/>
        </w:rPr>
        <w:t> </w:t>
      </w:r>
      <w:r>
        <w:rPr>
          <w:color w:val="211F1F"/>
          <w:spacing w:val="-2"/>
        </w:rPr>
        <w:t>investigates</w:t>
      </w:r>
    </w:p>
    <w:p>
      <w:pPr>
        <w:pStyle w:val="BodyText"/>
        <w:tabs>
          <w:tab w:pos="1675" w:val="left" w:leader="none"/>
          <w:tab w:pos="3319" w:val="left" w:leader="none"/>
        </w:tabs>
        <w:spacing w:line="249" w:lineRule="auto" w:before="80"/>
        <w:ind w:left="240" w:right="1" w:firstLine="645"/>
        <w:jc w:val="both"/>
      </w:pPr>
      <w:r>
        <w:rPr>
          <w:color w:val="211F1F"/>
        </w:rPr>
        <w:t>possible </w:t>
      </w:r>
      <w:r>
        <w:rPr>
          <w:color w:val="211F1F"/>
        </w:rPr>
        <w:t>neuropsychologica</w:t>
      </w:r>
      <w:r>
        <w:rPr>
          <w:color w:val="211F1F"/>
        </w:rPr>
        <w:t>l</w:t>
      </w:r>
      <w:r>
        <w:rPr>
          <w:color w:val="211F1F"/>
        </w:rPr>
        <w:t> </w:t>
      </w:r>
      <w:r>
        <w:rPr>
          <w:color w:val="211F1F"/>
          <w:spacing w:val="-2"/>
        </w:rPr>
        <w:t>markers</w:t>
      </w:r>
      <w:r>
        <w:rPr>
          <w:color w:val="211F1F"/>
        </w:rPr>
        <w:tab/>
      </w:r>
      <w:r>
        <w:rPr>
          <w:color w:val="211F1F"/>
          <w:spacing w:val="-2"/>
        </w:rPr>
        <w:t>associated</w:t>
      </w:r>
      <w:r>
        <w:rPr>
          <w:color w:val="211F1F"/>
        </w:rPr>
        <w:tab/>
      </w:r>
      <w:r>
        <w:rPr>
          <w:color w:val="211F1F"/>
          <w:spacing w:val="-4"/>
        </w:rPr>
        <w:t>wit</w:t>
      </w:r>
      <w:r>
        <w:rPr>
          <w:color w:val="211F1F"/>
          <w:spacing w:val="-4"/>
        </w:rPr>
        <w:t>h</w:t>
      </w:r>
      <w:r>
        <w:rPr>
          <w:color w:val="211F1F"/>
          <w:spacing w:val="-4"/>
        </w:rPr>
        <w:t> </w:t>
      </w:r>
      <w:r>
        <w:rPr>
          <w:color w:val="211F1F"/>
        </w:rPr>
        <w:t>neurocriminogenic factors i</w:t>
      </w:r>
      <w:r>
        <w:rPr>
          <w:color w:val="211F1F"/>
        </w:rPr>
        <w:t>n</w:t>
      </w:r>
      <w:r>
        <w:rPr>
          <w:color w:val="211F1F"/>
        </w:rPr>
        <w:t> Intimate Partner Violence (IPV</w:t>
      </w:r>
      <w:r>
        <w:rPr>
          <w:color w:val="211F1F"/>
        </w:rPr>
        <w:t>)</w:t>
      </w:r>
      <w:r>
        <w:rPr>
          <w:color w:val="211F1F"/>
        </w:rPr>
        <w:t> </w:t>
      </w:r>
      <w:r>
        <w:rPr>
          <w:color w:val="211F1F"/>
          <w:spacing w:val="-2"/>
        </w:rPr>
        <w:t>perpetration.</w:t>
      </w:r>
    </w:p>
    <w:p>
      <w:pPr>
        <w:pStyle w:val="BodyText"/>
        <w:spacing w:line="249" w:lineRule="auto"/>
        <w:ind w:left="240"/>
        <w:jc w:val="both"/>
      </w:pPr>
      <w:r>
        <w:rPr>
          <w:color w:val="212121"/>
        </w:rPr>
        <w:t>Current</w:t>
      </w:r>
      <w:r>
        <w:rPr>
          <w:color w:val="212121"/>
        </w:rPr>
        <w:t> studies revealed that me</w:t>
      </w:r>
      <w:r>
        <w:rPr>
          <w:color w:val="212121"/>
        </w:rPr>
        <w:t>n</w:t>
      </w:r>
      <w:r>
        <w:rPr>
          <w:color w:val="212121"/>
        </w:rPr>
        <w:t> condemned</w:t>
      </w:r>
      <w:r>
        <w:rPr>
          <w:color w:val="212121"/>
          <w:spacing w:val="-1"/>
        </w:rPr>
        <w:t> </w:t>
      </w:r>
      <w:r>
        <w:rPr>
          <w:color w:val="212121"/>
        </w:rPr>
        <w:t>for</w:t>
      </w:r>
      <w:r>
        <w:rPr>
          <w:color w:val="212121"/>
          <w:spacing w:val="-1"/>
        </w:rPr>
        <w:t> </w:t>
      </w:r>
      <w:r>
        <w:rPr>
          <w:color w:val="212121"/>
        </w:rPr>
        <w:t>IPV show</w:t>
      </w:r>
      <w:r>
        <w:rPr>
          <w:color w:val="212121"/>
          <w:spacing w:val="-3"/>
        </w:rPr>
        <w:t> </w:t>
      </w:r>
      <w:r>
        <w:rPr>
          <w:color w:val="212121"/>
        </w:rPr>
        <w:t>deficits i</w:t>
      </w:r>
      <w:r>
        <w:rPr>
          <w:color w:val="212121"/>
        </w:rPr>
        <w:t>n</w:t>
      </w:r>
      <w:r>
        <w:rPr>
          <w:color w:val="212121"/>
        </w:rPr>
        <w:t> their capacity to empathize</w:t>
      </w:r>
      <w:r>
        <w:rPr>
          <w:color w:val="212121"/>
        </w:rPr>
        <w:t>.</w:t>
      </w:r>
      <w:r>
        <w:rPr>
          <w:color w:val="212121"/>
        </w:rPr>
        <w:t> Empathy is a </w:t>
      </w:r>
      <w:r>
        <w:rPr>
          <w:color w:val="212121"/>
        </w:rPr>
        <w:t>cognitive-affectiv</w:t>
      </w:r>
      <w:r>
        <w:rPr>
          <w:color w:val="212121"/>
        </w:rPr>
        <w:t>e</w:t>
      </w:r>
      <w:r>
        <w:rPr>
          <w:color w:val="212121"/>
        </w:rPr>
        <w:t> ability, associated with the mirro</w:t>
      </w:r>
      <w:r>
        <w:rPr>
          <w:color w:val="212121"/>
        </w:rPr>
        <w:t>r</w:t>
      </w:r>
      <w:r>
        <w:rPr>
          <w:color w:val="212121"/>
        </w:rPr>
        <w:t> neuron system, and its deterioratio</w:t>
      </w:r>
      <w:r>
        <w:rPr>
          <w:color w:val="212121"/>
        </w:rPr>
        <w:t>n</w:t>
      </w:r>
      <w:r>
        <w:rPr>
          <w:color w:val="212121"/>
        </w:rPr>
        <w:t> is associated</w:t>
      </w:r>
      <w:r>
        <w:rPr>
          <w:color w:val="212121"/>
          <w:spacing w:val="-2"/>
        </w:rPr>
        <w:t> </w:t>
      </w:r>
      <w:r>
        <w:rPr>
          <w:color w:val="212121"/>
        </w:rPr>
        <w:t>with violent</w:t>
      </w:r>
      <w:r>
        <w:rPr>
          <w:color w:val="212121"/>
          <w:spacing w:val="-2"/>
        </w:rPr>
        <w:t> </w:t>
      </w:r>
      <w:r>
        <w:rPr>
          <w:color w:val="212121"/>
        </w:rPr>
        <w:t>behaviors</w:t>
      </w:r>
      <w:r>
        <w:rPr>
          <w:color w:val="212121"/>
        </w:rPr>
        <w:t>.</w:t>
      </w:r>
      <w:r>
        <w:rPr>
          <w:color w:val="212121"/>
        </w:rPr>
        <w:t> It </w:t>
      </w:r>
      <w:r>
        <w:rPr/>
        <w:t>activates both when individual</w:t>
      </w:r>
      <w:r>
        <w:rPr/>
        <w:t>s</w:t>
      </w:r>
      <w:r>
        <w:rPr/>
        <w:t> perform an action, and when the</w:t>
      </w:r>
      <w:r>
        <w:rPr/>
        <w:t>y</w:t>
      </w:r>
      <w:r>
        <w:rPr/>
        <w:t> observe others performing the sam</w:t>
      </w:r>
      <w:r>
        <w:rPr/>
        <w:t>e</w:t>
      </w:r>
      <w:r>
        <w:rPr/>
        <w:t> action, affecting therefore, </w:t>
      </w:r>
      <w:r>
        <w:rPr>
          <w:color w:val="212121"/>
        </w:rPr>
        <w:t>th</w:t>
      </w:r>
      <w:r>
        <w:rPr>
          <w:color w:val="212121"/>
        </w:rPr>
        <w:t>e</w:t>
      </w:r>
      <w:r>
        <w:rPr>
          <w:color w:val="212121"/>
        </w:rPr>
        <w:t> tendency to automatically imitat</w:t>
      </w:r>
      <w:r>
        <w:rPr>
          <w:color w:val="212121"/>
        </w:rPr>
        <w:t>e</w:t>
      </w:r>
      <w:r>
        <w:rPr>
          <w:color w:val="212121"/>
        </w:rPr>
        <w:t> and synchronize facial expressi</w:t>
      </w:r>
      <w:r>
        <w:rPr>
          <w:color w:val="212121"/>
        </w:rPr>
        <w:t>ons</w:t>
      </w:r>
      <w:r>
        <w:rPr>
          <w:color w:val="212121"/>
        </w:rPr>
        <w:t> with the interlocutor. Ergo, th</w:t>
      </w:r>
      <w:r>
        <w:rPr>
          <w:color w:val="212121"/>
        </w:rPr>
        <w:t>e</w:t>
      </w:r>
      <w:r>
        <w:rPr>
          <w:color w:val="212121"/>
        </w:rPr>
        <w:t> implementation of an instrument </w:t>
      </w:r>
      <w:r>
        <w:rPr>
          <w:color w:val="212121"/>
        </w:rPr>
        <w:t>of</w:t>
      </w:r>
      <w:r>
        <w:rPr>
          <w:color w:val="212121"/>
        </w:rPr>
        <w:t> facial</w:t>
      </w:r>
      <w:r>
        <w:rPr>
          <w:color w:val="212121"/>
          <w:spacing w:val="-3"/>
        </w:rPr>
        <w:t> </w:t>
      </w:r>
      <w:r>
        <w:rPr>
          <w:color w:val="212121"/>
        </w:rPr>
        <w:t>recognition</w:t>
      </w:r>
      <w:r>
        <w:rPr>
          <w:color w:val="212121"/>
          <w:spacing w:val="-2"/>
        </w:rPr>
        <w:t> </w:t>
      </w:r>
      <w:r>
        <w:rPr>
          <w:color w:val="212121"/>
        </w:rPr>
        <w:t>of</w:t>
      </w:r>
      <w:r>
        <w:rPr>
          <w:color w:val="212121"/>
          <w:spacing w:val="-2"/>
        </w:rPr>
        <w:t> </w:t>
      </w:r>
      <w:r>
        <w:rPr>
          <w:color w:val="212121"/>
        </w:rPr>
        <w:t>emotions</w:t>
      </w:r>
      <w:r>
        <w:rPr>
          <w:color w:val="212121"/>
          <w:spacing w:val="-1"/>
        </w:rPr>
        <w:t> </w:t>
      </w:r>
      <w:r>
        <w:rPr>
          <w:color w:val="212121"/>
        </w:rPr>
        <w:t>coul</w:t>
      </w:r>
      <w:r>
        <w:rPr>
          <w:color w:val="212121"/>
        </w:rPr>
        <w:t>d</w:t>
      </w:r>
      <w:r>
        <w:rPr>
          <w:color w:val="212121"/>
        </w:rPr>
        <w:t> be a reliable option to evaluate th</w:t>
      </w:r>
      <w:r>
        <w:rPr>
          <w:color w:val="212121"/>
        </w:rPr>
        <w:t>e</w:t>
      </w:r>
      <w:r>
        <w:rPr>
          <w:color w:val="212121"/>
        </w:rPr>
        <w:t> empathic response.</w:t>
      </w:r>
    </w:p>
    <w:p>
      <w:pPr>
        <w:pStyle w:val="BodyText"/>
        <w:spacing w:line="249" w:lineRule="auto" w:before="5"/>
        <w:ind w:left="240"/>
        <w:jc w:val="both"/>
      </w:pPr>
      <w:r>
        <w:rPr/>
        <w:t>For</w:t>
      </w:r>
      <w:r>
        <w:rPr/>
        <w:t> this purpose, we analysed th</w:t>
      </w:r>
      <w:r>
        <w:rPr/>
        <w:t>e</w:t>
      </w:r>
      <w:r>
        <w:rPr/>
        <w:t> effects of an empathic inductio</w:t>
      </w:r>
      <w:r>
        <w:rPr/>
        <w:t>n</w:t>
      </w:r>
      <w:r>
        <w:rPr/>
        <w:t> task, mainly based on </w:t>
      </w:r>
      <w:r>
        <w:rPr>
          <w:color w:val="212121"/>
        </w:rPr>
        <w:t>IPV </w:t>
      </w:r>
      <w:r>
        <w:rPr/>
        <w:t>emotion</w:t>
      </w:r>
      <w:r>
        <w:rPr/>
        <w:t>-</w:t>
      </w:r>
      <w:r>
        <w:rPr/>
        <w:t>eliciting videos, in the facial</w:t>
      </w:r>
    </w:p>
    <w:p>
      <w:pPr>
        <w:pStyle w:val="BodyText"/>
        <w:spacing w:line="253" w:lineRule="exact"/>
        <w:ind w:left="204"/>
        <w:jc w:val="both"/>
      </w:pPr>
      <w:r>
        <w:rPr/>
        <w:br w:type="column"/>
      </w:r>
      <w:r>
        <w:rPr/>
        <w:t>perpetrators</w:t>
      </w:r>
      <w:r>
        <w:rPr>
          <w:spacing w:val="25"/>
        </w:rPr>
        <w:t>  </w:t>
      </w:r>
      <w:r>
        <w:rPr/>
        <w:t>(n=55)</w:t>
      </w:r>
      <w:r>
        <w:rPr>
          <w:spacing w:val="25"/>
        </w:rPr>
        <w:t>  </w:t>
      </w:r>
      <w:r>
        <w:rPr/>
        <w:t>compared</w:t>
      </w:r>
      <w:r>
        <w:rPr>
          <w:spacing w:val="79"/>
          <w:w w:val="150"/>
        </w:rPr>
        <w:t> </w:t>
      </w:r>
      <w:r>
        <w:rPr>
          <w:spacing w:val="-5"/>
        </w:rPr>
        <w:t>to</w:t>
      </w:r>
    </w:p>
    <w:p>
      <w:pPr>
        <w:pStyle w:val="BodyText"/>
        <w:spacing w:line="249" w:lineRule="auto" w:before="9"/>
        <w:ind w:left="204"/>
        <w:jc w:val="both"/>
      </w:pPr>
      <w:r>
        <w:rPr/>
        <w:pict>
          <v:shape style="position:absolute;margin-left:334.149994pt;margin-top:437.290955pt;width:4.45pt;height:8.950pt;mso-position-horizontal-relative:page;mso-position-vertical-relative:paragraph;z-index:-15818752" type="#_x0000_t202" id="docshape15" filled="false" stroked="false">
            <v:textbox inset="0,0,0,0">
              <w:txbxContent>
                <w:p>
                  <w:pPr>
                    <w:spacing w:line="179" w:lineRule="exact" w:before="0"/>
                    <w:ind w:left="0" w:right="0" w:firstLine="0"/>
                    <w:jc w:val="left"/>
                    <w:rPr>
                      <w:rFonts w:ascii="Arial"/>
                      <w:sz w:val="16"/>
                    </w:rPr>
                  </w:pPr>
                  <w:r>
                    <w:rPr>
                      <w:rFonts w:ascii="Arial"/>
                      <w:color w:val="6C0E37"/>
                      <w:w w:val="99"/>
                      <w:sz w:val="16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/>
        <w:t>non-violent controls </w:t>
      </w:r>
      <w:r>
        <w:rPr/>
        <w:t>(n=48)</w:t>
      </w:r>
      <w:r>
        <w:rPr/>
        <w:t>.</w:t>
      </w:r>
      <w:r>
        <w:rPr/>
        <w:t> Additionally, we explored t</w:t>
      </w:r>
      <w:r>
        <w:rPr/>
        <w:t>he</w:t>
      </w:r>
      <w:r>
        <w:rPr/>
        <w:t> predictive capacity of sexis</w:t>
      </w:r>
      <w:r>
        <w:rPr/>
        <w:t>m</w:t>
      </w:r>
      <w:r>
        <w:rPr/>
        <w:t> (measured</w:t>
      </w:r>
      <w:r>
        <w:rPr>
          <w:spacing w:val="-11"/>
        </w:rPr>
        <w:t> </w:t>
      </w:r>
      <w:r>
        <w:rPr/>
        <w:t>with</w:t>
      </w:r>
      <w:r>
        <w:rPr>
          <w:spacing w:val="-9"/>
        </w:rPr>
        <w:t> </w:t>
      </w:r>
      <w:r>
        <w:rPr/>
        <w:t>Ambivalent</w:t>
      </w:r>
      <w:r>
        <w:rPr>
          <w:spacing w:val="-11"/>
        </w:rPr>
        <w:t> </w:t>
      </w:r>
      <w:r>
        <w:rPr/>
        <w:t>Sexis</w:t>
      </w:r>
      <w:r>
        <w:rPr/>
        <w:t>m</w:t>
      </w:r>
      <w:r>
        <w:rPr/>
        <w:t> Inventory) in the </w:t>
      </w:r>
      <w:r>
        <w:rPr>
          <w:color w:val="212121"/>
        </w:rPr>
        <w:t>facia</w:t>
      </w:r>
      <w:r>
        <w:rPr>
          <w:color w:val="212121"/>
        </w:rPr>
        <w:t>l</w:t>
      </w:r>
      <w:r>
        <w:rPr>
          <w:color w:val="212121"/>
          <w:spacing w:val="40"/>
        </w:rPr>
        <w:t> </w:t>
      </w:r>
      <w:r>
        <w:rPr>
          <w:color w:val="212121"/>
        </w:rPr>
        <w:t>expressions’ </w:t>
      </w:r>
      <w:r>
        <w:rPr/>
        <w:t>responses to the task</w:t>
      </w:r>
      <w:r>
        <w:rPr/>
        <w:t>,</w:t>
      </w:r>
      <w:r>
        <w:rPr/>
        <w:t> being this an important attitudina</w:t>
      </w:r>
      <w:r>
        <w:rPr/>
        <w:t>l</w:t>
      </w:r>
      <w:r>
        <w:rPr/>
        <w:t> risk factor for IPV. Our</w:t>
      </w:r>
      <w:r>
        <w:rPr/>
        <w:t> dat</w:t>
      </w:r>
      <w:r>
        <w:rPr/>
        <w:t>a</w:t>
      </w:r>
      <w:r>
        <w:rPr/>
        <w:t> revealed</w:t>
      </w:r>
      <w:r>
        <w:rPr/>
        <w:t> that</w:t>
      </w:r>
      <w:r>
        <w:rPr/>
        <w:t> IPV perpetrat</w:t>
      </w:r>
      <w:r>
        <w:rPr/>
        <w:t>ors</w:t>
      </w:r>
      <w:r>
        <w:rPr/>
        <w:t> exhibited</w:t>
      </w:r>
      <w:r>
        <w:rPr>
          <w:spacing w:val="-5"/>
        </w:rPr>
        <w:t> </w:t>
      </w:r>
      <w:r>
        <w:rPr/>
        <w:t>higher</w:t>
      </w:r>
      <w:r>
        <w:rPr>
          <w:spacing w:val="-5"/>
        </w:rPr>
        <w:t> </w:t>
      </w:r>
      <w:r>
        <w:rPr/>
        <w:t>sexism</w:t>
      </w:r>
      <w:r>
        <w:rPr>
          <w:spacing w:val="-1"/>
        </w:rPr>
        <w:t> </w:t>
      </w:r>
      <w:r>
        <w:rPr/>
        <w:t>scores tha</w:t>
      </w:r>
      <w:r>
        <w:rPr/>
        <w:t>n</w:t>
      </w:r>
      <w:r>
        <w:rPr/>
        <w:t> controls. Regarding the facia</w:t>
      </w:r>
      <w:r>
        <w:rPr/>
        <w:t>l</w:t>
      </w:r>
      <w:r>
        <w:rPr/>
        <w:t> </w:t>
      </w:r>
      <w:r>
        <w:rPr>
          <w:color w:val="212121"/>
        </w:rPr>
        <w:t>expressions’ </w:t>
      </w:r>
      <w:r>
        <w:rPr/>
        <w:t>responses to the task</w:t>
      </w:r>
      <w:r>
        <w:rPr/>
        <w:t>,</w:t>
      </w:r>
      <w:r>
        <w:rPr/>
        <w:t> IPV perpetrators had lowe</w:t>
      </w:r>
      <w:r>
        <w:rPr/>
        <w:t>r</w:t>
      </w:r>
      <w:r>
        <w:rPr/>
        <w:t> prevalence of negative affect facia</w:t>
      </w:r>
      <w:r>
        <w:rPr/>
        <w:t>l</w:t>
      </w:r>
      <w:r>
        <w:rPr/>
        <w:t> expressions </w:t>
      </w:r>
      <w:r>
        <w:rPr>
          <w:color w:val="212121"/>
        </w:rPr>
        <w:t>after the empathi</w:t>
      </w:r>
      <w:r>
        <w:rPr>
          <w:color w:val="212121"/>
        </w:rPr>
        <w:t>c</w:t>
      </w:r>
      <w:r>
        <w:rPr>
          <w:color w:val="212121"/>
        </w:rPr>
        <w:t> induction with respect to t</w:t>
      </w:r>
      <w:r>
        <w:rPr>
          <w:color w:val="212121"/>
        </w:rPr>
        <w:t>he</w:t>
      </w:r>
      <w:r>
        <w:rPr>
          <w:color w:val="212121"/>
          <w:spacing w:val="40"/>
        </w:rPr>
        <w:t> </w:t>
      </w:r>
      <w:r>
        <w:rPr>
          <w:color w:val="212121"/>
        </w:rPr>
        <w:t>control group. </w:t>
      </w:r>
      <w:r>
        <w:rPr/>
        <w:t>On the other hand</w:t>
      </w:r>
      <w:r>
        <w:rPr>
          <w:color w:val="212121"/>
        </w:rPr>
        <w:t>,</w:t>
      </w:r>
      <w:r>
        <w:rPr>
          <w:color w:val="212121"/>
        </w:rPr>
        <w:t> the IPV perpetrators did exhibit </w:t>
      </w:r>
      <w:r>
        <w:rPr>
          <w:color w:val="212121"/>
        </w:rPr>
        <w:t>a</w:t>
      </w:r>
      <w:r>
        <w:rPr>
          <w:color w:val="212121"/>
        </w:rPr>
        <w:t> higher prevalence of positive facia</w:t>
      </w:r>
      <w:r>
        <w:rPr>
          <w:color w:val="212121"/>
        </w:rPr>
        <w:t>l</w:t>
      </w:r>
      <w:r>
        <w:rPr>
          <w:color w:val="212121"/>
        </w:rPr>
        <w:t> expressions when dealing with IP</w:t>
      </w:r>
      <w:r>
        <w:rPr>
          <w:color w:val="212121"/>
        </w:rPr>
        <w:t>V</w:t>
      </w:r>
      <w:r>
        <w:rPr>
          <w:color w:val="212121"/>
        </w:rPr>
        <w:t> videos. </w:t>
      </w:r>
      <w:r>
        <w:rPr/>
        <w:t>Furthermore, the higher t</w:t>
      </w:r>
      <w:r>
        <w:rPr/>
        <w:t>he</w:t>
      </w:r>
      <w:r>
        <w:rPr/>
        <w:t> sexism scores, the higher t</w:t>
      </w:r>
      <w:r>
        <w:rPr/>
        <w:t>he</w:t>
      </w:r>
      <w:r>
        <w:rPr/>
        <w:t> </w:t>
      </w:r>
      <w:r>
        <w:rPr>
          <w:color w:val="212121"/>
        </w:rPr>
        <w:t>prevalence of positive affect facia</w:t>
      </w:r>
      <w:r>
        <w:rPr>
          <w:color w:val="212121"/>
        </w:rPr>
        <w:t>l</w:t>
      </w:r>
      <w:r>
        <w:rPr>
          <w:color w:val="212121"/>
        </w:rPr>
        <w:t> expressions </w:t>
      </w:r>
      <w:r>
        <w:rPr/>
        <w:t>after the empathi</w:t>
      </w:r>
      <w:r>
        <w:rPr/>
        <w:t>c</w:t>
      </w:r>
      <w:r>
        <w:rPr/>
        <w:t> induction task, being thi</w:t>
      </w:r>
      <w:r>
        <w:rPr/>
        <w:t>s</w:t>
      </w:r>
      <w:r>
        <w:rPr/>
        <w:t> association equal for both groups</w:t>
      </w:r>
      <w:r>
        <w:rPr/>
        <w:t>.</w:t>
      </w:r>
      <w:r>
        <w:rPr/>
        <w:t> The predictive ability of the sexis</w:t>
      </w:r>
      <w:r>
        <w:rPr/>
        <w:t>m</w:t>
      </w:r>
      <w:r>
        <w:rPr/>
        <w:t> score was not significant for facia</w:t>
      </w:r>
      <w:r>
        <w:rPr/>
        <w:t>l</w:t>
      </w:r>
      <w:r>
        <w:rPr/>
        <w:t> expressions of negative affect.</w:t>
      </w:r>
    </w:p>
    <w:p>
      <w:pPr>
        <w:pStyle w:val="BodyText"/>
        <w:spacing w:line="249" w:lineRule="auto" w:before="172"/>
        <w:ind w:left="240" w:right="501"/>
        <w:jc w:val="both"/>
      </w:pPr>
      <w:r>
        <w:rPr/>
        <w:br w:type="column"/>
      </w:r>
      <w:r>
        <w:rPr>
          <w:b/>
          <w:color w:val="211F1F"/>
        </w:rPr>
        <w:t>Conclusion</w:t>
      </w:r>
      <w:r>
        <w:rPr>
          <w:color w:val="211F1F"/>
        </w:rPr>
        <w:t>:</w:t>
      </w:r>
      <w:r>
        <w:rPr>
          <w:color w:val="211F1F"/>
          <w:spacing w:val="40"/>
        </w:rPr>
        <w:t> </w:t>
      </w:r>
      <w:r>
        <w:rPr>
          <w:color w:val="211F1F"/>
        </w:rPr>
        <w:t>O</w:t>
      </w:r>
      <w:r>
        <w:rPr/>
        <w:t>ur</w:t>
      </w:r>
      <w:r>
        <w:rPr/>
        <w:t> results indicat</w:t>
      </w:r>
      <w:r>
        <w:rPr/>
        <w:t>e</w:t>
      </w:r>
      <w:r>
        <w:rPr>
          <w:spacing w:val="40"/>
        </w:rPr>
        <w:t> </w:t>
      </w:r>
      <w:r>
        <w:rPr>
          <w:color w:val="212121"/>
        </w:rPr>
        <w:t>a difference in the facia</w:t>
      </w:r>
      <w:r>
        <w:rPr>
          <w:color w:val="212121"/>
        </w:rPr>
        <w:t>l</w:t>
      </w:r>
      <w:r>
        <w:rPr>
          <w:color w:val="212121"/>
        </w:rPr>
        <w:t> expression of emotions during a</w:t>
      </w:r>
      <w:r>
        <w:rPr>
          <w:color w:val="212121"/>
        </w:rPr>
        <w:t>n</w:t>
      </w:r>
      <w:r>
        <w:rPr>
          <w:color w:val="212121"/>
        </w:rPr>
        <w:t> empathic induction task in IP</w:t>
      </w:r>
      <w:r>
        <w:rPr>
          <w:color w:val="212121"/>
        </w:rPr>
        <w:t>V</w:t>
      </w:r>
      <w:r>
        <w:rPr>
          <w:color w:val="212121"/>
        </w:rPr>
        <w:t> perpetrators </w:t>
      </w:r>
      <w:r>
        <w:rPr/>
        <w:t>related to sexis</w:t>
      </w:r>
      <w:r>
        <w:rPr/>
        <w:t>t</w:t>
      </w:r>
      <w:r>
        <w:rPr/>
        <w:t> cognitive patterns. </w:t>
      </w:r>
      <w:r>
        <w:rPr>
          <w:color w:val="212121"/>
        </w:rPr>
        <w:t>Coherentl</w:t>
      </w:r>
      <w:r>
        <w:rPr>
          <w:color w:val="212121"/>
        </w:rPr>
        <w:t>y</w:t>
      </w:r>
      <w:r>
        <w:rPr>
          <w:color w:val="212121"/>
          <w:spacing w:val="40"/>
        </w:rPr>
        <w:t> </w:t>
      </w:r>
      <w:r>
        <w:rPr>
          <w:color w:val="212121"/>
        </w:rPr>
        <w:t>with previous literature, thes</w:t>
      </w:r>
      <w:r>
        <w:rPr>
          <w:color w:val="212121"/>
        </w:rPr>
        <w:t>e</w:t>
      </w:r>
      <w:r>
        <w:rPr>
          <w:color w:val="212121"/>
        </w:rPr>
        <w:t> outcomes suggest a greate</w:t>
      </w:r>
      <w:r>
        <w:rPr>
          <w:color w:val="212121"/>
        </w:rPr>
        <w:t>r</w:t>
      </w:r>
      <w:r>
        <w:rPr>
          <w:color w:val="212121"/>
        </w:rPr>
        <w:t> tendency to express positi</w:t>
      </w:r>
      <w:r>
        <w:rPr>
          <w:color w:val="212121"/>
        </w:rPr>
        <w:t>ve</w:t>
      </w:r>
      <w:r>
        <w:rPr>
          <w:color w:val="212121"/>
        </w:rPr>
        <w:t> emotions in situations of IPV in </w:t>
      </w:r>
      <w:r>
        <w:rPr>
          <w:color w:val="212121"/>
        </w:rPr>
        <w:t>a</w:t>
      </w:r>
      <w:r>
        <w:rPr>
          <w:color w:val="212121"/>
        </w:rPr>
        <w:t> group of IPV </w:t>
      </w:r>
      <w:r>
        <w:rPr>
          <w:color w:val="212121"/>
        </w:rPr>
        <w:t>perpetrators</w:t>
      </w:r>
      <w:r>
        <w:rPr>
          <w:color w:val="212121"/>
        </w:rPr>
        <w:t>.</w:t>
      </w:r>
      <w:r>
        <w:rPr>
          <w:color w:val="212121"/>
        </w:rPr>
        <w:t> Furthermore,</w:t>
      </w:r>
      <w:r>
        <w:rPr>
          <w:color w:val="212121"/>
        </w:rPr>
        <w:t> they</w:t>
      </w:r>
      <w:r>
        <w:rPr>
          <w:color w:val="212121"/>
        </w:rPr>
        <w:t> seem t</w:t>
      </w:r>
      <w:r>
        <w:rPr>
          <w:color w:val="212121"/>
        </w:rPr>
        <w:t>o</w:t>
      </w:r>
      <w:r>
        <w:rPr>
          <w:color w:val="212121"/>
        </w:rPr>
        <w:t> reinforce the theory that sexis</w:t>
      </w:r>
      <w:r>
        <w:rPr>
          <w:color w:val="212121"/>
        </w:rPr>
        <w:t>m</w:t>
      </w:r>
      <w:r>
        <w:rPr>
          <w:color w:val="212121"/>
        </w:rPr>
        <w:t> fosters specific attitudes towa</w:t>
      </w:r>
      <w:r>
        <w:rPr>
          <w:color w:val="212121"/>
        </w:rPr>
        <w:t>rds</w:t>
      </w:r>
      <w:r>
        <w:rPr>
          <w:color w:val="212121"/>
        </w:rPr>
        <w:t> the use of violence agains</w:t>
      </w:r>
      <w:r>
        <w:rPr>
          <w:color w:val="212121"/>
        </w:rPr>
        <w:t>t</w:t>
      </w:r>
      <w:r>
        <w:rPr>
          <w:color w:val="212121"/>
          <w:spacing w:val="40"/>
        </w:rPr>
        <w:t> </w:t>
      </w:r>
      <w:r>
        <w:rPr>
          <w:color w:val="212121"/>
        </w:rPr>
        <w:t>women, reflected more precisel</w:t>
      </w:r>
      <w:r>
        <w:rPr>
          <w:color w:val="212121"/>
        </w:rPr>
        <w:t>y</w:t>
      </w:r>
      <w:r>
        <w:rPr>
          <w:color w:val="212121"/>
        </w:rPr>
        <w:t> in violent behavior towards one'</w:t>
      </w:r>
      <w:r>
        <w:rPr>
          <w:color w:val="212121"/>
        </w:rPr>
        <w:t>s</w:t>
      </w:r>
      <w:r>
        <w:rPr>
          <w:color w:val="212121"/>
        </w:rPr>
        <w:t> intimate partner.</w:t>
      </w:r>
    </w:p>
    <w:p>
      <w:pPr>
        <w:pStyle w:val="BodyText"/>
        <w:spacing w:line="249" w:lineRule="auto"/>
        <w:ind w:left="240" w:right="395"/>
        <w:jc w:val="both"/>
      </w:pPr>
      <w:r>
        <w:rPr/>
        <w:t>Hence, the more extensive </w:t>
      </w:r>
      <w:r>
        <w:rPr/>
        <w:t>our</w:t>
      </w:r>
      <w:r>
        <w:rPr/>
        <w:t> knowledge on the perpetration </w:t>
      </w:r>
      <w:r>
        <w:rPr/>
        <w:t>of</w:t>
      </w:r>
      <w:r>
        <w:rPr/>
        <w:t> IPV, the more targeted our abilit</w:t>
      </w:r>
      <w:r>
        <w:rPr/>
        <w:t>y</w:t>
      </w:r>
      <w:r>
        <w:rPr>
          <w:spacing w:val="40"/>
        </w:rPr>
        <w:t> </w:t>
      </w:r>
      <w:r>
        <w:rPr/>
        <w:t>to focus on new therapeutic goal</w:t>
      </w:r>
      <w:r>
        <w:rPr/>
        <w:t>s</w:t>
      </w:r>
      <w:r>
        <w:rPr/>
        <w:t> will be, increasing thereby t</w:t>
      </w:r>
      <w:r>
        <w:rPr/>
        <w:t>he</w:t>
      </w:r>
      <w:r>
        <w:rPr/>
        <w:t> effectiveness of psychosocia</w:t>
      </w:r>
      <w:r>
        <w:rPr/>
        <w:t>l</w:t>
      </w:r>
      <w:r>
        <w:rPr/>
        <w:t> intervention programmes </w:t>
      </w:r>
      <w:r>
        <w:rPr/>
        <w:t>an</w:t>
      </w:r>
      <w:r>
        <w:rPr/>
        <w:t>d</w:t>
      </w:r>
      <w:r>
        <w:rPr/>
        <w:t> helping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reduce</w:t>
      </w:r>
      <w:r>
        <w:rPr>
          <w:spacing w:val="-5"/>
        </w:rPr>
        <w:t> </w:t>
      </w:r>
      <w:r>
        <w:rPr/>
        <w:t>IPV</w:t>
      </w:r>
      <w:r>
        <w:rPr>
          <w:spacing w:val="-3"/>
        </w:rPr>
        <w:t> </w:t>
      </w:r>
      <w:r>
        <w:rPr/>
        <w:t>recurrence</w:t>
      </w:r>
      <w:r>
        <w:rPr>
          <w:spacing w:val="-5"/>
        </w:rPr>
        <w:t> </w:t>
      </w:r>
      <w:r>
        <w:rPr/>
        <w:t>i</w:t>
      </w:r>
      <w:r>
        <w:rPr/>
        <w:t>n</w:t>
      </w:r>
      <w:r>
        <w:rPr/>
        <w:t> the medium term.</w:t>
      </w:r>
    </w:p>
    <w:p>
      <w:pPr>
        <w:spacing w:after="0" w:line="249" w:lineRule="auto"/>
        <w:jc w:val="both"/>
        <w:sectPr>
          <w:type w:val="continuous"/>
          <w:pgSz w:w="12240" w:h="15840"/>
          <w:pgMar w:header="0" w:footer="0" w:top="2060" w:bottom="0" w:left="420" w:right="200"/>
          <w:cols w:num="3" w:equalWidth="0">
            <w:col w:w="3753" w:space="40"/>
            <w:col w:w="3661" w:space="79"/>
            <w:col w:w="4087"/>
          </w:cols>
        </w:sectPr>
      </w:pPr>
    </w:p>
    <w:p>
      <w:pPr>
        <w:pStyle w:val="Heading1"/>
        <w:spacing w:before="195"/>
        <w:ind w:left="285"/>
        <w:jc w:val="both"/>
        <w:rPr>
          <w:rFonts w:ascii="Trebuchet MS"/>
        </w:rPr>
      </w:pPr>
      <w:bookmarkStart w:name="Importance of Research" w:id="1"/>
      <w:bookmarkEnd w:id="1"/>
      <w:r>
        <w:rPr>
          <w:b w:val="0"/>
        </w:rPr>
      </w:r>
      <w:r>
        <w:rPr>
          <w:rFonts w:ascii="Trebuchet MS"/>
          <w:color w:val="6C0E38"/>
        </w:rPr>
        <w:t>Importance</w:t>
      </w:r>
      <w:r>
        <w:rPr>
          <w:rFonts w:ascii="Trebuchet MS"/>
          <w:color w:val="6C0E38"/>
          <w:spacing w:val="-2"/>
        </w:rPr>
        <w:t> </w:t>
      </w:r>
      <w:r>
        <w:rPr>
          <w:rFonts w:ascii="Trebuchet MS"/>
          <w:color w:val="6C0E38"/>
        </w:rPr>
        <w:t>of</w:t>
      </w:r>
      <w:r>
        <w:rPr>
          <w:rFonts w:ascii="Trebuchet MS"/>
          <w:color w:val="6C0E38"/>
          <w:spacing w:val="-4"/>
        </w:rPr>
        <w:t> </w:t>
      </w:r>
      <w:r>
        <w:rPr>
          <w:rFonts w:ascii="Trebuchet MS"/>
          <w:color w:val="6C0E38"/>
          <w:spacing w:val="-2"/>
        </w:rPr>
        <w:t>Research</w:t>
      </w:r>
    </w:p>
    <w:p>
      <w:pPr>
        <w:pStyle w:val="BodyText"/>
        <w:spacing w:line="249" w:lineRule="auto" w:before="118"/>
        <w:ind w:left="300"/>
        <w:jc w:val="both"/>
      </w:pPr>
      <w:r>
        <w:rPr/>
        <w:t>To prevent IPV, a growing numbe</w:t>
      </w:r>
      <w:r>
        <w:rPr/>
        <w:t>r</w:t>
      </w:r>
      <w:r>
        <w:rPr/>
        <w:t> of studies have focused on IP</w:t>
      </w:r>
      <w:r>
        <w:rPr/>
        <w:t>V</w:t>
      </w:r>
      <w:r>
        <w:rPr/>
        <w:t> perpetrators profile, identifyi</w:t>
      </w:r>
      <w:r>
        <w:rPr/>
        <w:t>ng</w:t>
      </w:r>
      <w:r>
        <w:rPr/>
        <w:t> various characteristics relevant t</w:t>
      </w:r>
      <w:r>
        <w:rPr/>
        <w:t>o</w:t>
      </w:r>
      <w:r>
        <w:rPr/>
        <w:t> IPV severity and recidivism</w:t>
      </w:r>
      <w:r>
        <w:rPr/>
        <w:t>.</w:t>
      </w:r>
      <w:r>
        <w:rPr/>
        <w:t> However, it has been highlighte</w:t>
      </w:r>
      <w:r>
        <w:rPr/>
        <w:t>d</w:t>
      </w:r>
      <w:r>
        <w:rPr/>
        <w:t> the need to approach IPV from </w:t>
      </w:r>
      <w:r>
        <w:rPr/>
        <w:t>a</w:t>
      </w:r>
      <w:r>
        <w:rPr/>
        <w:t> multidimensional biopsychosocia</w:t>
      </w:r>
      <w:r>
        <w:rPr/>
        <w:t>l</w:t>
      </w:r>
      <w:r>
        <w:rPr/>
        <w:t> framework, bringing together th</w:t>
      </w:r>
      <w:r>
        <w:rPr/>
        <w:t>e</w:t>
      </w:r>
      <w:r>
        <w:rPr/>
        <w:t> psychosocial factors of IPV wit</w:t>
      </w:r>
      <w:r>
        <w:rPr/>
        <w:t>h</w:t>
      </w:r>
      <w:r>
        <w:rPr/>
        <w:t> biological markers that provid</w:t>
      </w:r>
      <w:r>
        <w:rPr/>
        <w:t>e</w:t>
      </w:r>
      <w:r>
        <w:rPr>
          <w:spacing w:val="40"/>
        </w:rPr>
        <w:t> </w:t>
      </w:r>
      <w:r>
        <w:rPr/>
        <w:t>data less susceptible to bias a</w:t>
      </w:r>
      <w:r>
        <w:rPr/>
        <w:t>nd</w:t>
      </w:r>
      <w:r>
        <w:rPr/>
        <w:t> manipulation than self-reporte</w:t>
      </w:r>
      <w:r>
        <w:rPr/>
        <w:t>d</w:t>
      </w:r>
      <w:r>
        <w:rPr/>
        <w:t> </w:t>
      </w:r>
      <w:r>
        <w:rPr>
          <w:spacing w:val="-2"/>
        </w:rPr>
        <w:t>questionnaires</w:t>
      </w:r>
    </w:p>
    <w:p>
      <w:pPr>
        <w:pStyle w:val="BodyText"/>
        <w:spacing w:line="247" w:lineRule="auto" w:before="1"/>
        <w:ind w:left="188" w:right="3"/>
        <w:jc w:val="both"/>
      </w:pPr>
      <w:r>
        <w:rPr/>
        <w:br w:type="column"/>
      </w:r>
      <w:r>
        <w:rPr>
          <w:color w:val="211F1F"/>
        </w:rPr>
        <w:t>general, and in the Valencia</w:t>
      </w:r>
      <w:r>
        <w:rPr>
          <w:color w:val="211F1F"/>
        </w:rPr>
        <w:t>n</w:t>
      </w:r>
      <w:r>
        <w:rPr>
          <w:color w:val="211F1F"/>
          <w:spacing w:val="40"/>
        </w:rPr>
        <w:t> </w:t>
      </w:r>
      <w:r>
        <w:rPr>
          <w:color w:val="211F1F"/>
        </w:rPr>
        <w:t>society in particular.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34"/>
        </w:rPr>
      </w:pPr>
    </w:p>
    <w:p>
      <w:pPr>
        <w:pStyle w:val="BodyText"/>
        <w:spacing w:line="249" w:lineRule="auto"/>
        <w:ind w:left="188"/>
        <w:jc w:val="both"/>
      </w:pPr>
      <w:r>
        <w:rPr/>
        <w:t>The Universitat de València aims t</w:t>
      </w:r>
      <w:r>
        <w:rPr/>
        <w:t>o</w:t>
      </w:r>
      <w:r>
        <w:rPr/>
        <w:t> being a higher education instituti</w:t>
      </w:r>
      <w:r>
        <w:rPr/>
        <w:t>on</w:t>
      </w:r>
      <w:r>
        <w:rPr/>
        <w:t> renowned for its offer of </w:t>
      </w:r>
      <w:r>
        <w:rPr/>
        <w:t>hig</w:t>
      </w:r>
      <w:r>
        <w:rPr/>
        <w:t>h</w:t>
      </w:r>
      <w:r>
        <w:rPr/>
        <w:t> quality, comprehensive a</w:t>
      </w:r>
      <w:r>
        <w:rPr/>
        <w:t>nd</w:t>
      </w:r>
      <w:r>
        <w:rPr/>
        <w:t> international academic offer, whic</w:t>
      </w:r>
      <w:r>
        <w:rPr/>
        <w:t>h</w:t>
      </w:r>
      <w:r>
        <w:rPr/>
        <w:t> is accessible to everyone and cove</w:t>
      </w:r>
      <w:r>
        <w:rPr/>
        <w:t>rs</w:t>
      </w:r>
      <w:r>
        <w:rPr/>
        <w:t> permanent</w:t>
      </w:r>
      <w:r>
        <w:rPr>
          <w:spacing w:val="-15"/>
        </w:rPr>
        <w:t> </w:t>
      </w:r>
      <w:r>
        <w:rPr/>
        <w:t>training</w:t>
      </w:r>
      <w:r>
        <w:rPr>
          <w:spacing w:val="-14"/>
        </w:rPr>
        <w:t> </w:t>
      </w:r>
      <w:r>
        <w:rPr/>
        <w:t>needs</w:t>
      </w:r>
      <w:r>
        <w:rPr>
          <w:spacing w:val="-13"/>
        </w:rPr>
        <w:t> </w:t>
      </w:r>
      <w:r>
        <w:rPr/>
        <w:t>throughou</w:t>
      </w:r>
      <w:r>
        <w:rPr/>
        <w:t>t</w:t>
      </w:r>
      <w:r>
        <w:rPr/>
        <w:t> the different stages of people's life</w:t>
      </w:r>
      <w:r>
        <w:rPr/>
        <w:t>.</w:t>
      </w:r>
      <w:r>
        <w:rPr/>
        <w:t> Also, the UV aims to being </w:t>
      </w:r>
      <w:r>
        <w:rPr/>
        <w:t>a</w:t>
      </w:r>
      <w:r>
        <w:rPr/>
        <w:t> cultural reference in the Valencia</w:t>
      </w:r>
      <w:r>
        <w:rPr/>
        <w:t>n</w:t>
      </w:r>
      <w:r>
        <w:rPr/>
        <w:t> society, with special focus </w:t>
      </w:r>
      <w:r>
        <w:rPr/>
        <w:t>on</w:t>
      </w:r>
      <w:r>
        <w:rPr/>
        <w:t> representing its culture a</w:t>
      </w:r>
      <w:r>
        <w:rPr/>
        <w:t>nd</w:t>
      </w:r>
      <w:r>
        <w:rPr>
          <w:spacing w:val="40"/>
        </w:rPr>
        <w:t> </w:t>
      </w:r>
      <w:r>
        <w:rPr>
          <w:spacing w:val="-2"/>
        </w:rPr>
        <w:t>language.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35"/>
        </w:rPr>
      </w:pPr>
    </w:p>
    <w:p>
      <w:pPr>
        <w:pStyle w:val="Heading1"/>
        <w:spacing w:before="1"/>
        <w:ind w:left="428"/>
        <w:rPr>
          <w:rFonts w:ascii="Trebuchet MS"/>
        </w:rPr>
      </w:pPr>
      <w:bookmarkStart w:name="References" w:id="2"/>
      <w:bookmarkEnd w:id="2"/>
      <w:r>
        <w:rPr>
          <w:b w:val="0"/>
        </w:rPr>
      </w:r>
      <w:r>
        <w:rPr>
          <w:rFonts w:ascii="Trebuchet MS"/>
          <w:color w:val="6C0E38"/>
          <w:spacing w:val="-2"/>
        </w:rPr>
        <w:t>References</w:t>
      </w:r>
    </w:p>
    <w:p>
      <w:pPr>
        <w:spacing w:line="249" w:lineRule="auto" w:before="0"/>
        <w:ind w:left="538" w:right="106" w:firstLine="0"/>
        <w:jc w:val="both"/>
        <w:rPr>
          <w:sz w:val="20"/>
        </w:rPr>
      </w:pPr>
      <w:r>
        <w:rPr/>
        <w:br w:type="column"/>
      </w:r>
      <w:r>
        <w:rPr>
          <w:color w:val="211F1F"/>
          <w:sz w:val="20"/>
        </w:rPr>
        <w:t>empathic induction task in Intima</w:t>
      </w:r>
      <w:r>
        <w:rPr>
          <w:color w:val="211F1F"/>
          <w:sz w:val="20"/>
        </w:rPr>
        <w:t>te</w:t>
      </w:r>
      <w:r>
        <w:rPr>
          <w:color w:val="211F1F"/>
          <w:sz w:val="20"/>
        </w:rPr>
        <w:t> Partner Violence perpetrators: Importanc</w:t>
      </w:r>
      <w:r>
        <w:rPr>
          <w:color w:val="211F1F"/>
          <w:sz w:val="20"/>
        </w:rPr>
        <w:t>e</w:t>
      </w:r>
      <w:r>
        <w:rPr>
          <w:color w:val="211F1F"/>
          <w:sz w:val="20"/>
        </w:rPr>
        <w:t> of socio-affective functions and</w:t>
      </w:r>
      <w:r>
        <w:rPr>
          <w:color w:val="211F1F"/>
          <w:spacing w:val="-4"/>
          <w:sz w:val="20"/>
        </w:rPr>
        <w:t> </w:t>
      </w:r>
      <w:r>
        <w:rPr>
          <w:color w:val="211F1F"/>
          <w:sz w:val="20"/>
        </w:rPr>
        <w:t>its impac</w:t>
      </w:r>
      <w:r>
        <w:rPr>
          <w:color w:val="211F1F"/>
          <w:sz w:val="20"/>
        </w:rPr>
        <w:t>t</w:t>
      </w:r>
      <w:r>
        <w:rPr>
          <w:color w:val="211F1F"/>
          <w:sz w:val="20"/>
        </w:rPr>
        <w:t> </w:t>
      </w:r>
      <w:r>
        <w:rPr>
          <w:color w:val="211F1F"/>
          <w:spacing w:val="-6"/>
          <w:sz w:val="20"/>
        </w:rPr>
        <w:t>on</w:t>
      </w: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20"/>
        </w:rPr>
      </w:pPr>
    </w:p>
    <w:p>
      <w:pPr>
        <w:spacing w:line="256" w:lineRule="auto" w:before="0"/>
        <w:ind w:left="538" w:right="509" w:firstLine="0"/>
        <w:jc w:val="both"/>
        <w:rPr>
          <w:sz w:val="20"/>
        </w:rPr>
      </w:pPr>
      <w:r>
        <w:rPr>
          <w:color w:val="211F1F"/>
          <w:sz w:val="20"/>
        </w:rPr>
        <w:t>prosocial</w:t>
      </w:r>
      <w:r>
        <w:rPr>
          <w:color w:val="211F1F"/>
          <w:spacing w:val="-13"/>
          <w:sz w:val="20"/>
        </w:rPr>
        <w:t> </w:t>
      </w:r>
      <w:r>
        <w:rPr>
          <w:color w:val="211F1F"/>
          <w:sz w:val="20"/>
        </w:rPr>
        <w:t>behavior.</w:t>
      </w:r>
      <w:r>
        <w:rPr>
          <w:color w:val="211F1F"/>
          <w:spacing w:val="-12"/>
          <w:sz w:val="20"/>
        </w:rPr>
        <w:t> </w:t>
      </w:r>
      <w:r>
        <w:rPr>
          <w:color w:val="211F1F"/>
          <w:sz w:val="20"/>
        </w:rPr>
        <w:t>Psychoneuroend</w:t>
      </w:r>
      <w:r>
        <w:rPr>
          <w:color w:val="211F1F"/>
          <w:sz w:val="20"/>
        </w:rPr>
        <w:t>o</w:t>
      </w:r>
      <w:r>
        <w:rPr>
          <w:color w:val="211F1F"/>
          <w:sz w:val="20"/>
        </w:rPr>
        <w:t> crinology, 137.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44" w:lineRule="auto" w:before="1" w:after="0"/>
        <w:ind w:left="538" w:right="343" w:hanging="360"/>
        <w:jc w:val="both"/>
        <w:rPr>
          <w:sz w:val="20"/>
        </w:rPr>
      </w:pPr>
      <w:r>
        <w:rPr>
          <w:color w:val="211F1F"/>
          <w:sz w:val="20"/>
        </w:rPr>
        <w:t>Crespi, B. J. (2016). Oxytocin</w:t>
      </w:r>
      <w:r>
        <w:rPr>
          <w:color w:val="211F1F"/>
          <w:sz w:val="20"/>
        </w:rPr>
        <w:t>,</w:t>
      </w:r>
      <w:r>
        <w:rPr>
          <w:color w:val="211F1F"/>
          <w:sz w:val="20"/>
        </w:rPr>
        <w:t> testosterone, and human soc</w:t>
      </w:r>
      <w:r>
        <w:rPr>
          <w:color w:val="211F1F"/>
          <w:sz w:val="20"/>
        </w:rPr>
        <w:t>ial</w:t>
      </w:r>
      <w:r>
        <w:rPr>
          <w:color w:val="211F1F"/>
          <w:sz w:val="20"/>
        </w:rPr>
        <w:t> cognition.</w:t>
      </w:r>
      <w:r>
        <w:rPr>
          <w:color w:val="211F1F"/>
          <w:spacing w:val="-5"/>
          <w:sz w:val="20"/>
        </w:rPr>
        <w:t> </w:t>
      </w:r>
      <w:r>
        <w:rPr>
          <w:color w:val="211F1F"/>
          <w:sz w:val="20"/>
        </w:rPr>
        <w:t>Biological</w:t>
      </w:r>
      <w:r>
        <w:rPr>
          <w:color w:val="211F1F"/>
          <w:spacing w:val="40"/>
          <w:sz w:val="20"/>
        </w:rPr>
        <w:t> </w:t>
      </w:r>
      <w:r>
        <w:rPr>
          <w:color w:val="211F1F"/>
          <w:sz w:val="20"/>
        </w:rPr>
        <w:t>reviews,</w:t>
      </w:r>
      <w:r>
        <w:rPr>
          <w:color w:val="211F1F"/>
          <w:spacing w:val="-4"/>
          <w:sz w:val="20"/>
        </w:rPr>
        <w:t> </w:t>
      </w:r>
      <w:r>
        <w:rPr>
          <w:color w:val="211F1F"/>
          <w:sz w:val="20"/>
        </w:rPr>
        <w:t>91(2)</w:t>
      </w:r>
      <w:r>
        <w:rPr>
          <w:color w:val="211F1F"/>
          <w:sz w:val="20"/>
        </w:rPr>
        <w:t>,</w:t>
      </w:r>
      <w:r>
        <w:rPr>
          <w:color w:val="211F1F"/>
          <w:sz w:val="20"/>
        </w:rPr>
        <w:t> </w:t>
      </w:r>
      <w:r>
        <w:rPr>
          <w:color w:val="211F1F"/>
          <w:spacing w:val="-2"/>
          <w:sz w:val="20"/>
        </w:rPr>
        <w:t>390-408.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37" w:lineRule="auto" w:before="7" w:after="0"/>
        <w:ind w:left="538" w:right="345" w:hanging="360"/>
        <w:jc w:val="both"/>
        <w:rPr>
          <w:sz w:val="20"/>
        </w:rPr>
      </w:pPr>
      <w:r>
        <w:rPr>
          <w:color w:val="212121"/>
          <w:sz w:val="20"/>
        </w:rPr>
        <w:t>Juarros Basterretxea, J., Overall, N</w:t>
      </w:r>
      <w:r>
        <w:rPr>
          <w:color w:val="212121"/>
          <w:sz w:val="20"/>
        </w:rPr>
        <w:t>.,</w:t>
      </w:r>
      <w:r>
        <w:rPr>
          <w:color w:val="212121"/>
          <w:sz w:val="20"/>
        </w:rPr>
        <w:t> Herrero Olaizola, J. B., &amp; Rodrígue</w:t>
      </w:r>
      <w:r>
        <w:rPr>
          <w:color w:val="212121"/>
          <w:sz w:val="20"/>
        </w:rPr>
        <w:t>z</w:t>
      </w:r>
      <w:r>
        <w:rPr>
          <w:color w:val="212121"/>
          <w:sz w:val="20"/>
        </w:rPr>
        <w:t> Díaz, F. J. (2019). Considering th</w:t>
      </w:r>
      <w:r>
        <w:rPr>
          <w:color w:val="212121"/>
          <w:sz w:val="20"/>
        </w:rPr>
        <w:t>e</w:t>
      </w:r>
      <w:r>
        <w:rPr>
          <w:color w:val="212121"/>
          <w:sz w:val="20"/>
        </w:rPr>
        <w:t> effect of sexism on </w:t>
      </w:r>
      <w:r>
        <w:rPr>
          <w:color w:val="212121"/>
          <w:sz w:val="20"/>
        </w:rPr>
        <w:t>psychologica</w:t>
      </w:r>
      <w:r>
        <w:rPr>
          <w:color w:val="212121"/>
          <w:sz w:val="20"/>
        </w:rPr>
        <w:t>l</w:t>
      </w:r>
      <w:r>
        <w:rPr>
          <w:color w:val="212121"/>
          <w:sz w:val="20"/>
        </w:rPr>
        <w:t> intimate partner</w:t>
      </w:r>
      <w:r>
        <w:rPr>
          <w:color w:val="212121"/>
          <w:spacing w:val="-2"/>
          <w:sz w:val="20"/>
        </w:rPr>
        <w:t> </w:t>
      </w:r>
      <w:r>
        <w:rPr>
          <w:color w:val="212121"/>
          <w:sz w:val="20"/>
        </w:rPr>
        <w:t>violence:</w:t>
      </w:r>
      <w:r>
        <w:rPr>
          <w:color w:val="212121"/>
          <w:spacing w:val="-1"/>
          <w:sz w:val="20"/>
        </w:rPr>
        <w:t> </w:t>
      </w:r>
      <w:r>
        <w:rPr>
          <w:color w:val="212121"/>
          <w:sz w:val="20"/>
        </w:rPr>
        <w:t>A study</w:t>
      </w:r>
      <w:r>
        <w:rPr>
          <w:color w:val="212121"/>
          <w:spacing w:val="-1"/>
          <w:sz w:val="20"/>
        </w:rPr>
        <w:t> </w:t>
      </w:r>
      <w:r>
        <w:rPr>
          <w:color w:val="212121"/>
          <w:sz w:val="20"/>
        </w:rPr>
        <w:t>wit</w:t>
      </w:r>
      <w:r>
        <w:rPr>
          <w:color w:val="212121"/>
          <w:sz w:val="20"/>
        </w:rPr>
        <w:t>h</w:t>
      </w:r>
      <w:r>
        <w:rPr>
          <w:color w:val="212121"/>
          <w:sz w:val="20"/>
        </w:rPr>
        <w:t> imprisoned men.</w:t>
      </w:r>
      <w:r>
        <w:rPr>
          <w:color w:val="212121"/>
          <w:spacing w:val="-3"/>
          <w:sz w:val="20"/>
        </w:rPr>
        <w:t> </w:t>
      </w:r>
      <w:r>
        <w:rPr>
          <w:color w:val="212121"/>
          <w:sz w:val="20"/>
        </w:rPr>
        <w:t>European Journal</w:t>
      </w:r>
      <w:r>
        <w:rPr>
          <w:color w:val="212121"/>
          <w:sz w:val="20"/>
        </w:rPr>
        <w:t> o</w:t>
      </w:r>
      <w:r>
        <w:rPr>
          <w:color w:val="212121"/>
          <w:sz w:val="20"/>
        </w:rPr>
        <w:t>f</w:t>
      </w:r>
      <w:r>
        <w:rPr>
          <w:color w:val="212121"/>
          <w:sz w:val="20"/>
        </w:rPr>
        <w:t> Psychology Applied to Legal Context.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37" w:lineRule="auto" w:before="12" w:after="0"/>
        <w:ind w:left="538" w:right="344" w:hanging="360"/>
        <w:jc w:val="both"/>
        <w:rPr>
          <w:sz w:val="20"/>
        </w:rPr>
      </w:pPr>
      <w:r>
        <w:rPr>
          <w:sz w:val="20"/>
        </w:rPr>
        <w:t>Martín-Fernández, M., Gracia,</w:t>
      </w:r>
      <w:r>
        <w:rPr>
          <w:sz w:val="20"/>
        </w:rPr>
        <w:t> E.,</w:t>
      </w:r>
      <w:r>
        <w:rPr>
          <w:sz w:val="20"/>
        </w:rPr>
        <w:t> </w:t>
      </w:r>
      <w:r>
        <w:rPr>
          <w:sz w:val="20"/>
        </w:rPr>
        <w:t>&amp;</w:t>
      </w:r>
      <w:r>
        <w:rPr>
          <w:sz w:val="20"/>
        </w:rPr>
        <w:t> Lila,</w:t>
      </w:r>
      <w:r>
        <w:rPr>
          <w:sz w:val="20"/>
        </w:rPr>
        <w:t> M. (2018). </w:t>
      </w:r>
      <w:r>
        <w:rPr>
          <w:sz w:val="20"/>
        </w:rPr>
        <w:t>Assessin</w:t>
      </w:r>
      <w:r>
        <w:rPr>
          <w:sz w:val="20"/>
        </w:rPr>
        <w:t>g</w:t>
      </w:r>
      <w:r>
        <w:rPr>
          <w:sz w:val="20"/>
        </w:rPr>
        <w:t> victimblaming attitudes in cases </w:t>
      </w:r>
      <w:r>
        <w:rPr>
          <w:sz w:val="20"/>
        </w:rPr>
        <w:t>of</w:t>
      </w:r>
      <w:r>
        <w:rPr>
          <w:sz w:val="20"/>
        </w:rPr>
        <w:t> intimate partner violence agains</w:t>
      </w:r>
      <w:r>
        <w:rPr>
          <w:sz w:val="20"/>
        </w:rPr>
        <w:t>t</w:t>
      </w:r>
      <w:r>
        <w:rPr>
          <w:sz w:val="20"/>
        </w:rPr>
        <w:t> women: Development and validati</w:t>
      </w:r>
      <w:r>
        <w:rPr>
          <w:sz w:val="20"/>
        </w:rPr>
        <w:t>on</w:t>
      </w:r>
      <w:r>
        <w:rPr>
          <w:spacing w:val="80"/>
          <w:sz w:val="20"/>
        </w:rPr>
        <w:t> </w:t>
      </w:r>
      <w:r>
        <w:rPr>
          <w:sz w:val="20"/>
        </w:rPr>
        <w:t>of</w:t>
      </w:r>
      <w:r>
        <w:rPr>
          <w:spacing w:val="79"/>
          <w:sz w:val="20"/>
        </w:rPr>
        <w:t>  </w:t>
      </w:r>
      <w:r>
        <w:rPr>
          <w:sz w:val="20"/>
        </w:rPr>
        <w:t>the</w:t>
      </w:r>
      <w:r>
        <w:rPr>
          <w:spacing w:val="80"/>
          <w:sz w:val="20"/>
        </w:rPr>
        <w:t>  </w:t>
      </w:r>
      <w:r>
        <w:rPr>
          <w:sz w:val="20"/>
        </w:rPr>
        <w:t>VB-IPAW.</w:t>
      </w:r>
      <w:r>
        <w:rPr>
          <w:spacing w:val="79"/>
          <w:sz w:val="20"/>
        </w:rPr>
        <w:t>  </w:t>
      </w:r>
      <w:r>
        <w:rPr>
          <w:sz w:val="20"/>
        </w:rPr>
        <w:t>Psychosocial</w:t>
      </w:r>
    </w:p>
    <w:p>
      <w:pPr>
        <w:spacing w:after="0" w:line="237" w:lineRule="auto"/>
        <w:jc w:val="both"/>
        <w:rPr>
          <w:sz w:val="20"/>
        </w:rPr>
        <w:sectPr>
          <w:pgSz w:w="12240" w:h="15840"/>
          <w:pgMar w:header="0" w:footer="0" w:top="2060" w:bottom="0" w:left="420" w:right="200"/>
          <w:cols w:num="3" w:equalWidth="0">
            <w:col w:w="3754" w:space="40"/>
            <w:col w:w="3727" w:space="39"/>
            <w:col w:w="4060"/>
          </w:cols>
        </w:sectPr>
      </w:pPr>
    </w:p>
    <w:p>
      <w:pPr>
        <w:pStyle w:val="ListParagraph"/>
        <w:numPr>
          <w:ilvl w:val="1"/>
          <w:numId w:val="1"/>
        </w:numPr>
        <w:tabs>
          <w:tab w:pos="4221" w:val="left" w:leader="none"/>
          <w:tab w:pos="4222" w:val="left" w:leader="none"/>
        </w:tabs>
        <w:spacing w:line="247" w:lineRule="exact" w:before="0" w:after="0"/>
        <w:ind w:left="4222" w:right="0" w:hanging="360"/>
        <w:jc w:val="left"/>
        <w:rPr>
          <w:sz w:val="20"/>
        </w:rPr>
      </w:pPr>
      <w:r>
        <w:rPr/>
        <w:pict>
          <v:shape style="position:absolute;margin-left:31pt;margin-top:-63.939659pt;width:174pt;height:81pt;mso-position-horizontal-relative:page;mso-position-vertical-relative:paragraph;z-index:15732224" type="#_x0000_t202" id="docshape16" filled="true" fillcolor="#f9dbe9" stroked="false">
            <v:textbox inset="0,0,0,0">
              <w:txbxContent>
                <w:p>
                  <w:pPr>
                    <w:spacing w:line="266" w:lineRule="exact" w:before="0"/>
                    <w:ind w:left="100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201E1F"/>
                      <w:sz w:val="24"/>
                    </w:rPr>
                    <w:t>Corresponding</w:t>
                  </w:r>
                  <w:r>
                    <w:rPr>
                      <w:b/>
                      <w:color w:val="201E1F"/>
                      <w:spacing w:val="-11"/>
                      <w:sz w:val="24"/>
                    </w:rPr>
                    <w:t> </w:t>
                  </w:r>
                  <w:r>
                    <w:rPr>
                      <w:b/>
                      <w:color w:val="201E1F"/>
                      <w:spacing w:val="-2"/>
                      <w:sz w:val="24"/>
                    </w:rPr>
                    <w:t>Author:</w:t>
                  </w:r>
                </w:p>
                <w:p>
                  <w:pPr>
                    <w:pStyle w:val="BodyText"/>
                    <w:spacing w:line="252" w:lineRule="auto" w:before="109"/>
                    <w:ind w:left="100"/>
                    <w:rPr>
                      <w:color w:val="000000"/>
                    </w:rPr>
                  </w:pPr>
                  <w:r>
                    <w:rPr>
                      <w:b/>
                      <w:color w:val="201E1F"/>
                    </w:rPr>
                    <w:t>Luis</w:t>
                  </w:r>
                  <w:r>
                    <w:rPr>
                      <w:b/>
                      <w:color w:val="201E1F"/>
                      <w:spacing w:val="-9"/>
                    </w:rPr>
                    <w:t> </w:t>
                  </w:r>
                  <w:r>
                    <w:rPr>
                      <w:b/>
                      <w:color w:val="201E1F"/>
                    </w:rPr>
                    <w:t>Moya</w:t>
                  </w:r>
                  <w:r>
                    <w:rPr>
                      <w:b/>
                      <w:color w:val="201E1F"/>
                      <w:spacing w:val="-10"/>
                    </w:rPr>
                    <w:t> </w:t>
                  </w:r>
                  <w:r>
                    <w:rPr>
                      <w:b/>
                      <w:color w:val="201E1F"/>
                    </w:rPr>
                    <w:t>Albiol</w:t>
                  </w:r>
                  <w:r>
                    <w:rPr>
                      <w:color w:val="201E1F"/>
                    </w:rPr>
                    <w:t>,</w:t>
                  </w:r>
                  <w:r>
                    <w:rPr>
                      <w:color w:val="201E1F"/>
                      <w:spacing w:val="-10"/>
                    </w:rPr>
                    <w:t> </w:t>
                  </w:r>
                  <w:r>
                    <w:rPr>
                      <w:color w:val="201E1F"/>
                    </w:rPr>
                    <w:t>Full</w:t>
                  </w:r>
                  <w:r>
                    <w:rPr>
                      <w:color w:val="201E1F"/>
                      <w:spacing w:val="-11"/>
                    </w:rPr>
                    <w:t> </w:t>
                  </w:r>
                  <w:r>
                    <w:rPr>
                      <w:color w:val="201E1F"/>
                    </w:rPr>
                    <w:t>Professo</w:t>
                  </w:r>
                  <w:r>
                    <w:rPr>
                      <w:color w:val="201E1F"/>
                    </w:rPr>
                    <w:t>r</w:t>
                  </w:r>
                  <w:r>
                    <w:rPr>
                      <w:color w:val="201E1F"/>
                    </w:rPr>
                    <w:t> in Psychobiology Department i</w:t>
                  </w:r>
                  <w:r>
                    <w:rPr>
                      <w:color w:val="201E1F"/>
                    </w:rPr>
                    <w:t>n</w:t>
                  </w:r>
                  <w:r>
                    <w:rPr>
                      <w:color w:val="201E1F"/>
                    </w:rPr>
                    <w:t> Universitat</w:t>
                  </w:r>
                  <w:r>
                    <w:rPr>
                      <w:color w:val="201E1F"/>
                      <w:spacing w:val="-17"/>
                    </w:rPr>
                    <w:t> </w:t>
                  </w:r>
                  <w:r>
                    <w:rPr>
                      <w:color w:val="201E1F"/>
                    </w:rPr>
                    <w:t>de</w:t>
                  </w:r>
                  <w:r>
                    <w:rPr>
                      <w:color w:val="201E1F"/>
                      <w:spacing w:val="-1"/>
                    </w:rPr>
                    <w:t> </w:t>
                  </w:r>
                  <w:r>
                    <w:rPr>
                      <w:color w:val="201E1F"/>
                    </w:rPr>
                    <w:t>Valencia,</w:t>
                  </w:r>
                  <w:r>
                    <w:rPr>
                      <w:color w:val="201E1F"/>
                      <w:spacing w:val="-15"/>
                    </w:rPr>
                    <w:t> </w:t>
                  </w:r>
                  <w:r>
                    <w:rPr>
                      <w:color w:val="201E1F"/>
                    </w:rPr>
                    <w:t>Spain.</w:t>
                  </w:r>
                </w:p>
                <w:p>
                  <w:pPr>
                    <w:pStyle w:val="BodyText"/>
                    <w:spacing w:line="272" w:lineRule="exact"/>
                    <w:ind w:left="100"/>
                    <w:rPr>
                      <w:color w:val="000000"/>
                    </w:rPr>
                  </w:pPr>
                  <w:r>
                    <w:rPr>
                      <w:color w:val="201E1F"/>
                    </w:rPr>
                    <w:t>E:</w:t>
                  </w:r>
                  <w:r>
                    <w:rPr>
                      <w:color w:val="201E1F"/>
                      <w:spacing w:val="-4"/>
                    </w:rPr>
                    <w:t> </w:t>
                  </w:r>
                  <w:hyperlink r:id="rId7">
                    <w:r>
                      <w:rPr>
                        <w:color w:val="201E1F"/>
                        <w:spacing w:val="-2"/>
                      </w:rPr>
                      <w:t>Luis.Moya@uv.es</w:t>
                    </w:r>
                  </w:hyperlink>
                </w:p>
              </w:txbxContent>
            </v:textbox>
            <v:fill type="solid"/>
            <w10:wrap type="none"/>
          </v:shape>
        </w:pict>
      </w:r>
      <w:r>
        <w:rPr>
          <w:sz w:val="20"/>
        </w:rPr>
        <w:t>Anderson,</w:t>
      </w:r>
      <w:r>
        <w:rPr>
          <w:spacing w:val="24"/>
          <w:sz w:val="20"/>
        </w:rPr>
        <w:t> </w:t>
      </w:r>
      <w:r>
        <w:rPr>
          <w:sz w:val="20"/>
        </w:rPr>
        <w:t>C.</w:t>
      </w:r>
      <w:r>
        <w:rPr>
          <w:spacing w:val="24"/>
          <w:sz w:val="20"/>
        </w:rPr>
        <w:t> </w:t>
      </w:r>
      <w:r>
        <w:rPr>
          <w:sz w:val="20"/>
        </w:rPr>
        <w:t>A.,</w:t>
      </w:r>
      <w:r>
        <w:rPr>
          <w:spacing w:val="24"/>
          <w:sz w:val="20"/>
        </w:rPr>
        <w:t> </w:t>
      </w:r>
      <w:r>
        <w:rPr>
          <w:sz w:val="20"/>
        </w:rPr>
        <w:t>&amp;</w:t>
      </w:r>
      <w:r>
        <w:rPr>
          <w:spacing w:val="20"/>
          <w:sz w:val="20"/>
        </w:rPr>
        <w:t> </w:t>
      </w:r>
      <w:r>
        <w:rPr>
          <w:sz w:val="20"/>
        </w:rPr>
        <w:t>Bushman,</w:t>
      </w:r>
      <w:r>
        <w:rPr>
          <w:spacing w:val="19"/>
          <w:sz w:val="20"/>
        </w:rPr>
        <w:t> </w:t>
      </w:r>
      <w:r>
        <w:rPr>
          <w:sz w:val="20"/>
        </w:rPr>
        <w:t>B.</w:t>
      </w:r>
      <w:r>
        <w:rPr>
          <w:spacing w:val="24"/>
          <w:sz w:val="20"/>
        </w:rPr>
        <w:t> </w:t>
      </w:r>
      <w:r>
        <w:rPr>
          <w:sz w:val="20"/>
        </w:rPr>
        <w:t>J.</w:t>
      </w:r>
      <w:r>
        <w:rPr>
          <w:spacing w:val="24"/>
          <w:sz w:val="20"/>
        </w:rPr>
        <w:t> </w:t>
      </w:r>
      <w:r>
        <w:rPr>
          <w:spacing w:val="-2"/>
          <w:sz w:val="20"/>
        </w:rPr>
        <w:t>(2002).</w:t>
      </w:r>
    </w:p>
    <w:p>
      <w:pPr>
        <w:spacing w:line="229" w:lineRule="exact" w:before="0"/>
        <w:ind w:left="205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Intervention,</w:t>
      </w:r>
      <w:r>
        <w:rPr>
          <w:spacing w:val="-12"/>
          <w:sz w:val="20"/>
        </w:rPr>
        <w:t> </w:t>
      </w:r>
      <w:r>
        <w:rPr>
          <w:sz w:val="20"/>
        </w:rPr>
        <w:t>27,</w:t>
      </w:r>
      <w:r>
        <w:rPr>
          <w:spacing w:val="-12"/>
          <w:sz w:val="20"/>
        </w:rPr>
        <w:t> </w:t>
      </w:r>
      <w:r>
        <w:rPr>
          <w:sz w:val="20"/>
        </w:rPr>
        <w:t>133-</w:t>
      </w:r>
      <w:r>
        <w:rPr>
          <w:spacing w:val="-4"/>
          <w:sz w:val="20"/>
        </w:rPr>
        <w:t>143.</w:t>
      </w:r>
    </w:p>
    <w:p>
      <w:pPr>
        <w:spacing w:after="0" w:line="229" w:lineRule="exact"/>
        <w:jc w:val="left"/>
        <w:rPr>
          <w:sz w:val="20"/>
        </w:rPr>
        <w:sectPr>
          <w:type w:val="continuous"/>
          <w:pgSz w:w="12240" w:h="15840"/>
          <w:pgMar w:header="0" w:footer="0" w:top="2060" w:bottom="0" w:left="420" w:right="200"/>
          <w:cols w:num="2" w:equalWidth="0">
            <w:col w:w="7854" w:space="40"/>
            <w:col w:w="3726"/>
          </w:cols>
        </w:sectPr>
      </w:pPr>
    </w:p>
    <w:p>
      <w:pPr>
        <w:pStyle w:val="Heading1"/>
        <w:spacing w:line="127" w:lineRule="exact" w:before="119"/>
        <w:ind w:left="300"/>
        <w:rPr>
          <w:rFonts w:ascii="Trebuchet MS"/>
        </w:rPr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330200</wp:posOffset>
            </wp:positionH>
            <wp:positionV relativeFrom="paragraph">
              <wp:posOffset>251734</wp:posOffset>
            </wp:positionV>
            <wp:extent cx="2140331" cy="916254"/>
            <wp:effectExtent l="0" t="0" r="0" b="0"/>
            <wp:wrapNone/>
            <wp:docPr id="1" name="image2.jpeg" descr="Universidad de Valencia - Fundación Sabor y Salu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0331" cy="916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About University" w:id="3"/>
      <w:bookmarkEnd w:id="3"/>
      <w:r>
        <w:rPr>
          <w:b w:val="0"/>
        </w:rPr>
      </w:r>
      <w:r>
        <w:rPr>
          <w:rFonts w:ascii="Trebuchet MS"/>
          <w:color w:val="6C0E38"/>
        </w:rPr>
        <w:t>About</w:t>
      </w:r>
      <w:r>
        <w:rPr>
          <w:rFonts w:ascii="Trebuchet MS"/>
          <w:color w:val="6C0E38"/>
          <w:spacing w:val="-3"/>
        </w:rPr>
        <w:t> </w:t>
      </w:r>
      <w:r>
        <w:rPr>
          <w:rFonts w:ascii="Trebuchet MS"/>
          <w:color w:val="6C0E38"/>
          <w:spacing w:val="-2"/>
        </w:rPr>
        <w:t>University</w:t>
      </w:r>
    </w:p>
    <w:p>
      <w:pPr>
        <w:tabs>
          <w:tab w:pos="3976" w:val="left" w:leader="none"/>
        </w:tabs>
        <w:spacing w:line="246" w:lineRule="exact" w:before="0"/>
        <w:ind w:left="100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Human</w:t>
      </w:r>
      <w:r>
        <w:rPr>
          <w:spacing w:val="46"/>
          <w:sz w:val="20"/>
        </w:rPr>
        <w:t>  </w:t>
      </w:r>
      <w:r>
        <w:rPr>
          <w:sz w:val="20"/>
        </w:rPr>
        <w:t>aggression.</w:t>
      </w:r>
      <w:r>
        <w:rPr>
          <w:spacing w:val="46"/>
          <w:sz w:val="20"/>
        </w:rPr>
        <w:t>  </w:t>
      </w:r>
      <w:r>
        <w:rPr>
          <w:sz w:val="20"/>
        </w:rPr>
        <w:t>Annual</w:t>
      </w:r>
      <w:r>
        <w:rPr>
          <w:spacing w:val="47"/>
          <w:sz w:val="20"/>
        </w:rPr>
        <w:t>  </w:t>
      </w:r>
      <w:r>
        <w:rPr>
          <w:sz w:val="20"/>
        </w:rPr>
        <w:t>Review</w:t>
      </w:r>
      <w:r>
        <w:rPr>
          <w:spacing w:val="47"/>
          <w:sz w:val="20"/>
        </w:rPr>
        <w:t>  </w:t>
      </w:r>
      <w:r>
        <w:rPr>
          <w:spacing w:val="-4"/>
          <w:sz w:val="20"/>
        </w:rPr>
        <w:t>i</w:t>
      </w:r>
      <w:r>
        <w:rPr>
          <w:color w:val="211F1F"/>
          <w:spacing w:val="-4"/>
          <w:position w:val="-1"/>
          <w:sz w:val="24"/>
        </w:rPr>
        <w:t>9</w:t>
      </w:r>
      <w:r>
        <w:rPr>
          <w:spacing w:val="-4"/>
          <w:sz w:val="20"/>
        </w:rPr>
        <w:t>n</w:t>
      </w:r>
      <w:r>
        <w:rPr>
          <w:color w:val="211F1F"/>
          <w:spacing w:val="-4"/>
          <w:position w:val="-1"/>
          <w:sz w:val="24"/>
        </w:rPr>
        <w:t>.</w:t>
      </w:r>
      <w:r>
        <w:rPr>
          <w:color w:val="211F1F"/>
          <w:position w:val="-1"/>
          <w:sz w:val="24"/>
        </w:rPr>
        <w:tab/>
      </w:r>
      <w:r>
        <w:rPr>
          <w:color w:val="211F1F"/>
          <w:position w:val="-1"/>
          <w:sz w:val="20"/>
        </w:rPr>
        <w:t>Megías,</w:t>
      </w:r>
      <w:r>
        <w:rPr>
          <w:color w:val="211F1F"/>
          <w:spacing w:val="27"/>
          <w:position w:val="-1"/>
          <w:sz w:val="20"/>
        </w:rPr>
        <w:t>  </w:t>
      </w:r>
      <w:r>
        <w:rPr>
          <w:color w:val="211F1F"/>
          <w:position w:val="-1"/>
          <w:sz w:val="20"/>
        </w:rPr>
        <w:t>C.</w:t>
      </w:r>
      <w:r>
        <w:rPr>
          <w:color w:val="211F1F"/>
          <w:spacing w:val="32"/>
          <w:position w:val="-1"/>
          <w:sz w:val="20"/>
        </w:rPr>
        <w:t>  </w:t>
      </w:r>
      <w:r>
        <w:rPr>
          <w:color w:val="211F1F"/>
          <w:position w:val="-1"/>
          <w:sz w:val="20"/>
        </w:rPr>
        <w:t>F.,</w:t>
      </w:r>
      <w:r>
        <w:rPr>
          <w:color w:val="211F1F"/>
          <w:spacing w:val="30"/>
          <w:position w:val="-1"/>
          <w:sz w:val="20"/>
        </w:rPr>
        <w:t>  </w:t>
      </w:r>
      <w:r>
        <w:rPr>
          <w:color w:val="211F1F"/>
          <w:position w:val="-1"/>
          <w:sz w:val="20"/>
        </w:rPr>
        <w:t>Mateos,</w:t>
      </w:r>
      <w:r>
        <w:rPr>
          <w:color w:val="211F1F"/>
          <w:spacing w:val="29"/>
          <w:position w:val="-1"/>
          <w:sz w:val="20"/>
        </w:rPr>
        <w:t>  </w:t>
      </w:r>
      <w:r>
        <w:rPr>
          <w:color w:val="211F1F"/>
          <w:position w:val="-1"/>
          <w:sz w:val="20"/>
        </w:rPr>
        <w:t>J.</w:t>
      </w:r>
      <w:r>
        <w:rPr>
          <w:color w:val="211F1F"/>
          <w:spacing w:val="32"/>
          <w:position w:val="-1"/>
          <w:sz w:val="20"/>
        </w:rPr>
        <w:t>  </w:t>
      </w:r>
      <w:r>
        <w:rPr>
          <w:color w:val="211F1F"/>
          <w:position w:val="-1"/>
          <w:sz w:val="20"/>
        </w:rPr>
        <w:t>C.</w:t>
      </w:r>
      <w:r>
        <w:rPr>
          <w:color w:val="211F1F"/>
          <w:spacing w:val="30"/>
          <w:position w:val="-1"/>
          <w:sz w:val="20"/>
        </w:rPr>
        <w:t>  </w:t>
      </w:r>
      <w:r>
        <w:rPr>
          <w:color w:val="211F1F"/>
          <w:spacing w:val="-5"/>
          <w:position w:val="-1"/>
          <w:sz w:val="20"/>
        </w:rPr>
        <w:t>P.,</w:t>
      </w:r>
    </w:p>
    <w:p>
      <w:pPr>
        <w:spacing w:after="0" w:line="246" w:lineRule="exact"/>
        <w:jc w:val="left"/>
        <w:rPr>
          <w:sz w:val="20"/>
        </w:rPr>
        <w:sectPr>
          <w:type w:val="continuous"/>
          <w:pgSz w:w="12240" w:h="15840"/>
          <w:pgMar w:header="0" w:footer="0" w:top="2060" w:bottom="0" w:left="420" w:right="200"/>
          <w:cols w:num="2" w:equalWidth="0">
            <w:col w:w="3511" w:space="611"/>
            <w:col w:w="7498"/>
          </w:cols>
        </w:sectPr>
      </w:pPr>
    </w:p>
    <w:p>
      <w:pPr>
        <w:spacing w:line="221" w:lineRule="exact" w:before="0"/>
        <w:ind w:left="4222" w:right="0" w:firstLine="0"/>
        <w:jc w:val="left"/>
        <w:rPr>
          <w:sz w:val="20"/>
        </w:rPr>
      </w:pPr>
      <w:r>
        <w:rPr>
          <w:sz w:val="20"/>
        </w:rPr>
        <w:t>Psycholoy,</w:t>
      </w:r>
      <w:r>
        <w:rPr>
          <w:spacing w:val="-2"/>
          <w:sz w:val="20"/>
        </w:rPr>
        <w:t> </w:t>
      </w:r>
      <w:r>
        <w:rPr>
          <w:sz w:val="20"/>
        </w:rPr>
        <w:t>53,</w:t>
      </w:r>
      <w:r>
        <w:rPr>
          <w:spacing w:val="-1"/>
          <w:sz w:val="20"/>
        </w:rPr>
        <w:t> </w:t>
      </w:r>
      <w:r>
        <w:rPr>
          <w:sz w:val="20"/>
        </w:rPr>
        <w:t>27-</w:t>
      </w:r>
      <w:r>
        <w:rPr>
          <w:spacing w:val="-5"/>
          <w:sz w:val="20"/>
        </w:rPr>
        <w:t>51.</w:t>
      </w:r>
    </w:p>
    <w:p>
      <w:pPr>
        <w:pStyle w:val="ListParagraph"/>
        <w:numPr>
          <w:ilvl w:val="1"/>
          <w:numId w:val="1"/>
        </w:numPr>
        <w:tabs>
          <w:tab w:pos="4221" w:val="left" w:leader="none"/>
          <w:tab w:pos="4222" w:val="left" w:leader="none"/>
        </w:tabs>
        <w:spacing w:line="240" w:lineRule="auto" w:before="7" w:after="0"/>
        <w:ind w:left="4222" w:right="0" w:hanging="360"/>
        <w:jc w:val="left"/>
        <w:rPr>
          <w:sz w:val="20"/>
        </w:rPr>
      </w:pPr>
      <w:r>
        <w:rPr>
          <w:color w:val="211F1F"/>
          <w:sz w:val="20"/>
        </w:rPr>
        <w:t>van</w:t>
      </w:r>
      <w:r>
        <w:rPr>
          <w:color w:val="211F1F"/>
          <w:spacing w:val="2"/>
          <w:sz w:val="20"/>
        </w:rPr>
        <w:t> </w:t>
      </w:r>
      <w:r>
        <w:rPr>
          <w:color w:val="211F1F"/>
          <w:sz w:val="20"/>
        </w:rPr>
        <w:t>Anders,</w:t>
      </w:r>
      <w:r>
        <w:rPr>
          <w:color w:val="211F1F"/>
          <w:spacing w:val="2"/>
          <w:sz w:val="20"/>
        </w:rPr>
        <w:t> </w:t>
      </w:r>
      <w:r>
        <w:rPr>
          <w:color w:val="211F1F"/>
          <w:sz w:val="20"/>
        </w:rPr>
        <w:t>S.</w:t>
      </w:r>
      <w:r>
        <w:rPr>
          <w:color w:val="211F1F"/>
          <w:spacing w:val="3"/>
          <w:sz w:val="20"/>
        </w:rPr>
        <w:t> </w:t>
      </w:r>
      <w:r>
        <w:rPr>
          <w:color w:val="211F1F"/>
          <w:sz w:val="20"/>
        </w:rPr>
        <w:t>M.,</w:t>
      </w:r>
      <w:r>
        <w:rPr>
          <w:color w:val="211F1F"/>
          <w:spacing w:val="2"/>
          <w:sz w:val="20"/>
        </w:rPr>
        <w:t> </w:t>
      </w:r>
      <w:r>
        <w:rPr>
          <w:color w:val="211F1F"/>
          <w:sz w:val="20"/>
        </w:rPr>
        <w:t>Goldey,</w:t>
      </w:r>
      <w:r>
        <w:rPr>
          <w:color w:val="211F1F"/>
          <w:spacing w:val="6"/>
          <w:sz w:val="20"/>
        </w:rPr>
        <w:t> </w:t>
      </w:r>
      <w:r>
        <w:rPr>
          <w:color w:val="211F1F"/>
          <w:sz w:val="20"/>
        </w:rPr>
        <w:t>K.</w:t>
      </w:r>
      <w:r>
        <w:rPr>
          <w:color w:val="211F1F"/>
          <w:spacing w:val="7"/>
          <w:sz w:val="20"/>
        </w:rPr>
        <w:t> </w:t>
      </w:r>
      <w:r>
        <w:rPr>
          <w:color w:val="211F1F"/>
          <w:sz w:val="20"/>
        </w:rPr>
        <w:t>L.,</w:t>
      </w:r>
      <w:r>
        <w:rPr>
          <w:color w:val="211F1F"/>
          <w:spacing w:val="3"/>
          <w:sz w:val="20"/>
        </w:rPr>
        <w:t> </w:t>
      </w:r>
      <w:r>
        <w:rPr>
          <w:color w:val="211F1F"/>
          <w:sz w:val="20"/>
        </w:rPr>
        <w:t>&amp;</w:t>
      </w:r>
      <w:r>
        <w:rPr>
          <w:color w:val="211F1F"/>
          <w:spacing w:val="7"/>
          <w:sz w:val="20"/>
        </w:rPr>
        <w:t> </w:t>
      </w:r>
      <w:r>
        <w:rPr>
          <w:color w:val="211F1F"/>
          <w:sz w:val="20"/>
        </w:rPr>
        <w:t>Kuo,</w:t>
      </w:r>
      <w:r>
        <w:rPr>
          <w:color w:val="211F1F"/>
          <w:spacing w:val="2"/>
          <w:sz w:val="20"/>
        </w:rPr>
        <w:t> </w:t>
      </w:r>
      <w:r>
        <w:rPr>
          <w:color w:val="211F1F"/>
          <w:spacing w:val="-5"/>
          <w:sz w:val="20"/>
        </w:rPr>
        <w:t>P.</w:t>
      </w:r>
    </w:p>
    <w:p>
      <w:pPr>
        <w:spacing w:line="244" w:lineRule="auto" w:before="2"/>
        <w:ind w:left="4222" w:right="0" w:firstLine="0"/>
        <w:jc w:val="left"/>
        <w:rPr>
          <w:sz w:val="20"/>
        </w:rPr>
      </w:pPr>
      <w:r>
        <w:rPr>
          <w:color w:val="211F1F"/>
          <w:sz w:val="20"/>
        </w:rPr>
        <w:t>X.</w:t>
      </w:r>
      <w:r>
        <w:rPr>
          <w:color w:val="211F1F"/>
          <w:spacing w:val="40"/>
          <w:sz w:val="20"/>
        </w:rPr>
        <w:t> </w:t>
      </w:r>
      <w:r>
        <w:rPr>
          <w:color w:val="211F1F"/>
          <w:sz w:val="20"/>
        </w:rPr>
        <w:t>(2011).</w:t>
      </w:r>
      <w:r>
        <w:rPr>
          <w:color w:val="211F1F"/>
          <w:spacing w:val="40"/>
          <w:sz w:val="20"/>
        </w:rPr>
        <w:t> </w:t>
      </w:r>
      <w:r>
        <w:rPr>
          <w:color w:val="211F1F"/>
          <w:sz w:val="20"/>
        </w:rPr>
        <w:t>The</w:t>
      </w:r>
      <w:r>
        <w:rPr>
          <w:color w:val="211F1F"/>
          <w:spacing w:val="40"/>
          <w:sz w:val="20"/>
        </w:rPr>
        <w:t> </w:t>
      </w:r>
      <w:r>
        <w:rPr>
          <w:color w:val="211F1F"/>
          <w:sz w:val="20"/>
        </w:rPr>
        <w:t>steroid/peptide</w:t>
      </w:r>
      <w:r>
        <w:rPr>
          <w:color w:val="211F1F"/>
          <w:spacing w:val="40"/>
          <w:sz w:val="20"/>
        </w:rPr>
        <w:t> </w:t>
      </w:r>
      <w:r>
        <w:rPr>
          <w:color w:val="211F1F"/>
          <w:sz w:val="20"/>
        </w:rPr>
        <w:t>theory</w:t>
      </w:r>
      <w:r>
        <w:rPr>
          <w:color w:val="211F1F"/>
          <w:spacing w:val="40"/>
          <w:sz w:val="20"/>
        </w:rPr>
        <w:t> </w:t>
      </w:r>
      <w:r>
        <w:rPr>
          <w:color w:val="211F1F"/>
          <w:sz w:val="20"/>
        </w:rPr>
        <w:t>of</w:t>
      </w:r>
      <w:r>
        <w:rPr>
          <w:color w:val="211F1F"/>
          <w:spacing w:val="40"/>
          <w:sz w:val="20"/>
        </w:rPr>
        <w:t> </w:t>
      </w:r>
      <w:r>
        <w:rPr>
          <w:color w:val="211F1F"/>
          <w:sz w:val="20"/>
        </w:rPr>
        <w:t>social</w:t>
      </w:r>
      <w:r>
        <w:rPr>
          <w:color w:val="211F1F"/>
          <w:spacing w:val="77"/>
          <w:sz w:val="20"/>
        </w:rPr>
        <w:t> </w:t>
      </w:r>
      <w:r>
        <w:rPr>
          <w:color w:val="211F1F"/>
          <w:sz w:val="20"/>
        </w:rPr>
        <w:t>bonds:</w:t>
      </w:r>
      <w:r>
        <w:rPr>
          <w:color w:val="211F1F"/>
          <w:spacing w:val="78"/>
          <w:sz w:val="20"/>
        </w:rPr>
        <w:t> </w:t>
      </w:r>
      <w:r>
        <w:rPr>
          <w:color w:val="211F1F"/>
          <w:sz w:val="20"/>
        </w:rPr>
        <w:t>integrating</w:t>
      </w:r>
      <w:r>
        <w:rPr>
          <w:color w:val="211F1F"/>
          <w:spacing w:val="78"/>
          <w:sz w:val="20"/>
        </w:rPr>
        <w:t> </w:t>
      </w:r>
      <w:r>
        <w:rPr>
          <w:color w:val="211F1F"/>
          <w:sz w:val="20"/>
        </w:rPr>
        <w:t>testosterone</w:t>
      </w:r>
      <w:r>
        <w:rPr>
          <w:color w:val="211F1F"/>
          <w:spacing w:val="78"/>
          <w:sz w:val="20"/>
        </w:rPr>
        <w:t> </w:t>
      </w:r>
      <w:r>
        <w:rPr>
          <w:color w:val="211F1F"/>
          <w:spacing w:val="-5"/>
          <w:sz w:val="20"/>
        </w:rPr>
        <w:t>and</w:t>
      </w:r>
    </w:p>
    <w:p>
      <w:pPr>
        <w:spacing w:before="16"/>
        <w:ind w:left="100" w:right="0" w:firstLine="0"/>
        <w:jc w:val="both"/>
        <w:rPr>
          <w:sz w:val="20"/>
        </w:rPr>
      </w:pPr>
      <w:r>
        <w:rPr/>
        <w:br w:type="column"/>
      </w:r>
      <w:r>
        <w:rPr>
          <w:color w:val="211F1F"/>
          <w:sz w:val="20"/>
        </w:rPr>
        <w:t>Ribaudi,</w:t>
      </w:r>
      <w:r>
        <w:rPr>
          <w:color w:val="211F1F"/>
          <w:spacing w:val="46"/>
          <w:sz w:val="20"/>
        </w:rPr>
        <w:t> </w:t>
      </w:r>
      <w:r>
        <w:rPr>
          <w:color w:val="211F1F"/>
          <w:sz w:val="20"/>
        </w:rPr>
        <w:t>J.</w:t>
      </w:r>
      <w:r>
        <w:rPr>
          <w:color w:val="211F1F"/>
          <w:spacing w:val="49"/>
          <w:sz w:val="20"/>
        </w:rPr>
        <w:t> </w:t>
      </w:r>
      <w:r>
        <w:rPr>
          <w:color w:val="211F1F"/>
          <w:sz w:val="20"/>
        </w:rPr>
        <w:t>S.,</w:t>
      </w:r>
      <w:r>
        <w:rPr>
          <w:color w:val="211F1F"/>
          <w:spacing w:val="48"/>
          <w:sz w:val="20"/>
        </w:rPr>
        <w:t> </w:t>
      </w:r>
      <w:r>
        <w:rPr>
          <w:color w:val="211F1F"/>
          <w:sz w:val="20"/>
        </w:rPr>
        <w:t>&amp;</w:t>
      </w:r>
      <w:r>
        <w:rPr>
          <w:color w:val="211F1F"/>
          <w:spacing w:val="49"/>
          <w:sz w:val="20"/>
        </w:rPr>
        <w:t> </w:t>
      </w:r>
      <w:r>
        <w:rPr>
          <w:color w:val="211F1F"/>
          <w:sz w:val="20"/>
        </w:rPr>
        <w:t>Fernández-</w:t>
      </w:r>
      <w:r>
        <w:rPr>
          <w:color w:val="211F1F"/>
          <w:spacing w:val="-2"/>
          <w:sz w:val="20"/>
        </w:rPr>
        <w:t>Abascal,</w:t>
      </w:r>
    </w:p>
    <w:p>
      <w:pPr>
        <w:spacing w:line="249" w:lineRule="auto" w:before="10"/>
        <w:ind w:left="100" w:right="345" w:firstLine="0"/>
        <w:jc w:val="both"/>
        <w:rPr>
          <w:sz w:val="20"/>
        </w:rPr>
      </w:pPr>
      <w:r>
        <w:rPr>
          <w:color w:val="211F1F"/>
          <w:sz w:val="20"/>
        </w:rPr>
        <w:t>E. G. (2011). Validación española </w:t>
      </w:r>
      <w:r>
        <w:rPr>
          <w:color w:val="211F1F"/>
          <w:sz w:val="20"/>
        </w:rPr>
        <w:t>de</w:t>
      </w:r>
      <w:r>
        <w:rPr>
          <w:color w:val="211F1F"/>
          <w:sz w:val="20"/>
        </w:rPr>
        <w:t> una batería de películas para </w:t>
      </w:r>
      <w:r>
        <w:rPr>
          <w:color w:val="211F1F"/>
          <w:sz w:val="20"/>
        </w:rPr>
        <w:t>induci</w:t>
      </w:r>
      <w:r>
        <w:rPr>
          <w:color w:val="211F1F"/>
          <w:sz w:val="20"/>
        </w:rPr>
        <w:t>r</w:t>
      </w:r>
      <w:r>
        <w:rPr>
          <w:color w:val="211F1F"/>
          <w:sz w:val="20"/>
        </w:rPr>
        <w:t> emociones. Psicothema, 778-785.</w:t>
      </w:r>
    </w:p>
    <w:p>
      <w:pPr>
        <w:spacing w:after="0" w:line="249" w:lineRule="auto"/>
        <w:jc w:val="both"/>
        <w:rPr>
          <w:sz w:val="20"/>
        </w:rPr>
        <w:sectPr>
          <w:type w:val="continuous"/>
          <w:pgSz w:w="12240" w:h="15840"/>
          <w:pgMar w:header="0" w:footer="0" w:top="2060" w:bottom="0" w:left="420" w:right="200"/>
          <w:cols w:num="2" w:equalWidth="0">
            <w:col w:w="7894" w:space="105"/>
            <w:col w:w="3621"/>
          </w:cols>
        </w:sectPr>
      </w:pPr>
    </w:p>
    <w:p>
      <w:pPr>
        <w:spacing w:line="254" w:lineRule="exact" w:before="0"/>
        <w:ind w:left="4222" w:right="0" w:firstLine="0"/>
        <w:jc w:val="left"/>
        <w:rPr>
          <w:sz w:val="20"/>
        </w:rPr>
      </w:pPr>
      <w:r>
        <w:rPr>
          <w:color w:val="211F1F"/>
          <w:sz w:val="20"/>
        </w:rPr>
        <w:t>peptide</w:t>
      </w:r>
      <w:r>
        <w:rPr>
          <w:color w:val="211F1F"/>
          <w:spacing w:val="27"/>
          <w:sz w:val="20"/>
        </w:rPr>
        <w:t>  </w:t>
      </w:r>
      <w:r>
        <w:rPr>
          <w:color w:val="211F1F"/>
          <w:sz w:val="20"/>
        </w:rPr>
        <w:t>responses</w:t>
      </w:r>
      <w:r>
        <w:rPr>
          <w:color w:val="211F1F"/>
          <w:spacing w:val="28"/>
          <w:sz w:val="20"/>
        </w:rPr>
        <w:t>  </w:t>
      </w:r>
      <w:r>
        <w:rPr>
          <w:color w:val="211F1F"/>
          <w:sz w:val="20"/>
        </w:rPr>
        <w:t>for</w:t>
      </w:r>
      <w:r>
        <w:rPr>
          <w:color w:val="211F1F"/>
          <w:spacing w:val="79"/>
          <w:w w:val="150"/>
          <w:sz w:val="20"/>
        </w:rPr>
        <w:t> </w:t>
      </w:r>
      <w:r>
        <w:rPr>
          <w:color w:val="211F1F"/>
          <w:sz w:val="20"/>
        </w:rPr>
        <w:t>classifying</w:t>
      </w:r>
      <w:r>
        <w:rPr>
          <w:color w:val="211F1F"/>
          <w:spacing w:val="78"/>
          <w:w w:val="150"/>
          <w:sz w:val="20"/>
        </w:rPr>
        <w:t> </w:t>
      </w:r>
      <w:r>
        <w:rPr>
          <w:color w:val="211F1F"/>
          <w:sz w:val="20"/>
        </w:rPr>
        <w:t>socia</w:t>
      </w:r>
      <w:r>
        <w:rPr>
          <w:color w:val="211F1F"/>
          <w:position w:val="-2"/>
          <w:sz w:val="24"/>
        </w:rPr>
        <w:t>1</w:t>
      </w:r>
      <w:r>
        <w:rPr>
          <w:color w:val="211F1F"/>
          <w:sz w:val="20"/>
        </w:rPr>
        <w:t>l</w:t>
      </w:r>
      <w:r>
        <w:rPr>
          <w:color w:val="211F1F"/>
          <w:position w:val="-2"/>
          <w:sz w:val="24"/>
        </w:rPr>
        <w:t>0.</w:t>
      </w:r>
      <w:r>
        <w:rPr>
          <w:color w:val="211F1F"/>
          <w:spacing w:val="21"/>
          <w:position w:val="-2"/>
          <w:sz w:val="24"/>
        </w:rPr>
        <w:t> </w:t>
      </w:r>
      <w:r>
        <w:rPr>
          <w:color w:val="333333"/>
          <w:position w:val="-2"/>
          <w:sz w:val="20"/>
          <w:shd w:fill="FBFBFB" w:color="auto" w:val="clear"/>
        </w:rPr>
        <w:t>Rizzolatti,</w:t>
      </w:r>
      <w:r>
        <w:rPr>
          <w:color w:val="333333"/>
          <w:spacing w:val="31"/>
          <w:position w:val="-2"/>
          <w:sz w:val="20"/>
          <w:shd w:fill="FBFBFB" w:color="auto" w:val="clear"/>
        </w:rPr>
        <w:t>  </w:t>
      </w:r>
      <w:r>
        <w:rPr>
          <w:color w:val="333333"/>
          <w:position w:val="-2"/>
          <w:sz w:val="20"/>
          <w:shd w:fill="FBFBFB" w:color="auto" w:val="clear"/>
        </w:rPr>
        <w:t>G.</w:t>
      </w:r>
      <w:r>
        <w:rPr>
          <w:color w:val="333333"/>
          <w:spacing w:val="32"/>
          <w:position w:val="-2"/>
          <w:sz w:val="20"/>
          <w:shd w:fill="FBFBFB" w:color="auto" w:val="clear"/>
        </w:rPr>
        <w:t>  </w:t>
      </w:r>
      <w:r>
        <w:rPr>
          <w:color w:val="333333"/>
          <w:position w:val="-2"/>
          <w:sz w:val="20"/>
          <w:shd w:fill="FBFBFB" w:color="auto" w:val="clear"/>
        </w:rPr>
        <w:t>(2005).</w:t>
      </w:r>
      <w:r>
        <w:rPr>
          <w:color w:val="333333"/>
          <w:spacing w:val="31"/>
          <w:position w:val="-2"/>
          <w:sz w:val="20"/>
          <w:shd w:fill="FBFBFB" w:color="auto" w:val="clear"/>
        </w:rPr>
        <w:t>  </w:t>
      </w:r>
      <w:r>
        <w:rPr>
          <w:color w:val="333333"/>
          <w:position w:val="-2"/>
          <w:sz w:val="20"/>
          <w:shd w:fill="FBFBFB" w:color="auto" w:val="clear"/>
        </w:rPr>
        <w:t>The</w:t>
      </w:r>
      <w:r>
        <w:rPr>
          <w:color w:val="333333"/>
          <w:spacing w:val="32"/>
          <w:position w:val="-2"/>
          <w:sz w:val="20"/>
          <w:shd w:fill="FBFBFB" w:color="auto" w:val="clear"/>
        </w:rPr>
        <w:t>  </w:t>
      </w:r>
      <w:r>
        <w:rPr>
          <w:color w:val="333333"/>
          <w:spacing w:val="-2"/>
          <w:position w:val="-2"/>
          <w:sz w:val="20"/>
          <w:shd w:fill="FBFBFB" w:color="auto" w:val="clear"/>
        </w:rPr>
        <w:t>mirror</w:t>
      </w:r>
    </w:p>
    <w:p>
      <w:pPr>
        <w:spacing w:after="0" w:line="254" w:lineRule="exact"/>
        <w:jc w:val="left"/>
        <w:rPr>
          <w:sz w:val="20"/>
        </w:rPr>
        <w:sectPr>
          <w:type w:val="continuous"/>
          <w:pgSz w:w="12240" w:h="15840"/>
          <w:pgMar w:header="0" w:footer="0" w:top="2060" w:bottom="0" w:left="420" w:right="200"/>
        </w:sectPr>
      </w:pP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23"/>
        </w:rPr>
      </w:pPr>
    </w:p>
    <w:p>
      <w:pPr>
        <w:pStyle w:val="BodyText"/>
        <w:tabs>
          <w:tab w:pos="900" w:val="left" w:leader="none"/>
          <w:tab w:pos="2208" w:val="left" w:leader="none"/>
          <w:tab w:pos="2678" w:val="left" w:leader="none"/>
        </w:tabs>
        <w:spacing w:line="145" w:lineRule="exact"/>
        <w:ind w:left="285"/>
      </w:pPr>
      <w:r>
        <w:rPr>
          <w:color w:val="211F1F"/>
          <w:spacing w:val="-5"/>
        </w:rPr>
        <w:t>The</w:t>
      </w:r>
      <w:r>
        <w:rPr>
          <w:color w:val="211F1F"/>
        </w:rPr>
        <w:tab/>
      </w:r>
      <w:r>
        <w:rPr>
          <w:color w:val="211F1F"/>
          <w:spacing w:val="-2"/>
        </w:rPr>
        <w:t>Universitat</w:t>
      </w:r>
      <w:r>
        <w:rPr>
          <w:color w:val="211F1F"/>
        </w:rPr>
        <w:tab/>
      </w:r>
      <w:r>
        <w:rPr>
          <w:color w:val="211F1F"/>
          <w:spacing w:val="-5"/>
        </w:rPr>
        <w:t>de</w:t>
      </w:r>
      <w:r>
        <w:rPr>
          <w:color w:val="211F1F"/>
        </w:rPr>
        <w:tab/>
      </w:r>
      <w:r>
        <w:rPr>
          <w:color w:val="211F1F"/>
          <w:spacing w:val="-2"/>
        </w:rPr>
        <w:t>València’s</w:t>
      </w:r>
    </w:p>
    <w:p>
      <w:pPr>
        <w:spacing w:line="221" w:lineRule="exact" w:before="0"/>
        <w:ind w:left="100" w:right="0" w:firstLine="0"/>
        <w:jc w:val="left"/>
        <w:rPr>
          <w:sz w:val="20"/>
        </w:rPr>
      </w:pPr>
      <w:r>
        <w:rPr/>
        <w:br w:type="column"/>
      </w:r>
      <w:r>
        <w:rPr>
          <w:color w:val="211F1F"/>
          <w:spacing w:val="-2"/>
          <w:sz w:val="20"/>
        </w:rPr>
        <w:t>behavioral</w:t>
      </w:r>
    </w:p>
    <w:p>
      <w:pPr>
        <w:spacing w:before="5"/>
        <w:ind w:left="100" w:right="0" w:firstLine="0"/>
        <w:jc w:val="left"/>
        <w:rPr>
          <w:sz w:val="20"/>
        </w:rPr>
      </w:pPr>
      <w:r>
        <w:rPr>
          <w:color w:val="211F1F"/>
          <w:sz w:val="20"/>
        </w:rPr>
        <w:t>contexts.</w:t>
      </w:r>
      <w:r>
        <w:rPr>
          <w:color w:val="211F1F"/>
          <w:spacing w:val="-3"/>
          <w:sz w:val="20"/>
        </w:rPr>
        <w:t> </w:t>
      </w:r>
      <w:r>
        <w:rPr>
          <w:color w:val="211F1F"/>
          <w:sz w:val="20"/>
        </w:rPr>
        <w:t>Psychoneuroendocrinology,</w:t>
      </w:r>
      <w:r>
        <w:rPr>
          <w:color w:val="211F1F"/>
          <w:spacing w:val="-3"/>
          <w:sz w:val="20"/>
        </w:rPr>
        <w:t> </w:t>
      </w:r>
      <w:r>
        <w:rPr>
          <w:color w:val="211F1F"/>
          <w:spacing w:val="-2"/>
          <w:sz w:val="20"/>
        </w:rPr>
        <w:t>36(9),</w:t>
      </w:r>
    </w:p>
    <w:p>
      <w:pPr>
        <w:spacing w:before="10"/>
        <w:ind w:left="100" w:right="0" w:firstLine="0"/>
        <w:jc w:val="left"/>
        <w:rPr>
          <w:sz w:val="20"/>
        </w:rPr>
      </w:pPr>
      <w:r>
        <w:rPr>
          <w:color w:val="211F1F"/>
          <w:spacing w:val="-2"/>
          <w:sz w:val="20"/>
        </w:rPr>
        <w:t>1265-</w:t>
      </w:r>
      <w:r>
        <w:rPr>
          <w:color w:val="211F1F"/>
          <w:spacing w:val="-4"/>
          <w:sz w:val="20"/>
        </w:rPr>
        <w:t>1275</w:t>
      </w:r>
    </w:p>
    <w:p>
      <w:pPr>
        <w:spacing w:before="11"/>
        <w:ind w:left="100" w:right="350" w:firstLine="0"/>
        <w:jc w:val="both"/>
        <w:rPr>
          <w:sz w:val="20"/>
        </w:rPr>
      </w:pPr>
      <w:r>
        <w:rPr/>
        <w:br w:type="column"/>
      </w:r>
      <w:r>
        <w:rPr>
          <w:color w:val="333333"/>
          <w:sz w:val="20"/>
          <w:shd w:fill="FBFBFB" w:color="auto" w:val="clear"/>
        </w:rPr>
        <w:t>neuron system and its function in</w:t>
      </w:r>
      <w:r>
        <w:rPr>
          <w:color w:val="333333"/>
          <w:sz w:val="20"/>
        </w:rPr>
      </w:r>
      <w:r>
        <w:rPr>
          <w:color w:val="333333"/>
          <w:sz w:val="20"/>
        </w:rPr>
        <w:t> </w:t>
      </w:r>
      <w:r>
        <w:rPr>
          <w:color w:val="333333"/>
          <w:sz w:val="20"/>
          <w:shd w:fill="FBFBFB" w:color="auto" w:val="clear"/>
        </w:rPr>
        <w:t>humans.</w:t>
      </w:r>
      <w:r>
        <w:rPr>
          <w:color w:val="333333"/>
          <w:spacing w:val="-5"/>
          <w:sz w:val="20"/>
          <w:shd w:fill="FBFBFB" w:color="auto" w:val="clear"/>
        </w:rPr>
        <w:t> </w:t>
      </w:r>
      <w:r>
        <w:rPr>
          <w:color w:val="333333"/>
          <w:sz w:val="20"/>
          <w:shd w:fill="FBFBFB" w:color="auto" w:val="clear"/>
        </w:rPr>
        <w:t>Anatomy</w:t>
      </w:r>
      <w:r>
        <w:rPr>
          <w:color w:val="333333"/>
          <w:spacing w:val="40"/>
          <w:sz w:val="20"/>
          <w:shd w:fill="FBFBFB" w:color="auto" w:val="clear"/>
        </w:rPr>
        <w:t> </w:t>
      </w:r>
      <w:r>
        <w:rPr>
          <w:color w:val="333333"/>
          <w:sz w:val="20"/>
          <w:shd w:fill="FBFBFB" w:color="auto" w:val="clear"/>
        </w:rPr>
        <w:t>and </w:t>
      </w:r>
      <w:r>
        <w:rPr>
          <w:color w:val="333333"/>
          <w:sz w:val="20"/>
          <w:shd w:fill="FBFBFB" w:color="auto" w:val="clear"/>
        </w:rPr>
        <w:t>Embryology,</w:t>
      </w:r>
      <w:r>
        <w:rPr>
          <w:color w:val="333333"/>
          <w:sz w:val="20"/>
        </w:rPr>
      </w:r>
      <w:r>
        <w:rPr>
          <w:color w:val="333333"/>
          <w:sz w:val="20"/>
        </w:rPr>
        <w:t> </w:t>
      </w:r>
      <w:r>
        <w:rPr>
          <w:color w:val="333333"/>
          <w:sz w:val="20"/>
          <w:shd w:fill="FBFBFB" w:color="auto" w:val="clear"/>
        </w:rPr>
        <w:t>210(5–6), 419–421.</w:t>
      </w:r>
    </w:p>
    <w:p>
      <w:pPr>
        <w:spacing w:after="0"/>
        <w:jc w:val="both"/>
        <w:rPr>
          <w:sz w:val="20"/>
        </w:rPr>
        <w:sectPr>
          <w:type w:val="continuous"/>
          <w:pgSz w:w="12240" w:h="15840"/>
          <w:pgMar w:header="0" w:footer="0" w:top="2060" w:bottom="0" w:left="420" w:right="200"/>
          <w:cols w:num="3" w:equalWidth="0">
            <w:col w:w="3742" w:space="380"/>
            <w:col w:w="3677" w:space="200"/>
            <w:col w:w="3621"/>
          </w:cols>
        </w:sectPr>
      </w:pPr>
    </w:p>
    <w:p>
      <w:pPr>
        <w:pStyle w:val="BodyText"/>
        <w:tabs>
          <w:tab w:pos="1254" w:val="left" w:leader="none"/>
          <w:tab w:pos="1639" w:val="left" w:leader="none"/>
          <w:tab w:pos="2044" w:val="left" w:leader="none"/>
          <w:tab w:pos="2704" w:val="left" w:leader="none"/>
        </w:tabs>
        <w:spacing w:line="136" w:lineRule="exact" w:before="135"/>
        <w:ind w:left="285"/>
      </w:pPr>
      <w:r>
        <w:rPr>
          <w:color w:val="211F1F"/>
          <w:spacing w:val="-2"/>
        </w:rPr>
        <w:t>mission</w:t>
      </w:r>
      <w:r>
        <w:rPr>
          <w:color w:val="211F1F"/>
        </w:rPr>
        <w:tab/>
      </w:r>
      <w:r>
        <w:rPr>
          <w:color w:val="211F1F"/>
          <w:spacing w:val="-5"/>
        </w:rPr>
        <w:t>is</w:t>
      </w:r>
      <w:r>
        <w:rPr>
          <w:color w:val="211F1F"/>
        </w:rPr>
        <w:tab/>
      </w:r>
      <w:r>
        <w:rPr>
          <w:color w:val="211F1F"/>
          <w:spacing w:val="-5"/>
        </w:rPr>
        <w:t>to</w:t>
      </w:r>
      <w:r>
        <w:rPr>
          <w:color w:val="211F1F"/>
        </w:rPr>
        <w:tab/>
      </w:r>
      <w:r>
        <w:rPr>
          <w:color w:val="211F1F"/>
          <w:spacing w:val="-4"/>
        </w:rPr>
        <w:t>train</w:t>
      </w:r>
      <w:r>
        <w:rPr>
          <w:color w:val="211F1F"/>
        </w:rPr>
        <w:tab/>
      </w:r>
      <w:r>
        <w:rPr>
          <w:color w:val="211F1F"/>
          <w:spacing w:val="-2"/>
        </w:rPr>
        <w:t>competent</w:t>
      </w:r>
    </w:p>
    <w:p>
      <w:pPr>
        <w:pStyle w:val="ListParagraph"/>
        <w:numPr>
          <w:ilvl w:val="1"/>
          <w:numId w:val="1"/>
        </w:numPr>
        <w:tabs>
          <w:tab w:pos="476" w:val="left" w:leader="none"/>
          <w:tab w:pos="477" w:val="left" w:leader="none"/>
        </w:tabs>
        <w:spacing w:line="271" w:lineRule="exact" w:before="0" w:after="0"/>
        <w:ind w:left="476" w:right="0" w:hanging="361"/>
        <w:jc w:val="left"/>
        <w:rPr>
          <w:sz w:val="20"/>
        </w:rPr>
      </w:pPr>
      <w:r>
        <w:rPr>
          <w:color w:val="211F1F"/>
          <w:spacing w:val="1"/>
          <w:sz w:val="20"/>
        </w:rPr>
        <w:br w:type="column"/>
      </w:r>
      <w:r>
        <w:rPr>
          <w:color w:val="211F1F"/>
          <w:sz w:val="20"/>
        </w:rPr>
        <w:t>Brown,</w:t>
      </w:r>
      <w:r>
        <w:rPr>
          <w:color w:val="211F1F"/>
          <w:spacing w:val="21"/>
          <w:sz w:val="20"/>
        </w:rPr>
        <w:t> </w:t>
      </w:r>
      <w:r>
        <w:rPr>
          <w:color w:val="211F1F"/>
          <w:sz w:val="20"/>
        </w:rPr>
        <w:t>C.</w:t>
      </w:r>
      <w:r>
        <w:rPr>
          <w:color w:val="211F1F"/>
          <w:spacing w:val="21"/>
          <w:sz w:val="20"/>
        </w:rPr>
        <w:t> </w:t>
      </w:r>
      <w:r>
        <w:rPr>
          <w:color w:val="211F1F"/>
          <w:sz w:val="20"/>
        </w:rPr>
        <w:t>A.,</w:t>
      </w:r>
      <w:r>
        <w:rPr>
          <w:color w:val="211F1F"/>
          <w:spacing w:val="21"/>
          <w:sz w:val="20"/>
        </w:rPr>
        <w:t> </w:t>
      </w:r>
      <w:r>
        <w:rPr>
          <w:color w:val="211F1F"/>
          <w:sz w:val="20"/>
        </w:rPr>
        <w:t>Cardoso,</w:t>
      </w:r>
      <w:r>
        <w:rPr>
          <w:color w:val="211F1F"/>
          <w:spacing w:val="21"/>
          <w:sz w:val="20"/>
        </w:rPr>
        <w:t> </w:t>
      </w:r>
      <w:r>
        <w:rPr>
          <w:color w:val="211F1F"/>
          <w:sz w:val="20"/>
        </w:rPr>
        <w:t>C.,</w:t>
      </w:r>
      <w:r>
        <w:rPr>
          <w:color w:val="211F1F"/>
          <w:spacing w:val="21"/>
          <w:sz w:val="20"/>
        </w:rPr>
        <w:t> </w:t>
      </w:r>
      <w:r>
        <w:rPr>
          <w:color w:val="211F1F"/>
          <w:sz w:val="20"/>
        </w:rPr>
        <w:t>&amp;</w:t>
      </w:r>
      <w:r>
        <w:rPr>
          <w:color w:val="211F1F"/>
          <w:spacing w:val="22"/>
          <w:sz w:val="20"/>
        </w:rPr>
        <w:t> </w:t>
      </w:r>
      <w:r>
        <w:rPr>
          <w:color w:val="211F1F"/>
          <w:sz w:val="20"/>
        </w:rPr>
        <w:t>Ellenbogen</w:t>
      </w:r>
      <w:r>
        <w:rPr>
          <w:color w:val="211F1F"/>
          <w:sz w:val="24"/>
        </w:rPr>
        <w:t>1</w:t>
      </w:r>
      <w:r>
        <w:rPr>
          <w:color w:val="211F1F"/>
          <w:sz w:val="20"/>
        </w:rPr>
        <w:t>,</w:t>
      </w:r>
      <w:r>
        <w:rPr>
          <w:color w:val="211F1F"/>
          <w:sz w:val="24"/>
        </w:rPr>
        <w:t>1.</w:t>
      </w:r>
      <w:r>
        <w:rPr>
          <w:color w:val="211F1F"/>
          <w:spacing w:val="12"/>
          <w:sz w:val="24"/>
        </w:rPr>
        <w:t> </w:t>
      </w:r>
      <w:r>
        <w:rPr>
          <w:color w:val="211F1F"/>
          <w:sz w:val="20"/>
        </w:rPr>
        <w:t>Romero-Martínez,</w:t>
      </w:r>
      <w:r>
        <w:rPr>
          <w:color w:val="211F1F"/>
          <w:spacing w:val="21"/>
          <w:sz w:val="20"/>
        </w:rPr>
        <w:t> </w:t>
      </w:r>
      <w:r>
        <w:rPr>
          <w:color w:val="211F1F"/>
          <w:sz w:val="20"/>
        </w:rPr>
        <w:t>Á.,</w:t>
      </w:r>
      <w:r>
        <w:rPr>
          <w:color w:val="211F1F"/>
          <w:spacing w:val="22"/>
          <w:sz w:val="20"/>
        </w:rPr>
        <w:t> </w:t>
      </w:r>
      <w:r>
        <w:rPr>
          <w:color w:val="211F1F"/>
          <w:sz w:val="20"/>
        </w:rPr>
        <w:t>Blanco-</w:t>
      </w:r>
      <w:r>
        <w:rPr>
          <w:color w:val="211F1F"/>
          <w:spacing w:val="-2"/>
          <w:sz w:val="20"/>
        </w:rPr>
        <w:t>Gandía,</w:t>
      </w:r>
    </w:p>
    <w:p>
      <w:pPr>
        <w:spacing w:after="0" w:line="271" w:lineRule="exact"/>
        <w:jc w:val="left"/>
        <w:rPr>
          <w:sz w:val="20"/>
        </w:rPr>
        <w:sectPr>
          <w:type w:val="continuous"/>
          <w:pgSz w:w="12240" w:h="15840"/>
          <w:pgMar w:header="0" w:footer="0" w:top="2060" w:bottom="0" w:left="420" w:right="200"/>
          <w:cols w:num="2" w:equalWidth="0">
            <w:col w:w="3706" w:space="40"/>
            <w:col w:w="7874"/>
          </w:cols>
        </w:sectPr>
      </w:pPr>
    </w:p>
    <w:p>
      <w:pPr>
        <w:pStyle w:val="BodyText"/>
        <w:spacing w:line="249" w:lineRule="auto" w:before="154"/>
        <w:ind w:left="285"/>
        <w:jc w:val="both"/>
      </w:pPr>
      <w:r>
        <w:rPr>
          <w:color w:val="211F1F"/>
        </w:rPr>
        <w:t>professionals at </w:t>
      </w:r>
      <w:r>
        <w:rPr>
          <w:color w:val="211F1F"/>
        </w:rPr>
        <w:t>Europea</w:t>
      </w:r>
      <w:r>
        <w:rPr>
          <w:color w:val="211F1F"/>
        </w:rPr>
        <w:t>n</w:t>
      </w:r>
      <w:r>
        <w:rPr>
          <w:color w:val="211F1F"/>
        </w:rPr>
        <w:t> Professional Standard and t</w:t>
      </w:r>
      <w:r>
        <w:rPr>
          <w:color w:val="211F1F"/>
        </w:rPr>
        <w:t>o</w:t>
      </w:r>
      <w:r>
        <w:rPr>
          <w:color w:val="211F1F"/>
        </w:rPr>
        <w:t> encourage prestigious researc</w:t>
      </w:r>
      <w:r>
        <w:rPr>
          <w:color w:val="211F1F"/>
        </w:rPr>
        <w:t>h</w:t>
      </w:r>
      <w:r>
        <w:rPr>
          <w:color w:val="211F1F"/>
          <w:spacing w:val="40"/>
        </w:rPr>
        <w:t> </w:t>
      </w:r>
      <w:r>
        <w:rPr>
          <w:color w:val="211F1F"/>
        </w:rPr>
        <w:t>with international implications tha</w:t>
      </w:r>
      <w:r>
        <w:rPr>
          <w:color w:val="211F1F"/>
        </w:rPr>
        <w:t>t</w:t>
      </w:r>
      <w:r>
        <w:rPr>
          <w:color w:val="211F1F"/>
        </w:rPr>
        <w:t> will</w:t>
      </w:r>
      <w:r>
        <w:rPr>
          <w:color w:val="211F1F"/>
          <w:spacing w:val="24"/>
        </w:rPr>
        <w:t> </w:t>
      </w:r>
      <w:r>
        <w:rPr>
          <w:color w:val="211F1F"/>
        </w:rPr>
        <w:t>contribute</w:t>
      </w:r>
      <w:r>
        <w:rPr>
          <w:color w:val="211F1F"/>
          <w:spacing w:val="25"/>
        </w:rPr>
        <w:t> </w:t>
      </w:r>
      <w:r>
        <w:rPr>
          <w:color w:val="211F1F"/>
        </w:rPr>
        <w:t>to</w:t>
      </w:r>
      <w:r>
        <w:rPr>
          <w:color w:val="211F1F"/>
          <w:spacing w:val="31"/>
        </w:rPr>
        <w:t> </w:t>
      </w:r>
      <w:r>
        <w:rPr>
          <w:color w:val="211F1F"/>
        </w:rPr>
        <w:t>the</w:t>
      </w:r>
      <w:r>
        <w:rPr>
          <w:color w:val="211F1F"/>
          <w:spacing w:val="25"/>
        </w:rPr>
        <w:t> </w:t>
      </w:r>
      <w:r>
        <w:rPr>
          <w:color w:val="211F1F"/>
          <w:spacing w:val="-2"/>
        </w:rPr>
        <w:t>development</w:t>
      </w:r>
    </w:p>
    <w:p>
      <w:pPr>
        <w:pStyle w:val="BodyText"/>
        <w:spacing w:line="91" w:lineRule="exact"/>
        <w:ind w:left="285"/>
        <w:jc w:val="both"/>
      </w:pPr>
      <w:r>
        <w:rPr>
          <w:color w:val="211F1F"/>
        </w:rPr>
        <w:t>of</w:t>
      </w:r>
      <w:r>
        <w:rPr>
          <w:color w:val="211F1F"/>
          <w:spacing w:val="53"/>
          <w:w w:val="150"/>
        </w:rPr>
        <w:t> </w:t>
      </w:r>
      <w:r>
        <w:rPr>
          <w:color w:val="211F1F"/>
        </w:rPr>
        <w:t>our</w:t>
      </w:r>
      <w:r>
        <w:rPr>
          <w:color w:val="211F1F"/>
          <w:spacing w:val="54"/>
          <w:w w:val="150"/>
        </w:rPr>
        <w:t> </w:t>
      </w:r>
      <w:r>
        <w:rPr>
          <w:color w:val="211F1F"/>
        </w:rPr>
        <w:t>society.</w:t>
      </w:r>
      <w:r>
        <w:rPr>
          <w:color w:val="211F1F"/>
          <w:spacing w:val="55"/>
          <w:w w:val="150"/>
        </w:rPr>
        <w:t> </w:t>
      </w:r>
      <w:r>
        <w:rPr>
          <w:color w:val="211F1F"/>
        </w:rPr>
        <w:t>Through</w:t>
      </w:r>
      <w:r>
        <w:rPr>
          <w:color w:val="211F1F"/>
          <w:spacing w:val="55"/>
          <w:w w:val="150"/>
        </w:rPr>
        <w:t> </w:t>
      </w:r>
      <w:r>
        <w:rPr>
          <w:color w:val="211F1F"/>
          <w:spacing w:val="-2"/>
        </w:rPr>
        <w:t>training</w:t>
      </w:r>
    </w:p>
    <w:p>
      <w:pPr>
        <w:spacing w:line="249" w:lineRule="auto" w:before="0"/>
        <w:ind w:left="477" w:right="0" w:firstLine="0"/>
        <w:jc w:val="both"/>
        <w:rPr>
          <w:sz w:val="20"/>
        </w:rPr>
      </w:pPr>
      <w:r>
        <w:rPr/>
        <w:br w:type="column"/>
      </w:r>
      <w:r>
        <w:rPr>
          <w:color w:val="211F1F"/>
          <w:sz w:val="20"/>
        </w:rPr>
        <w:t>M. A. (2016). A meta-analytic review of th</w:t>
      </w:r>
      <w:r>
        <w:rPr>
          <w:color w:val="211F1F"/>
          <w:sz w:val="20"/>
        </w:rPr>
        <w:t>e</w:t>
      </w:r>
      <w:r>
        <w:rPr>
          <w:color w:val="211F1F"/>
          <w:sz w:val="20"/>
        </w:rPr>
        <w:t> correlation between peripheral oxytocin a</w:t>
      </w:r>
      <w:r>
        <w:rPr>
          <w:color w:val="211F1F"/>
          <w:sz w:val="20"/>
        </w:rPr>
        <w:t>nd</w:t>
      </w:r>
      <w:r>
        <w:rPr>
          <w:color w:val="211F1F"/>
          <w:sz w:val="20"/>
        </w:rPr>
        <w:t> cortisol</w:t>
      </w:r>
      <w:r>
        <w:rPr>
          <w:color w:val="211F1F"/>
          <w:spacing w:val="40"/>
          <w:sz w:val="20"/>
        </w:rPr>
        <w:t> </w:t>
      </w:r>
      <w:r>
        <w:rPr>
          <w:color w:val="211F1F"/>
          <w:sz w:val="20"/>
        </w:rPr>
        <w:t>concentrations.</w:t>
      </w:r>
      <w:r>
        <w:rPr>
          <w:color w:val="211F1F"/>
          <w:spacing w:val="-1"/>
          <w:sz w:val="20"/>
        </w:rPr>
        <w:t> </w:t>
      </w:r>
      <w:r>
        <w:rPr>
          <w:color w:val="211F1F"/>
          <w:sz w:val="20"/>
        </w:rPr>
        <w:t>Frontiers</w:t>
      </w:r>
      <w:r>
        <w:rPr>
          <w:color w:val="211F1F"/>
          <w:spacing w:val="377"/>
          <w:sz w:val="20"/>
        </w:rPr>
        <w:t> </w:t>
      </w:r>
      <w:r>
        <w:rPr>
          <w:color w:val="211F1F"/>
          <w:sz w:val="20"/>
        </w:rPr>
        <w:t>i</w:t>
      </w:r>
      <w:r>
        <w:rPr>
          <w:color w:val="211F1F"/>
          <w:sz w:val="20"/>
        </w:rPr>
        <w:t>n</w:t>
      </w:r>
      <w:r>
        <w:rPr>
          <w:color w:val="211F1F"/>
          <w:sz w:val="20"/>
        </w:rPr>
        <w:t> neuroendocrinology, 43.</w:t>
      </w:r>
    </w:p>
    <w:p>
      <w:pPr>
        <w:spacing w:line="274" w:lineRule="exact" w:before="3"/>
        <w:ind w:left="117" w:right="0" w:firstLine="0"/>
        <w:jc w:val="both"/>
        <w:rPr>
          <w:sz w:val="20"/>
        </w:rPr>
      </w:pPr>
      <w:r>
        <w:rPr>
          <w:color w:val="211F1F"/>
          <w:sz w:val="24"/>
        </w:rPr>
        <w:t>4.</w:t>
      </w:r>
      <w:r>
        <w:rPr>
          <w:color w:val="211F1F"/>
          <w:spacing w:val="36"/>
          <w:sz w:val="24"/>
        </w:rPr>
        <w:t>  </w:t>
      </w:r>
      <w:r>
        <w:rPr>
          <w:color w:val="211F1F"/>
          <w:sz w:val="20"/>
        </w:rPr>
        <w:t>Chen,</w:t>
      </w:r>
      <w:r>
        <w:rPr>
          <w:color w:val="211F1F"/>
          <w:spacing w:val="8"/>
          <w:sz w:val="20"/>
        </w:rPr>
        <w:t> </w:t>
      </w:r>
      <w:r>
        <w:rPr>
          <w:color w:val="211F1F"/>
          <w:sz w:val="20"/>
        </w:rPr>
        <w:t>W.,</w:t>
      </w:r>
      <w:r>
        <w:rPr>
          <w:color w:val="211F1F"/>
          <w:spacing w:val="7"/>
          <w:sz w:val="20"/>
        </w:rPr>
        <w:t> </w:t>
      </w:r>
      <w:r>
        <w:rPr>
          <w:color w:val="211F1F"/>
          <w:sz w:val="20"/>
        </w:rPr>
        <w:t>Feng,</w:t>
      </w:r>
      <w:r>
        <w:rPr>
          <w:color w:val="211F1F"/>
          <w:spacing w:val="2"/>
          <w:sz w:val="20"/>
        </w:rPr>
        <w:t> </w:t>
      </w:r>
      <w:r>
        <w:rPr>
          <w:color w:val="211F1F"/>
          <w:sz w:val="20"/>
        </w:rPr>
        <w:t>H.,</w:t>
      </w:r>
      <w:r>
        <w:rPr>
          <w:color w:val="211F1F"/>
          <w:spacing w:val="6"/>
          <w:sz w:val="20"/>
        </w:rPr>
        <w:t> </w:t>
      </w:r>
      <w:r>
        <w:rPr>
          <w:color w:val="211F1F"/>
          <w:sz w:val="20"/>
        </w:rPr>
        <w:t>Lv,</w:t>
      </w:r>
      <w:r>
        <w:rPr>
          <w:color w:val="211F1F"/>
          <w:spacing w:val="7"/>
          <w:sz w:val="20"/>
        </w:rPr>
        <w:t> </w:t>
      </w:r>
      <w:r>
        <w:rPr>
          <w:color w:val="211F1F"/>
          <w:sz w:val="20"/>
        </w:rPr>
        <w:t>C.,</w:t>
      </w:r>
      <w:r>
        <w:rPr>
          <w:color w:val="211F1F"/>
          <w:spacing w:val="7"/>
          <w:sz w:val="20"/>
        </w:rPr>
        <w:t> </w:t>
      </w:r>
      <w:r>
        <w:rPr>
          <w:color w:val="211F1F"/>
          <w:sz w:val="20"/>
        </w:rPr>
        <w:t>&amp;</w:t>
      </w:r>
      <w:r>
        <w:rPr>
          <w:color w:val="211F1F"/>
          <w:spacing w:val="7"/>
          <w:sz w:val="20"/>
        </w:rPr>
        <w:t> </w:t>
      </w:r>
      <w:r>
        <w:rPr>
          <w:color w:val="211F1F"/>
          <w:sz w:val="20"/>
        </w:rPr>
        <w:t>Lu,</w:t>
      </w:r>
      <w:r>
        <w:rPr>
          <w:color w:val="211F1F"/>
          <w:spacing w:val="7"/>
          <w:sz w:val="20"/>
        </w:rPr>
        <w:t> </w:t>
      </w:r>
      <w:r>
        <w:rPr>
          <w:color w:val="211F1F"/>
          <w:sz w:val="20"/>
        </w:rPr>
        <w:t>J.</w:t>
      </w:r>
      <w:r>
        <w:rPr>
          <w:color w:val="211F1F"/>
          <w:spacing w:val="6"/>
          <w:sz w:val="20"/>
        </w:rPr>
        <w:t> </w:t>
      </w:r>
      <w:r>
        <w:rPr>
          <w:color w:val="211F1F"/>
          <w:spacing w:val="-2"/>
          <w:sz w:val="20"/>
        </w:rPr>
        <w:t>(2018).</w:t>
      </w:r>
    </w:p>
    <w:p>
      <w:pPr>
        <w:spacing w:line="249" w:lineRule="auto" w:before="0"/>
        <w:ind w:left="477" w:right="0" w:firstLine="0"/>
        <w:jc w:val="both"/>
        <w:rPr>
          <w:sz w:val="20"/>
        </w:rPr>
      </w:pPr>
      <w:r>
        <w:rPr>
          <w:color w:val="211F1F"/>
          <w:sz w:val="20"/>
        </w:rPr>
        <w:t>Relationships between empathy, gender, a</w:t>
      </w:r>
      <w:r>
        <w:rPr>
          <w:color w:val="211F1F"/>
          <w:sz w:val="20"/>
        </w:rPr>
        <w:t>nd</w:t>
      </w:r>
      <w:r>
        <w:rPr>
          <w:color w:val="211F1F"/>
          <w:sz w:val="20"/>
        </w:rPr>
        <w:t> testosterone</w:t>
      </w:r>
      <w:r>
        <w:rPr>
          <w:color w:val="211F1F"/>
          <w:spacing w:val="65"/>
          <w:w w:val="150"/>
          <w:sz w:val="20"/>
        </w:rPr>
        <w:t> </w:t>
      </w:r>
      <w:r>
        <w:rPr>
          <w:color w:val="211F1F"/>
          <w:sz w:val="20"/>
        </w:rPr>
        <w:t>levels</w:t>
      </w:r>
      <w:r>
        <w:rPr>
          <w:color w:val="211F1F"/>
          <w:spacing w:val="66"/>
          <w:w w:val="150"/>
          <w:sz w:val="20"/>
        </w:rPr>
        <w:t> </w:t>
      </w:r>
      <w:r>
        <w:rPr>
          <w:color w:val="211F1F"/>
          <w:sz w:val="20"/>
        </w:rPr>
        <w:t>in</w:t>
      </w:r>
      <w:r>
        <w:rPr>
          <w:color w:val="211F1F"/>
          <w:spacing w:val="65"/>
          <w:w w:val="150"/>
          <w:sz w:val="20"/>
        </w:rPr>
        <w:t> </w:t>
      </w:r>
      <w:r>
        <w:rPr>
          <w:color w:val="211F1F"/>
          <w:sz w:val="20"/>
        </w:rPr>
        <w:t>older</w:t>
      </w:r>
      <w:r>
        <w:rPr>
          <w:color w:val="211F1F"/>
          <w:spacing w:val="63"/>
          <w:w w:val="150"/>
          <w:sz w:val="20"/>
        </w:rPr>
        <w:t> </w:t>
      </w:r>
      <w:r>
        <w:rPr>
          <w:color w:val="211F1F"/>
          <w:sz w:val="20"/>
        </w:rPr>
        <w:t>adults.</w:t>
      </w:r>
      <w:r>
        <w:rPr>
          <w:color w:val="211F1F"/>
          <w:spacing w:val="1"/>
          <w:sz w:val="20"/>
        </w:rPr>
        <w:t> </w:t>
      </w:r>
      <w:r>
        <w:rPr>
          <w:color w:val="211F1F"/>
          <w:spacing w:val="-2"/>
          <w:sz w:val="20"/>
        </w:rPr>
        <w:t>Social</w:t>
      </w:r>
    </w:p>
    <w:p>
      <w:pPr>
        <w:spacing w:line="249" w:lineRule="auto" w:before="0"/>
        <w:ind w:left="199" w:right="343" w:firstLine="0"/>
        <w:jc w:val="both"/>
        <w:rPr>
          <w:sz w:val="20"/>
        </w:rPr>
      </w:pPr>
      <w:r>
        <w:rPr/>
        <w:br w:type="column"/>
      </w:r>
      <w:r>
        <w:rPr>
          <w:color w:val="211F1F"/>
          <w:sz w:val="20"/>
        </w:rPr>
        <w:t>M. C., Rodriguez-Arias, M., Lila, M</w:t>
      </w:r>
      <w:r>
        <w:rPr>
          <w:color w:val="211F1F"/>
          <w:sz w:val="20"/>
        </w:rPr>
        <w:t>.,</w:t>
      </w:r>
      <w:r>
        <w:rPr>
          <w:color w:val="211F1F"/>
          <w:sz w:val="20"/>
        </w:rPr>
        <w:t> &amp; Moya-Albiol, L. (2021a). Hormona</w:t>
      </w:r>
      <w:r>
        <w:rPr>
          <w:color w:val="211F1F"/>
          <w:sz w:val="20"/>
        </w:rPr>
        <w:t>l</w:t>
      </w:r>
      <w:r>
        <w:rPr>
          <w:color w:val="211F1F"/>
          <w:sz w:val="20"/>
        </w:rPr>
        <w:t> differences</w:t>
      </w:r>
      <w:r>
        <w:rPr>
          <w:color w:val="211F1F"/>
          <w:spacing w:val="-1"/>
          <w:sz w:val="20"/>
        </w:rPr>
        <w:t> </w:t>
      </w:r>
      <w:r>
        <w:rPr>
          <w:color w:val="211F1F"/>
          <w:sz w:val="20"/>
        </w:rPr>
        <w:t>in</w:t>
      </w:r>
      <w:r>
        <w:rPr>
          <w:color w:val="211F1F"/>
          <w:spacing w:val="-3"/>
          <w:sz w:val="20"/>
        </w:rPr>
        <w:t> </w:t>
      </w:r>
      <w:r>
        <w:rPr>
          <w:color w:val="211F1F"/>
          <w:sz w:val="20"/>
        </w:rPr>
        <w:t>intimate</w:t>
      </w:r>
      <w:r>
        <w:rPr>
          <w:color w:val="211F1F"/>
          <w:spacing w:val="-2"/>
          <w:sz w:val="20"/>
        </w:rPr>
        <w:t> </w:t>
      </w:r>
      <w:r>
        <w:rPr>
          <w:color w:val="211F1F"/>
          <w:sz w:val="20"/>
        </w:rPr>
        <w:t>partner violenc</w:t>
      </w:r>
      <w:r>
        <w:rPr>
          <w:color w:val="211F1F"/>
          <w:sz w:val="20"/>
        </w:rPr>
        <w:t>e</w:t>
      </w:r>
      <w:r>
        <w:rPr>
          <w:color w:val="211F1F"/>
          <w:sz w:val="20"/>
        </w:rPr>
        <w:t> perpetrators when</w:t>
      </w:r>
      <w:r>
        <w:rPr>
          <w:color w:val="211F1F"/>
          <w:spacing w:val="-1"/>
          <w:sz w:val="20"/>
        </w:rPr>
        <w:t> </w:t>
      </w:r>
      <w:r>
        <w:rPr>
          <w:color w:val="211F1F"/>
          <w:sz w:val="20"/>
        </w:rPr>
        <w:t>they</w:t>
      </w:r>
      <w:r>
        <w:rPr>
          <w:color w:val="211F1F"/>
          <w:spacing w:val="-1"/>
          <w:sz w:val="20"/>
        </w:rPr>
        <w:t> </w:t>
      </w:r>
      <w:r>
        <w:rPr>
          <w:color w:val="211F1F"/>
          <w:sz w:val="20"/>
        </w:rPr>
        <w:t>cope with</w:t>
      </w:r>
      <w:r>
        <w:rPr>
          <w:color w:val="211F1F"/>
          <w:spacing w:val="-1"/>
          <w:sz w:val="20"/>
        </w:rPr>
        <w:t> </w:t>
      </w:r>
      <w:r>
        <w:rPr>
          <w:color w:val="211F1F"/>
          <w:sz w:val="20"/>
        </w:rPr>
        <w:t>acut</w:t>
      </w:r>
      <w:r>
        <w:rPr>
          <w:color w:val="211F1F"/>
          <w:sz w:val="20"/>
        </w:rPr>
        <w:t>e</w:t>
      </w:r>
      <w:r>
        <w:rPr>
          <w:color w:val="211F1F"/>
          <w:sz w:val="20"/>
        </w:rPr>
        <w:t> stress: a pilot study.</w:t>
      </w:r>
      <w:r>
        <w:rPr>
          <w:color w:val="211F1F"/>
          <w:spacing w:val="-3"/>
          <w:sz w:val="20"/>
        </w:rPr>
        <w:t> </w:t>
      </w:r>
      <w:r>
        <w:rPr>
          <w:color w:val="211F1F"/>
          <w:sz w:val="20"/>
        </w:rPr>
        <w:t>Internationa</w:t>
      </w:r>
      <w:r>
        <w:rPr>
          <w:color w:val="211F1F"/>
          <w:sz w:val="20"/>
        </w:rPr>
        <w:t>l</w:t>
      </w:r>
      <w:r>
        <w:rPr>
          <w:color w:val="211F1F"/>
          <w:sz w:val="20"/>
        </w:rPr>
        <w:t> journal of environmental research a</w:t>
      </w:r>
      <w:r>
        <w:rPr>
          <w:color w:val="211F1F"/>
          <w:sz w:val="20"/>
        </w:rPr>
        <w:t>nd</w:t>
      </w:r>
      <w:r>
        <w:rPr>
          <w:color w:val="211F1F"/>
          <w:sz w:val="20"/>
        </w:rPr>
        <w:t> public health, 18(11), 5831</w:t>
      </w:r>
    </w:p>
    <w:p>
      <w:pPr>
        <w:spacing w:after="0" w:line="249" w:lineRule="auto"/>
        <w:jc w:val="both"/>
        <w:rPr>
          <w:sz w:val="20"/>
        </w:rPr>
        <w:sectPr>
          <w:type w:val="continuous"/>
          <w:pgSz w:w="12240" w:h="15840"/>
          <w:pgMar w:header="0" w:footer="0" w:top="2060" w:bottom="0" w:left="420" w:right="200"/>
          <w:cols w:num="3" w:equalWidth="0">
            <w:col w:w="3705" w:space="40"/>
            <w:col w:w="4115" w:space="39"/>
            <w:col w:w="3721"/>
          </w:cols>
        </w:sectPr>
      </w:pPr>
    </w:p>
    <w:p>
      <w:pPr>
        <w:spacing w:line="168" w:lineRule="exact" w:before="0"/>
        <w:ind w:left="4222" w:right="0" w:firstLine="0"/>
        <w:jc w:val="left"/>
        <w:rPr>
          <w:sz w:val="20"/>
        </w:rPr>
      </w:pPr>
      <w:r>
        <w:rPr>
          <w:color w:val="211F1F"/>
          <w:sz w:val="20"/>
        </w:rPr>
        <w:t>Behavior</w:t>
      </w:r>
      <w:r>
        <w:rPr>
          <w:color w:val="211F1F"/>
          <w:spacing w:val="47"/>
          <w:sz w:val="20"/>
        </w:rPr>
        <w:t> </w:t>
      </w:r>
      <w:r>
        <w:rPr>
          <w:color w:val="211F1F"/>
          <w:sz w:val="20"/>
        </w:rPr>
        <w:t>and</w:t>
      </w:r>
      <w:r>
        <w:rPr>
          <w:color w:val="211F1F"/>
          <w:spacing w:val="47"/>
          <w:sz w:val="20"/>
        </w:rPr>
        <w:t> </w:t>
      </w:r>
      <w:r>
        <w:rPr>
          <w:color w:val="211F1F"/>
          <w:sz w:val="20"/>
        </w:rPr>
        <w:t>Personality:</w:t>
      </w:r>
      <w:r>
        <w:rPr>
          <w:color w:val="211F1F"/>
          <w:spacing w:val="48"/>
          <w:sz w:val="20"/>
        </w:rPr>
        <w:t> </w:t>
      </w:r>
      <w:r>
        <w:rPr>
          <w:color w:val="211F1F"/>
          <w:sz w:val="20"/>
        </w:rPr>
        <w:t>an</w:t>
      </w:r>
      <w:r>
        <w:rPr>
          <w:color w:val="211F1F"/>
          <w:spacing w:val="48"/>
          <w:sz w:val="20"/>
        </w:rPr>
        <w:t> </w:t>
      </w:r>
      <w:r>
        <w:rPr>
          <w:color w:val="211F1F"/>
          <w:sz w:val="20"/>
        </w:rPr>
        <w:t>internationa</w:t>
      </w:r>
      <w:r>
        <w:rPr>
          <w:color w:val="211F1F"/>
          <w:sz w:val="24"/>
        </w:rPr>
        <w:t>1</w:t>
      </w:r>
      <w:r>
        <w:rPr>
          <w:color w:val="211F1F"/>
          <w:sz w:val="20"/>
        </w:rPr>
        <w:t>l</w:t>
      </w:r>
      <w:r>
        <w:rPr>
          <w:color w:val="211F1F"/>
          <w:sz w:val="24"/>
        </w:rPr>
        <w:t>2.</w:t>
      </w:r>
      <w:r>
        <w:rPr>
          <w:color w:val="211F1F"/>
          <w:spacing w:val="18"/>
          <w:sz w:val="24"/>
        </w:rPr>
        <w:t> </w:t>
      </w:r>
      <w:r>
        <w:rPr>
          <w:color w:val="211F1F"/>
          <w:sz w:val="20"/>
        </w:rPr>
        <w:t>Zilioli,</w:t>
      </w:r>
      <w:r>
        <w:rPr>
          <w:color w:val="211F1F"/>
          <w:spacing w:val="52"/>
          <w:sz w:val="20"/>
        </w:rPr>
        <w:t> </w:t>
      </w:r>
      <w:r>
        <w:rPr>
          <w:color w:val="211F1F"/>
          <w:sz w:val="20"/>
        </w:rPr>
        <w:t>S.,</w:t>
      </w:r>
      <w:r>
        <w:rPr>
          <w:color w:val="211F1F"/>
          <w:spacing w:val="52"/>
          <w:sz w:val="20"/>
        </w:rPr>
        <w:t> </w:t>
      </w:r>
      <w:r>
        <w:rPr>
          <w:color w:val="211F1F"/>
          <w:sz w:val="20"/>
        </w:rPr>
        <w:t>Ponzi,</w:t>
      </w:r>
      <w:r>
        <w:rPr>
          <w:color w:val="211F1F"/>
          <w:spacing w:val="53"/>
          <w:sz w:val="20"/>
        </w:rPr>
        <w:t> </w:t>
      </w:r>
      <w:r>
        <w:rPr>
          <w:color w:val="211F1F"/>
          <w:sz w:val="20"/>
        </w:rPr>
        <w:t>D.,</w:t>
      </w:r>
      <w:r>
        <w:rPr>
          <w:color w:val="211F1F"/>
          <w:spacing w:val="52"/>
          <w:sz w:val="20"/>
        </w:rPr>
        <w:t> </w:t>
      </w:r>
      <w:r>
        <w:rPr>
          <w:color w:val="211F1F"/>
          <w:sz w:val="20"/>
        </w:rPr>
        <w:t>Henry,</w:t>
      </w:r>
      <w:r>
        <w:rPr>
          <w:color w:val="211F1F"/>
          <w:spacing w:val="52"/>
          <w:sz w:val="20"/>
        </w:rPr>
        <w:t> </w:t>
      </w:r>
      <w:r>
        <w:rPr>
          <w:color w:val="211F1F"/>
          <w:sz w:val="20"/>
        </w:rPr>
        <w:t>A.,</w:t>
      </w:r>
      <w:r>
        <w:rPr>
          <w:color w:val="211F1F"/>
          <w:spacing w:val="52"/>
          <w:sz w:val="20"/>
        </w:rPr>
        <w:t> </w:t>
      </w:r>
      <w:r>
        <w:rPr>
          <w:color w:val="211F1F"/>
          <w:spacing w:val="-10"/>
          <w:sz w:val="20"/>
        </w:rPr>
        <w:t>&amp;</w:t>
      </w:r>
    </w:p>
    <w:p>
      <w:pPr>
        <w:spacing w:after="0" w:line="168" w:lineRule="exact"/>
        <w:jc w:val="left"/>
        <w:rPr>
          <w:sz w:val="20"/>
        </w:rPr>
        <w:sectPr>
          <w:type w:val="continuous"/>
          <w:pgSz w:w="12240" w:h="15840"/>
          <w:pgMar w:header="0" w:footer="0" w:top="2060" w:bottom="0" w:left="420" w:right="200"/>
        </w:sectPr>
      </w:pPr>
    </w:p>
    <w:p>
      <w:pPr>
        <w:pStyle w:val="BodyText"/>
        <w:spacing w:line="249" w:lineRule="auto"/>
        <w:ind w:left="285"/>
        <w:jc w:val="both"/>
      </w:pPr>
      <w:r>
        <w:rPr/>
        <w:pict>
          <v:shape style="position:absolute;margin-left:334.149994pt;margin-top:151.260941pt;width:4.45pt;height:8.950pt;mso-position-horizontal-relative:page;mso-position-vertical-relative:paragraph;z-index:-15817216" type="#_x0000_t202" id="docshape17" filled="false" stroked="false">
            <v:textbox inset="0,0,0,0">
              <w:txbxContent>
                <w:p>
                  <w:pPr>
                    <w:spacing w:line="179" w:lineRule="exact" w:before="0"/>
                    <w:ind w:left="0" w:right="0" w:firstLine="0"/>
                    <w:jc w:val="left"/>
                    <w:rPr>
                      <w:rFonts w:ascii="Arial"/>
                      <w:sz w:val="16"/>
                    </w:rPr>
                  </w:pPr>
                  <w:r>
                    <w:rPr>
                      <w:rFonts w:ascii="Arial"/>
                      <w:color w:val="6C0E37"/>
                      <w:w w:val="99"/>
                      <w:sz w:val="16"/>
                    </w:rPr>
                    <w:t>2</w:t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0pt;margin-top:726.109985pt;width:612pt;height:65.9pt;mso-position-horizontal-relative:page;mso-position-vertical-relative:page;z-index:15731200" id="docshapegroup18" coordorigin="0,14522" coordsize="12240,1318">
            <v:shape style="position:absolute;left:0;top:14522;width:12240;height:1318" id="docshape19" coordorigin="0,14522" coordsize="12240,1318" path="m12240,15316l0,15316,0,15840,12240,15840,12240,15316xm12240,14522l0,14522,0,15313,12240,15313,12240,14522xe" filled="true" fillcolor="#6c0e38" stroked="false">
              <v:path arrowok="t"/>
              <v:fill type="solid"/>
            </v:shape>
            <v:shape style="position:absolute;left:0;top:14522;width:12240;height:1318" type="#_x0000_t202" id="docshape20" filled="false" stroked="false">
              <v:textbox inset="0,0,0,0">
                <w:txbxContent>
                  <w:p>
                    <w:pPr>
                      <w:spacing w:line="520" w:lineRule="atLeast" w:before="109"/>
                      <w:ind w:left="3136" w:right="1702" w:firstLine="235"/>
                      <w:jc w:val="left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Mental</w:t>
                    </w:r>
                    <w:r>
                      <w:rPr>
                        <w:color w:val="FFFFFF"/>
                        <w:spacing w:val="-8"/>
                        <w:sz w:val="24"/>
                      </w:rPr>
                      <w:t> </w:t>
                    </w:r>
                    <w:r>
                      <w:rPr>
                        <w:color w:val="FFFFFF"/>
                        <w:sz w:val="24"/>
                      </w:rPr>
                      <w:t>Health</w:t>
                    </w:r>
                    <w:r>
                      <w:rPr>
                        <w:color w:val="FFFFFF"/>
                        <w:spacing w:val="-6"/>
                        <w:sz w:val="24"/>
                      </w:rPr>
                      <w:t> </w:t>
                    </w:r>
                    <w:r>
                      <w:rPr>
                        <w:color w:val="FFFFFF"/>
                        <w:sz w:val="24"/>
                      </w:rPr>
                      <w:t>and</w:t>
                    </w:r>
                    <w:r>
                      <w:rPr>
                        <w:color w:val="FFFFFF"/>
                        <w:spacing w:val="-6"/>
                        <w:sz w:val="24"/>
                      </w:rPr>
                      <w:t> </w:t>
                    </w:r>
                    <w:r>
                      <w:rPr>
                        <w:color w:val="FFFFFF"/>
                        <w:sz w:val="24"/>
                      </w:rPr>
                      <w:t>Human</w:t>
                    </w:r>
                    <w:r>
                      <w:rPr>
                        <w:color w:val="FFFFFF"/>
                        <w:spacing w:val="-6"/>
                        <w:sz w:val="24"/>
                      </w:rPr>
                      <w:t> </w:t>
                    </w:r>
                    <w:r>
                      <w:rPr>
                        <w:color w:val="FFFFFF"/>
                        <w:sz w:val="24"/>
                      </w:rPr>
                      <w:t>Resilience</w:t>
                    </w:r>
                    <w:r>
                      <w:rPr>
                        <w:color w:val="FFFFFF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FFFFFF"/>
                        <w:sz w:val="24"/>
                      </w:rPr>
                      <w:t>10th</w:t>
                    </w:r>
                    <w:r>
                      <w:rPr>
                        <w:color w:val="FFFFFF"/>
                        <w:spacing w:val="-6"/>
                        <w:sz w:val="24"/>
                      </w:rPr>
                      <w:t> </w:t>
                    </w:r>
                    <w:r>
                      <w:rPr>
                        <w:color w:val="FFFFFF"/>
                        <w:sz w:val="24"/>
                      </w:rPr>
                      <w:t>International</w:t>
                    </w:r>
                    <w:r>
                      <w:rPr>
                        <w:color w:val="FFFFFF"/>
                        <w:spacing w:val="-8"/>
                        <w:sz w:val="24"/>
                      </w:rPr>
                      <w:t> </w:t>
                    </w:r>
                    <w:r>
                      <w:rPr>
                        <w:color w:val="FFFFFF"/>
                        <w:sz w:val="24"/>
                      </w:rPr>
                      <w:t>Conferenc</w:t>
                    </w:r>
                    <w:r>
                      <w:rPr>
                        <w:color w:val="FFFFFF"/>
                        <w:sz w:val="24"/>
                      </w:rPr>
                      <w:t>e</w:t>
                    </w:r>
                    <w:r>
                      <w:rPr>
                        <w:color w:val="FFFFFF"/>
                        <w:sz w:val="24"/>
                      </w:rPr>
                      <w:t> Mental Health and Human Resilience 10</w:t>
                    </w:r>
                    <w:r>
                      <w:rPr>
                        <w:color w:val="FFFFFF"/>
                        <w:sz w:val="24"/>
                        <w:vertAlign w:val="superscript"/>
                      </w:rPr>
                      <w:t>th</w:t>
                    </w:r>
                    <w:r>
                      <w:rPr>
                        <w:color w:val="FFFFFF"/>
                        <w:sz w:val="24"/>
                        <w:vertAlign w:val="baseline"/>
                      </w:rPr>
                      <w:t> International Conference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11F1F"/>
        </w:rPr>
        <w:t>and research, the UV will </w:t>
      </w:r>
      <w:r>
        <w:rPr>
          <w:color w:val="211F1F"/>
        </w:rPr>
        <w:t>promot</w:t>
      </w:r>
      <w:r>
        <w:rPr>
          <w:color w:val="211F1F"/>
        </w:rPr>
        <w:t>e</w:t>
      </w:r>
      <w:r>
        <w:rPr>
          <w:color w:val="211F1F"/>
        </w:rPr>
        <w:t> the field of dissemination o</w:t>
      </w:r>
      <w:r>
        <w:rPr>
          <w:color w:val="211F1F"/>
        </w:rPr>
        <w:t>f</w:t>
      </w:r>
      <w:r>
        <w:rPr>
          <w:color w:val="211F1F"/>
        </w:rPr>
        <w:t> science and culture, and als</w:t>
      </w:r>
      <w:r>
        <w:rPr>
          <w:color w:val="211F1F"/>
        </w:rPr>
        <w:t>o</w:t>
      </w:r>
      <w:r>
        <w:rPr>
          <w:color w:val="211F1F"/>
        </w:rPr>
        <w:t> promote the reaffirmation of th</w:t>
      </w:r>
      <w:r>
        <w:rPr>
          <w:color w:val="211F1F"/>
        </w:rPr>
        <w:t>e</w:t>
      </w:r>
      <w:r>
        <w:rPr>
          <w:color w:val="211F1F"/>
        </w:rPr>
        <w:t> democratic</w:t>
      </w:r>
      <w:r>
        <w:rPr>
          <w:color w:val="211F1F"/>
          <w:spacing w:val="15"/>
        </w:rPr>
        <w:t> </w:t>
      </w:r>
      <w:r>
        <w:rPr>
          <w:color w:val="211F1F"/>
        </w:rPr>
        <w:t>values</w:t>
      </w:r>
      <w:r>
        <w:rPr>
          <w:color w:val="211F1F"/>
          <w:spacing w:val="14"/>
        </w:rPr>
        <w:t> </w:t>
      </w:r>
      <w:r>
        <w:rPr>
          <w:color w:val="211F1F"/>
        </w:rPr>
        <w:t>of</w:t>
      </w:r>
      <w:r>
        <w:rPr>
          <w:color w:val="211F1F"/>
          <w:spacing w:val="12"/>
        </w:rPr>
        <w:t> </w:t>
      </w:r>
      <w:r>
        <w:rPr>
          <w:color w:val="211F1F"/>
        </w:rPr>
        <w:t>the</w:t>
      </w:r>
      <w:r>
        <w:rPr>
          <w:color w:val="211F1F"/>
          <w:spacing w:val="11"/>
        </w:rPr>
        <w:t> </w:t>
      </w:r>
      <w:r>
        <w:rPr>
          <w:color w:val="211F1F"/>
        </w:rPr>
        <w:t>society</w:t>
      </w:r>
      <w:r>
        <w:rPr>
          <w:color w:val="211F1F"/>
          <w:spacing w:val="17"/>
        </w:rPr>
        <w:t> </w:t>
      </w:r>
      <w:r>
        <w:rPr>
          <w:color w:val="211F1F"/>
          <w:spacing w:val="-5"/>
        </w:rPr>
        <w:t>in</w:t>
      </w:r>
    </w:p>
    <w:p>
      <w:pPr>
        <w:spacing w:before="72"/>
        <w:ind w:left="477" w:right="0" w:firstLine="0"/>
        <w:jc w:val="both"/>
        <w:rPr>
          <w:sz w:val="20"/>
        </w:rPr>
      </w:pPr>
      <w:r>
        <w:rPr/>
        <w:br w:type="column"/>
      </w:r>
      <w:r>
        <w:rPr>
          <w:color w:val="211F1F"/>
          <w:sz w:val="20"/>
        </w:rPr>
        <w:t>journal,</w:t>
      </w:r>
      <w:r>
        <w:rPr>
          <w:color w:val="211F1F"/>
          <w:spacing w:val="-5"/>
          <w:sz w:val="20"/>
        </w:rPr>
        <w:t> </w:t>
      </w:r>
      <w:r>
        <w:rPr>
          <w:color w:val="211F1F"/>
          <w:sz w:val="20"/>
        </w:rPr>
        <w:t>46(11),</w:t>
      </w:r>
      <w:r>
        <w:rPr>
          <w:color w:val="211F1F"/>
          <w:spacing w:val="-4"/>
          <w:sz w:val="20"/>
        </w:rPr>
        <w:t> </w:t>
      </w:r>
      <w:r>
        <w:rPr>
          <w:color w:val="211F1F"/>
          <w:sz w:val="20"/>
        </w:rPr>
        <w:t>1895-</w:t>
      </w:r>
      <w:r>
        <w:rPr>
          <w:color w:val="211F1F"/>
          <w:spacing w:val="-2"/>
          <w:sz w:val="20"/>
        </w:rPr>
        <w:t>1908.</w:t>
      </w:r>
    </w:p>
    <w:p>
      <w:pPr>
        <w:spacing w:line="244" w:lineRule="auto" w:before="13"/>
        <w:ind w:left="477" w:right="0" w:hanging="360"/>
        <w:jc w:val="both"/>
        <w:rPr>
          <w:sz w:val="20"/>
        </w:rPr>
      </w:pPr>
      <w:r>
        <w:rPr>
          <w:color w:val="211F1F"/>
          <w:sz w:val="24"/>
        </w:rPr>
        <w:t>5. </w:t>
      </w:r>
      <w:r>
        <w:rPr>
          <w:color w:val="211F1F"/>
          <w:sz w:val="20"/>
        </w:rPr>
        <w:t>Comes-Fayos, J., Blanco-Gandía, M. C</w:t>
      </w:r>
      <w:r>
        <w:rPr>
          <w:color w:val="211F1F"/>
          <w:sz w:val="20"/>
        </w:rPr>
        <w:t>.,</w:t>
      </w:r>
      <w:r>
        <w:rPr>
          <w:color w:val="211F1F"/>
          <w:sz w:val="20"/>
        </w:rPr>
        <w:t> Moreno,</w:t>
      </w:r>
      <w:r>
        <w:rPr>
          <w:color w:val="211F1F"/>
          <w:sz w:val="20"/>
        </w:rPr>
        <w:t> I.</w:t>
      </w:r>
      <w:r>
        <w:rPr>
          <w:color w:val="211F1F"/>
          <w:sz w:val="20"/>
        </w:rPr>
        <w:t> R.,</w:t>
      </w:r>
      <w:r>
        <w:rPr>
          <w:color w:val="211F1F"/>
          <w:sz w:val="20"/>
        </w:rPr>
        <w:t> Rodríguez-Arias, M., Lila</w:t>
      </w:r>
      <w:r>
        <w:rPr>
          <w:color w:val="211F1F"/>
          <w:sz w:val="20"/>
        </w:rPr>
        <w:t>,</w:t>
      </w:r>
      <w:r>
        <w:rPr>
          <w:color w:val="211F1F"/>
          <w:spacing w:val="40"/>
          <w:sz w:val="20"/>
        </w:rPr>
        <w:t> </w:t>
      </w:r>
      <w:r>
        <w:rPr>
          <w:color w:val="211F1F"/>
          <w:sz w:val="20"/>
        </w:rPr>
        <w:t>M., Sarrate-Costa, C., ... &amp; Moya-Albiol, L</w:t>
      </w:r>
      <w:r>
        <w:rPr>
          <w:color w:val="211F1F"/>
          <w:sz w:val="20"/>
        </w:rPr>
        <w:t>.</w:t>
      </w:r>
      <w:r>
        <w:rPr>
          <w:color w:val="211F1F"/>
          <w:sz w:val="20"/>
        </w:rPr>
        <w:t> (2021).</w:t>
      </w:r>
      <w:r>
        <w:rPr>
          <w:color w:val="211F1F"/>
          <w:spacing w:val="38"/>
          <w:sz w:val="20"/>
        </w:rPr>
        <w:t> </w:t>
      </w:r>
      <w:r>
        <w:rPr>
          <w:color w:val="211F1F"/>
          <w:sz w:val="20"/>
        </w:rPr>
        <w:t>Reduced</w:t>
      </w:r>
      <w:r>
        <w:rPr>
          <w:color w:val="211F1F"/>
          <w:spacing w:val="39"/>
          <w:sz w:val="20"/>
        </w:rPr>
        <w:t> </w:t>
      </w:r>
      <w:r>
        <w:rPr>
          <w:color w:val="211F1F"/>
          <w:sz w:val="20"/>
        </w:rPr>
        <w:t>salivary</w:t>
      </w:r>
      <w:r>
        <w:rPr>
          <w:color w:val="211F1F"/>
          <w:spacing w:val="38"/>
          <w:sz w:val="20"/>
        </w:rPr>
        <w:t> </w:t>
      </w:r>
      <w:r>
        <w:rPr>
          <w:color w:val="211F1F"/>
          <w:sz w:val="20"/>
        </w:rPr>
        <w:t>oxytocin</w:t>
      </w:r>
      <w:r>
        <w:rPr>
          <w:color w:val="211F1F"/>
          <w:spacing w:val="39"/>
          <w:sz w:val="20"/>
        </w:rPr>
        <w:t> </w:t>
      </w:r>
      <w:r>
        <w:rPr>
          <w:color w:val="211F1F"/>
          <w:sz w:val="20"/>
        </w:rPr>
        <w:t>after</w:t>
      </w:r>
      <w:r>
        <w:rPr>
          <w:color w:val="211F1F"/>
          <w:spacing w:val="38"/>
          <w:sz w:val="20"/>
        </w:rPr>
        <w:t> </w:t>
      </w:r>
      <w:r>
        <w:rPr>
          <w:color w:val="211F1F"/>
          <w:spacing w:val="-5"/>
          <w:sz w:val="20"/>
        </w:rPr>
        <w:t>an</w:t>
      </w:r>
    </w:p>
    <w:p>
      <w:pPr>
        <w:spacing w:line="247" w:lineRule="auto" w:before="67"/>
        <w:ind w:left="201" w:right="343" w:firstLine="0"/>
        <w:jc w:val="both"/>
        <w:rPr>
          <w:sz w:val="20"/>
        </w:rPr>
      </w:pPr>
      <w:r>
        <w:rPr/>
        <w:br w:type="column"/>
      </w:r>
      <w:r>
        <w:rPr>
          <w:color w:val="211F1F"/>
          <w:sz w:val="20"/>
        </w:rPr>
        <w:t>Maestripieri,</w:t>
      </w:r>
      <w:r>
        <w:rPr>
          <w:color w:val="211F1F"/>
          <w:sz w:val="20"/>
        </w:rPr>
        <w:t> D. (2015). Testosterone</w:t>
      </w:r>
      <w:r>
        <w:rPr>
          <w:color w:val="211F1F"/>
          <w:sz w:val="20"/>
        </w:rPr>
        <w:t>,</w:t>
      </w:r>
      <w:r>
        <w:rPr>
          <w:color w:val="211F1F"/>
          <w:sz w:val="20"/>
        </w:rPr>
        <w:t> cortisol and empathy: evidence for th</w:t>
      </w:r>
      <w:r>
        <w:rPr>
          <w:color w:val="211F1F"/>
          <w:sz w:val="20"/>
        </w:rPr>
        <w:t>e</w:t>
      </w:r>
      <w:r>
        <w:rPr>
          <w:color w:val="211F1F"/>
          <w:sz w:val="20"/>
        </w:rPr>
        <w:t> dual-hormone</w:t>
      </w:r>
      <w:r>
        <w:rPr>
          <w:color w:val="211F1F"/>
          <w:spacing w:val="40"/>
          <w:sz w:val="20"/>
        </w:rPr>
        <w:t> </w:t>
      </w:r>
      <w:r>
        <w:rPr>
          <w:color w:val="211F1F"/>
          <w:sz w:val="20"/>
        </w:rPr>
        <w:t>hypothesis.</w:t>
      </w:r>
      <w:r>
        <w:rPr>
          <w:color w:val="211F1F"/>
          <w:spacing w:val="-3"/>
          <w:sz w:val="20"/>
        </w:rPr>
        <w:t> </w:t>
      </w:r>
      <w:r>
        <w:rPr>
          <w:color w:val="211F1F"/>
          <w:sz w:val="20"/>
        </w:rPr>
        <w:t>Adaptiv</w:t>
      </w:r>
      <w:r>
        <w:rPr>
          <w:color w:val="211F1F"/>
          <w:sz w:val="20"/>
        </w:rPr>
        <w:t>e</w:t>
      </w:r>
      <w:r>
        <w:rPr>
          <w:color w:val="211F1F"/>
          <w:sz w:val="20"/>
        </w:rPr>
        <w:t> Human Behavior</w:t>
      </w:r>
      <w:r>
        <w:rPr>
          <w:color w:val="211F1F"/>
          <w:spacing w:val="-1"/>
          <w:sz w:val="20"/>
        </w:rPr>
        <w:t> </w:t>
      </w:r>
      <w:r>
        <w:rPr>
          <w:color w:val="211F1F"/>
          <w:sz w:val="20"/>
        </w:rPr>
        <w:t>and Physiology,</w:t>
      </w:r>
      <w:r>
        <w:rPr>
          <w:color w:val="211F1F"/>
          <w:spacing w:val="-8"/>
          <w:sz w:val="20"/>
        </w:rPr>
        <w:t> </w:t>
      </w:r>
      <w:r>
        <w:rPr>
          <w:color w:val="211F1F"/>
          <w:sz w:val="20"/>
        </w:rPr>
        <w:t>1(4)</w:t>
      </w:r>
      <w:r>
        <w:rPr>
          <w:color w:val="211F1F"/>
          <w:sz w:val="20"/>
        </w:rPr>
        <w:t>,</w:t>
      </w:r>
      <w:r>
        <w:rPr>
          <w:color w:val="211F1F"/>
          <w:sz w:val="20"/>
        </w:rPr>
        <w:t> </w:t>
      </w:r>
      <w:r>
        <w:rPr>
          <w:color w:val="211F1F"/>
          <w:spacing w:val="-2"/>
          <w:sz w:val="20"/>
        </w:rPr>
        <w:t>421-433.</w:t>
      </w:r>
    </w:p>
    <w:sectPr>
      <w:type w:val="continuous"/>
      <w:pgSz w:w="12240" w:h="15840"/>
      <w:pgMar w:header="0" w:footer="0" w:top="2060" w:bottom="0" w:left="420" w:right="200"/>
      <w:cols w:num="3" w:equalWidth="0">
        <w:col w:w="3705" w:space="40"/>
        <w:col w:w="4113" w:space="39"/>
        <w:col w:w="372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0pt;margin-top:0pt;width:612pt;height:103pt;mso-position-horizontal-relative:page;mso-position-vertical-relative:page;z-index:-15819264" id="docshape1" filled="true" fillcolor="#6c0e38" stroked="false">
          <v:fill type="solid"/>
          <w10:wrap type="none"/>
        </v:rect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0pt;margin-top:1.502197pt;width:29.1pt;height:22.65pt;mso-position-horizontal-relative:page;mso-position-vertical-relative:page;z-index:-15818752" type="#_x0000_t202" id="docshape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sz w:val="23"/>
                  </w:rPr>
                </w:pPr>
                <w:r>
                  <w:rPr>
                    <w:color w:val="FFFFFF"/>
                    <w:spacing w:val="-4"/>
                    <w:position w:val="-12"/>
                    <w:sz w:val="36"/>
                  </w:rPr>
                  <w:t>10</w:t>
                </w:r>
                <w:r>
                  <w:rPr>
                    <w:color w:val="FFFFFF"/>
                    <w:spacing w:val="-4"/>
                    <w:sz w:val="23"/>
                  </w:rPr>
                  <w:t>th</w:t>
                </w:r>
              </w:p>
            </w:txbxContent>
          </v:textbox>
          <w10:wrap type="none"/>
        </v:shape>
      </w:pict>
    </w:r>
    <w:r>
      <w:rPr/>
      <w:pict>
        <v:shape style="position:absolute;margin-left:31.525pt;margin-top:2.209961pt;width:203.7pt;height:21.95pt;mso-position-horizontal-relative:page;mso-position-vertical-relative:page;z-index:-15818240" type="#_x0000_t202" id="docshape3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color w:val="FFFFFF"/>
                    <w:sz w:val="36"/>
                  </w:rPr>
                  <w:t>International</w:t>
                </w:r>
                <w:r>
                  <w:rPr>
                    <w:color w:val="FFFFFF"/>
                    <w:spacing w:val="-22"/>
                    <w:sz w:val="36"/>
                  </w:rPr>
                  <w:t> </w:t>
                </w:r>
                <w:r>
                  <w:rPr>
                    <w:color w:val="FFFFFF"/>
                    <w:sz w:val="36"/>
                  </w:rPr>
                  <w:t>Conference</w:t>
                </w:r>
                <w:r>
                  <w:rPr>
                    <w:color w:val="FFFFFF"/>
                    <w:spacing w:val="-21"/>
                    <w:sz w:val="36"/>
                  </w:rPr>
                  <w:t> </w:t>
                </w:r>
                <w:r>
                  <w:rPr>
                    <w:color w:val="FFFFFF"/>
                    <w:spacing w:val="-5"/>
                    <w:sz w:val="36"/>
                  </w:rPr>
                  <w:t>on</w:t>
                </w:r>
              </w:p>
            </w:txbxContent>
          </v:textbox>
          <w10:wrap type="none"/>
        </v:shape>
      </w:pict>
    </w:r>
    <w:r>
      <w:rPr/>
      <w:pict>
        <v:shape style="position:absolute;margin-left:0pt;margin-top:24.949923pt;width:575.050pt;height:66.8pt;mso-position-horizontal-relative:page;mso-position-vertical-relative:page;z-index:-15817728" type="#_x0000_t202" id="docshape4" filled="false" stroked="false">
          <v:textbox inset="0,0,0,0">
            <w:txbxContent>
              <w:p>
                <w:pPr>
                  <w:spacing w:line="817" w:lineRule="exact" w:before="0"/>
                  <w:ind w:left="20" w:right="0" w:firstLine="0"/>
                  <w:jc w:val="left"/>
                  <w:rPr>
                    <w:b/>
                    <w:sz w:val="72"/>
                  </w:rPr>
                </w:pPr>
                <w:r>
                  <w:rPr>
                    <w:b/>
                    <w:color w:val="FFFFFF"/>
                    <w:sz w:val="72"/>
                  </w:rPr>
                  <w:t>Mental</w:t>
                </w:r>
                <w:r>
                  <w:rPr>
                    <w:b/>
                    <w:color w:val="FFFFFF"/>
                    <w:spacing w:val="-36"/>
                    <w:sz w:val="72"/>
                  </w:rPr>
                  <w:t> </w:t>
                </w:r>
                <w:r>
                  <w:rPr>
                    <w:b/>
                    <w:color w:val="FFFFFF"/>
                    <w:sz w:val="72"/>
                  </w:rPr>
                  <w:t>Health</w:t>
                </w:r>
                <w:r>
                  <w:rPr>
                    <w:b/>
                    <w:color w:val="FFFFFF"/>
                    <w:spacing w:val="-35"/>
                    <w:sz w:val="72"/>
                  </w:rPr>
                  <w:t> </w:t>
                </w:r>
                <w:r>
                  <w:rPr>
                    <w:b/>
                    <w:color w:val="FFFFFF"/>
                    <w:sz w:val="72"/>
                  </w:rPr>
                  <w:t>and</w:t>
                </w:r>
                <w:r>
                  <w:rPr>
                    <w:b/>
                    <w:color w:val="FFFFFF"/>
                    <w:spacing w:val="-35"/>
                    <w:sz w:val="72"/>
                  </w:rPr>
                  <w:t> </w:t>
                </w:r>
                <w:r>
                  <w:rPr>
                    <w:b/>
                    <w:color w:val="FFFFFF"/>
                    <w:sz w:val="72"/>
                  </w:rPr>
                  <w:t>Human</w:t>
                </w:r>
                <w:r>
                  <w:rPr>
                    <w:b/>
                    <w:color w:val="FFFFFF"/>
                    <w:spacing w:val="-39"/>
                    <w:sz w:val="72"/>
                  </w:rPr>
                  <w:t> </w:t>
                </w:r>
                <w:r>
                  <w:rPr>
                    <w:b/>
                    <w:color w:val="FFFFFF"/>
                    <w:spacing w:val="-2"/>
                    <w:sz w:val="72"/>
                  </w:rPr>
                  <w:t>Resilience</w:t>
                </w:r>
              </w:p>
              <w:p>
                <w:pPr>
                  <w:spacing w:before="130"/>
                  <w:ind w:left="20" w:right="0" w:firstLine="0"/>
                  <w:jc w:val="left"/>
                  <w:rPr>
                    <w:sz w:val="32"/>
                  </w:rPr>
                </w:pPr>
                <w:r>
                  <w:rPr>
                    <w:color w:val="FFFFFF"/>
                    <w:sz w:val="32"/>
                  </w:rPr>
                  <w:t>June</w:t>
                </w:r>
                <w:r>
                  <w:rPr>
                    <w:color w:val="FFFFFF"/>
                    <w:spacing w:val="-12"/>
                    <w:sz w:val="32"/>
                  </w:rPr>
                  <w:t> </w:t>
                </w:r>
                <w:r>
                  <w:rPr>
                    <w:color w:val="FFFFFF"/>
                    <w:sz w:val="32"/>
                  </w:rPr>
                  <w:t>24-25,</w:t>
                </w:r>
                <w:r>
                  <w:rPr>
                    <w:color w:val="FFFFFF"/>
                    <w:spacing w:val="-6"/>
                    <w:sz w:val="32"/>
                  </w:rPr>
                  <w:t> </w:t>
                </w:r>
                <w:r>
                  <w:rPr>
                    <w:color w:val="FFFFFF"/>
                    <w:sz w:val="32"/>
                  </w:rPr>
                  <w:t>2022 |</w:t>
                </w:r>
                <w:r>
                  <w:rPr>
                    <w:color w:val="FFFFFF"/>
                    <w:spacing w:val="-13"/>
                    <w:sz w:val="32"/>
                  </w:rPr>
                  <w:t> </w:t>
                </w:r>
                <w:r>
                  <w:rPr>
                    <w:color w:val="FFFFFF"/>
                    <w:sz w:val="32"/>
                  </w:rPr>
                  <w:t>Berlin,</w:t>
                </w:r>
                <w:r>
                  <w:rPr>
                    <w:color w:val="FFFFFF"/>
                    <w:spacing w:val="-5"/>
                    <w:sz w:val="32"/>
                  </w:rPr>
                  <w:t> </w:t>
                </w:r>
                <w:r>
                  <w:rPr>
                    <w:color w:val="FFFFFF"/>
                    <w:spacing w:val="-2"/>
                    <w:sz w:val="32"/>
                  </w:rPr>
                  <w:t>Germany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6"/>
      <w:numFmt w:val="decimal"/>
      <w:lvlText w:val="%1."/>
      <w:lvlJc w:val="left"/>
      <w:pPr>
        <w:ind w:left="538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11F1F"/>
        <w:spacing w:val="-3"/>
        <w:w w:val="89"/>
        <w:sz w:val="24"/>
        <w:szCs w:val="24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4222" w:hanging="360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11F1F"/>
        <w:spacing w:val="-3"/>
        <w:w w:val="89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8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1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7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03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0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65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817" w:lineRule="exact"/>
      <w:ind w:left="20"/>
    </w:pPr>
    <w:rPr>
      <w:rFonts w:ascii="Times New Roman" w:hAnsi="Times New Roman" w:eastAsia="Times New Roman" w:cs="Times New Roman"/>
      <w:b/>
      <w:bCs/>
      <w:sz w:val="72"/>
      <w:szCs w:val="7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8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jpeg"/><Relationship Id="rId7" Type="http://schemas.openxmlformats.org/officeDocument/2006/relationships/hyperlink" Target="mailto:Luis.Moya@uv.es" TargetMode="External"/><Relationship Id="rId8" Type="http://schemas.openxmlformats.org/officeDocument/2006/relationships/image" Target="media/image2.jpeg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Appala Naidu</dc:creator>
  <dcterms:created xsi:type="dcterms:W3CDTF">2022-05-20T06:49:04Z</dcterms:created>
  <dcterms:modified xsi:type="dcterms:W3CDTF">2022-05-20T06:49:04Z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2022-05-20T00:00:00Z</vt:filetime>
  </property>
</Properties>
</file>