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48"/>
        <w:ind w:left="740" w:right="0" w:firstLine="0"/>
        <w:jc w:val="left"/>
        <w:rPr>
          <w:rFonts w:ascii="Arial"/>
          <w:b/>
          <w:i/>
          <w:sz w:val="36"/>
        </w:rPr>
      </w:pPr>
      <w:r>
        <w:rPr>
          <w:rFonts w:ascii="Arial"/>
          <w:b/>
          <w:i/>
          <w:color w:val="6C0E38"/>
          <w:sz w:val="36"/>
        </w:rPr>
        <w:t>Hormonal</w:t>
      </w:r>
      <w:r>
        <w:rPr>
          <w:rFonts w:ascii="Arial"/>
          <w:b/>
          <w:i/>
          <w:color w:val="6C0E38"/>
          <w:spacing w:val="-4"/>
          <w:sz w:val="36"/>
        </w:rPr>
        <w:t> </w:t>
      </w:r>
      <w:r>
        <w:rPr>
          <w:rFonts w:ascii="Arial"/>
          <w:b/>
          <w:i/>
          <w:color w:val="6C0E38"/>
          <w:sz w:val="36"/>
        </w:rPr>
        <w:t>profile</w:t>
      </w:r>
      <w:r>
        <w:rPr>
          <w:rFonts w:ascii="Arial"/>
          <w:b/>
          <w:i/>
          <w:color w:val="6C0E38"/>
          <w:spacing w:val="-4"/>
          <w:sz w:val="36"/>
        </w:rPr>
        <w:t> </w:t>
      </w:r>
      <w:r>
        <w:rPr>
          <w:rFonts w:ascii="Arial"/>
          <w:b/>
          <w:i/>
          <w:color w:val="6C0E38"/>
          <w:sz w:val="36"/>
        </w:rPr>
        <w:t>in</w:t>
      </w:r>
      <w:r>
        <w:rPr>
          <w:rFonts w:ascii="Arial"/>
          <w:b/>
          <w:i/>
          <w:color w:val="6C0E38"/>
          <w:spacing w:val="-4"/>
          <w:sz w:val="36"/>
        </w:rPr>
        <w:t> </w:t>
      </w:r>
      <w:r>
        <w:rPr>
          <w:rFonts w:ascii="Arial"/>
          <w:b/>
          <w:i/>
          <w:color w:val="6C0E38"/>
          <w:sz w:val="36"/>
        </w:rPr>
        <w:t>response</w:t>
      </w:r>
      <w:r>
        <w:rPr>
          <w:rFonts w:ascii="Arial"/>
          <w:b/>
          <w:i/>
          <w:color w:val="6C0E38"/>
          <w:spacing w:val="-6"/>
          <w:sz w:val="36"/>
        </w:rPr>
        <w:t> </w:t>
      </w:r>
      <w:r>
        <w:rPr>
          <w:rFonts w:ascii="Arial"/>
          <w:b/>
          <w:i/>
          <w:color w:val="6C0E38"/>
          <w:sz w:val="36"/>
        </w:rPr>
        <w:t>to</w:t>
      </w:r>
      <w:r>
        <w:rPr>
          <w:rFonts w:ascii="Arial"/>
          <w:b/>
          <w:i/>
          <w:color w:val="6C0E38"/>
          <w:spacing w:val="-4"/>
          <w:sz w:val="36"/>
        </w:rPr>
        <w:t> </w:t>
      </w:r>
      <w:r>
        <w:rPr>
          <w:rFonts w:ascii="Arial"/>
          <w:b/>
          <w:i/>
          <w:color w:val="6C0E38"/>
          <w:sz w:val="36"/>
        </w:rPr>
        <w:t>an</w:t>
      </w:r>
      <w:r>
        <w:rPr>
          <w:rFonts w:ascii="Arial"/>
          <w:b/>
          <w:i/>
          <w:color w:val="6C0E38"/>
          <w:spacing w:val="-5"/>
          <w:sz w:val="36"/>
        </w:rPr>
        <w:t> </w:t>
      </w:r>
      <w:r>
        <w:rPr>
          <w:rFonts w:ascii="Arial"/>
          <w:b/>
          <w:i/>
          <w:color w:val="6C0E38"/>
          <w:sz w:val="36"/>
        </w:rPr>
        <w:t>emotion</w:t>
      </w:r>
      <w:r>
        <w:rPr>
          <w:rFonts w:ascii="Arial"/>
          <w:b/>
          <w:i/>
          <w:color w:val="6C0E38"/>
          <w:spacing w:val="-5"/>
          <w:sz w:val="36"/>
        </w:rPr>
        <w:t> </w:t>
      </w:r>
      <w:r>
        <w:rPr>
          <w:rFonts w:ascii="Arial"/>
          <w:b/>
          <w:i/>
          <w:color w:val="6C0E38"/>
          <w:sz w:val="36"/>
        </w:rPr>
        <w:t>induction</w:t>
      </w:r>
      <w:r>
        <w:rPr>
          <w:rFonts w:ascii="Arial"/>
          <w:b/>
          <w:i/>
          <w:color w:val="6C0E38"/>
          <w:spacing w:val="-4"/>
          <w:sz w:val="36"/>
        </w:rPr>
        <w:t> </w:t>
      </w:r>
      <w:r>
        <w:rPr>
          <w:rFonts w:ascii="Arial"/>
          <w:b/>
          <w:i/>
          <w:color w:val="6C0E38"/>
          <w:sz w:val="36"/>
        </w:rPr>
        <w:t>task</w:t>
      </w:r>
      <w:r>
        <w:rPr>
          <w:rFonts w:ascii="Arial"/>
          <w:b/>
          <w:i/>
          <w:color w:val="6C0E38"/>
          <w:spacing w:val="-4"/>
          <w:sz w:val="36"/>
        </w:rPr>
        <w:t> </w:t>
      </w:r>
      <w:r>
        <w:rPr>
          <w:rFonts w:ascii="Arial"/>
          <w:b/>
          <w:i/>
          <w:color w:val="6C0E38"/>
          <w:sz w:val="36"/>
        </w:rPr>
        <w:t>in</w:t>
      </w:r>
      <w:r>
        <w:rPr>
          <w:rFonts w:ascii="Arial"/>
          <w:b/>
          <w:i/>
          <w:color w:val="6C0E38"/>
          <w:sz w:val="36"/>
        </w:rPr>
        <w:t> perpetrators of intimate partner violence</w:t>
      </w:r>
    </w:p>
    <w:p>
      <w:pPr>
        <w:spacing w:before="137"/>
        <w:ind w:left="740" w:right="0" w:firstLine="0"/>
        <w:jc w:val="left"/>
        <w:rPr>
          <w:b/>
          <w:sz w:val="26"/>
        </w:rPr>
      </w:pPr>
      <w:r>
        <w:rPr>
          <w:b/>
          <w:color w:val="23408F"/>
          <w:spacing w:val="-2"/>
          <w:sz w:val="26"/>
        </w:rPr>
        <w:t>Moya-Albiol,</w:t>
      </w:r>
      <w:r>
        <w:rPr>
          <w:b/>
          <w:color w:val="23408F"/>
          <w:spacing w:val="-7"/>
          <w:sz w:val="26"/>
        </w:rPr>
        <w:t> </w:t>
      </w:r>
      <w:r>
        <w:rPr>
          <w:b/>
          <w:color w:val="23408F"/>
          <w:spacing w:val="-2"/>
          <w:sz w:val="26"/>
        </w:rPr>
        <w:t>L,</w:t>
      </w:r>
      <w:r>
        <w:rPr>
          <w:b/>
          <w:color w:val="23408F"/>
          <w:spacing w:val="-6"/>
          <w:sz w:val="26"/>
        </w:rPr>
        <w:t> </w:t>
      </w:r>
      <w:r>
        <w:rPr>
          <w:b/>
          <w:color w:val="23408F"/>
          <w:spacing w:val="-2"/>
          <w:sz w:val="26"/>
        </w:rPr>
        <w:t>Comes-Fayos,</w:t>
      </w:r>
      <w:r>
        <w:rPr>
          <w:b/>
          <w:color w:val="23408F"/>
          <w:spacing w:val="-7"/>
          <w:sz w:val="26"/>
        </w:rPr>
        <w:t> </w:t>
      </w:r>
      <w:r>
        <w:rPr>
          <w:b/>
          <w:color w:val="23408F"/>
          <w:spacing w:val="-2"/>
          <w:sz w:val="26"/>
        </w:rPr>
        <w:t>J.,</w:t>
      </w:r>
      <w:r>
        <w:rPr>
          <w:b/>
          <w:color w:val="23408F"/>
          <w:spacing w:val="-12"/>
          <w:sz w:val="26"/>
        </w:rPr>
        <w:t> </w:t>
      </w:r>
      <w:r>
        <w:rPr>
          <w:b/>
          <w:color w:val="23408F"/>
          <w:spacing w:val="-2"/>
          <w:sz w:val="26"/>
        </w:rPr>
        <w:t>Romero-Martínez,</w:t>
      </w:r>
      <w:r>
        <w:rPr>
          <w:b/>
          <w:color w:val="23408F"/>
          <w:spacing w:val="-6"/>
          <w:sz w:val="26"/>
        </w:rPr>
        <w:t> </w:t>
      </w:r>
      <w:r>
        <w:rPr>
          <w:b/>
          <w:color w:val="23408F"/>
          <w:spacing w:val="-2"/>
          <w:sz w:val="26"/>
        </w:rPr>
        <w:t>A.,</w:t>
      </w:r>
      <w:r>
        <w:rPr>
          <w:b/>
          <w:color w:val="23408F"/>
          <w:spacing w:val="-6"/>
          <w:sz w:val="26"/>
        </w:rPr>
        <w:t> </w:t>
      </w:r>
      <w:r>
        <w:rPr>
          <w:b/>
          <w:color w:val="23408F"/>
          <w:spacing w:val="-2"/>
          <w:sz w:val="26"/>
        </w:rPr>
        <w:t>Moreno,</w:t>
      </w:r>
      <w:r>
        <w:rPr>
          <w:b/>
          <w:color w:val="23408F"/>
          <w:spacing w:val="-7"/>
          <w:sz w:val="26"/>
        </w:rPr>
        <w:t> </w:t>
      </w:r>
      <w:r>
        <w:rPr>
          <w:b/>
          <w:color w:val="23408F"/>
          <w:spacing w:val="-2"/>
          <w:sz w:val="26"/>
        </w:rPr>
        <w:t>I.</w:t>
      </w:r>
      <w:r>
        <w:rPr>
          <w:b/>
          <w:color w:val="23408F"/>
          <w:spacing w:val="-6"/>
          <w:sz w:val="26"/>
        </w:rPr>
        <w:t> </w:t>
      </w:r>
      <w:r>
        <w:rPr>
          <w:b/>
          <w:color w:val="23408F"/>
          <w:spacing w:val="-2"/>
          <w:sz w:val="26"/>
        </w:rPr>
        <w:t>R.,</w:t>
      </w:r>
      <w:r>
        <w:rPr>
          <w:b/>
          <w:color w:val="23408F"/>
          <w:spacing w:val="-6"/>
          <w:sz w:val="26"/>
        </w:rPr>
        <w:t> </w:t>
      </w:r>
      <w:r>
        <w:rPr>
          <w:b/>
          <w:color w:val="23408F"/>
          <w:spacing w:val="-2"/>
          <w:sz w:val="26"/>
        </w:rPr>
        <w:t>Bressanutti,</w:t>
      </w:r>
      <w:r>
        <w:rPr>
          <w:b/>
          <w:color w:val="23408F"/>
          <w:spacing w:val="-7"/>
          <w:sz w:val="26"/>
        </w:rPr>
        <w:t> </w:t>
      </w:r>
      <w:r>
        <w:rPr>
          <w:b/>
          <w:color w:val="23408F"/>
          <w:spacing w:val="-2"/>
          <w:sz w:val="26"/>
        </w:rPr>
        <w:t>S.,</w:t>
      </w:r>
      <w:r>
        <w:rPr>
          <w:b/>
          <w:color w:val="23408F"/>
          <w:spacing w:val="-5"/>
          <w:sz w:val="26"/>
        </w:rPr>
        <w:t> </w:t>
      </w:r>
      <w:r>
        <w:rPr>
          <w:b/>
          <w:color w:val="23408F"/>
          <w:spacing w:val="-2"/>
          <w:sz w:val="26"/>
        </w:rPr>
        <w:t>Lila,</w:t>
      </w:r>
      <w:r>
        <w:rPr>
          <w:b/>
          <w:color w:val="23408F"/>
          <w:spacing w:val="-11"/>
          <w:sz w:val="26"/>
        </w:rPr>
        <w:t> </w:t>
      </w:r>
      <w:r>
        <w:rPr>
          <w:b/>
          <w:color w:val="23408F"/>
          <w:spacing w:val="-5"/>
          <w:sz w:val="26"/>
        </w:rPr>
        <w:t>M.</w:t>
      </w:r>
    </w:p>
    <w:p>
      <w:pPr>
        <w:spacing w:before="28"/>
        <w:ind w:left="740" w:right="0" w:firstLine="0"/>
        <w:jc w:val="left"/>
        <w:rPr>
          <w:sz w:val="22"/>
        </w:rPr>
      </w:pPr>
      <w:r>
        <w:rPr>
          <w:color w:val="4A4D4F"/>
          <w:sz w:val="22"/>
        </w:rPr>
        <w:t>Universitat</w:t>
      </w:r>
      <w:r>
        <w:rPr>
          <w:color w:val="4A4D4F"/>
          <w:spacing w:val="-5"/>
          <w:sz w:val="22"/>
        </w:rPr>
        <w:t> </w:t>
      </w:r>
      <w:r>
        <w:rPr>
          <w:color w:val="4A4D4F"/>
          <w:sz w:val="22"/>
        </w:rPr>
        <w:t>de</w:t>
      </w:r>
      <w:r>
        <w:rPr>
          <w:color w:val="4A4D4F"/>
          <w:spacing w:val="-1"/>
          <w:sz w:val="22"/>
        </w:rPr>
        <w:t> </w:t>
      </w:r>
      <w:r>
        <w:rPr>
          <w:color w:val="4A4D4F"/>
          <w:sz w:val="22"/>
        </w:rPr>
        <w:t>València,</w:t>
      </w:r>
      <w:r>
        <w:rPr>
          <w:color w:val="4A4D4F"/>
          <w:spacing w:val="-8"/>
          <w:sz w:val="22"/>
        </w:rPr>
        <w:t> </w:t>
      </w:r>
      <w:r>
        <w:rPr>
          <w:color w:val="4A4D4F"/>
          <w:spacing w:val="-2"/>
          <w:sz w:val="22"/>
        </w:rPr>
        <w:t>Spain</w:t>
      </w:r>
    </w:p>
    <w:p>
      <w:pPr>
        <w:pStyle w:val="Heading1"/>
        <w:spacing w:before="188"/>
        <w:ind w:left="740"/>
      </w:pPr>
      <w:bookmarkStart w:name="Biography" w:id="1"/>
      <w:bookmarkEnd w:id="1"/>
      <w:r>
        <w:rPr>
          <w:b w:val="0"/>
        </w:rPr>
      </w:r>
      <w:r>
        <w:rPr>
          <w:color w:val="6C0E38"/>
          <w:spacing w:val="-2"/>
        </w:rPr>
        <w:t>Biography</w:t>
      </w:r>
    </w:p>
    <w:p>
      <w:pPr>
        <w:pStyle w:val="BodyText"/>
        <w:spacing w:before="4"/>
        <w:ind w:left="0"/>
        <w:jc w:val="left"/>
        <w:rPr>
          <w:rFonts w:ascii="Trebuchet MS"/>
          <w:b/>
          <w:sz w:val="11"/>
        </w:rPr>
      </w:pPr>
    </w:p>
    <w:p>
      <w:pPr>
        <w:spacing w:line="240" w:lineRule="auto"/>
        <w:ind w:left="113" w:right="0" w:firstLine="0"/>
        <w:rPr>
          <w:rFonts w:ascii="Trebuchet MS"/>
          <w:sz w:val="20"/>
        </w:rPr>
      </w:pPr>
      <w:r>
        <w:rPr>
          <w:rFonts w:ascii="Trebuchet MS"/>
          <w:position w:val="2"/>
          <w:sz w:val="20"/>
        </w:rPr>
        <w:pict>
          <v:group style="width:457.65pt;height:118.3pt;mso-position-horizontal-relative:char;mso-position-vertical-relative:line" id="docshapegroup9" coordorigin="0,0" coordsize="9153,2366">
            <v:rect style="position:absolute;left:0;top:0;width:9153;height:2366" id="docshape10" filled="true" fillcolor="#e9dbdf" stroked="false">
              <v:fill type="solid"/>
            </v:rect>
            <v:shape style="position:absolute;left:0;top:0;width:9153;height:2366" type="#_x0000_t202" id="docshape11" filled="false" stroked="false">
              <v:textbox inset="0,0,0,0">
                <w:txbxContent>
                  <w:p>
                    <w:pPr>
                      <w:spacing w:before="123"/>
                      <w:ind w:left="72" w:right="-15" w:firstLine="0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Luis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Moya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Albiol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is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Full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Professor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the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Department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Psychobiology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in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the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University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Valencia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(Spain).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His</w:t>
                    </w:r>
                    <w:r>
                      <w:rPr>
                        <w:sz w:val="20"/>
                      </w:rPr>
                      <w:t> PhD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in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Psychology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Neurosciences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was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qualified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cum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laude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awarded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due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to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its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exceptionality.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He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is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th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z w:val="20"/>
                      </w:rPr>
                      <w:t> director of the first world Master in Neurocriminology and teach in both Psychology and Criminology gradua</w:t>
                    </w:r>
                    <w:r>
                      <w:rPr>
                        <w:sz w:val="20"/>
                      </w:rPr>
                      <w:t>te</w:t>
                    </w:r>
                    <w:r>
                      <w:rPr>
                        <w:sz w:val="20"/>
                      </w:rPr>
                      <w:t> and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postgraduate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studies.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He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is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the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main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researcher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scientific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team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focused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Social</w:t>
                    </w:r>
                    <w:r>
                      <w:rPr>
                        <w:spacing w:val="-1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Neuroscience,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concre</w:t>
                    </w:r>
                    <w:r>
                      <w:rPr>
                        <w:sz w:val="20"/>
                      </w:rPr>
                      <w:t>tely</w:t>
                    </w:r>
                    <w:r>
                      <w:rPr>
                        <w:sz w:val="20"/>
                      </w:rPr>
                      <w:t> in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subjects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as social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stress,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violence,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cooperation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empathy.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He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has published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more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than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200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papers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in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repute</w:t>
                    </w:r>
                    <w:r>
                      <w:rPr>
                        <w:sz w:val="20"/>
                      </w:rPr>
                      <w:t>d</w:t>
                    </w:r>
                    <w:r>
                      <w:rPr>
                        <w:sz w:val="20"/>
                      </w:rPr>
                      <w:t> journals, together with several scientific and informative books. </w:t>
                    </w:r>
                    <w:r>
                      <w:rPr>
                        <w:color w:val="202020"/>
                        <w:sz w:val="20"/>
                      </w:rPr>
                      <w:t>He is very involved in both the transfer and th</w:t>
                    </w:r>
                    <w:r>
                      <w:rPr>
                        <w:color w:val="202020"/>
                        <w:sz w:val="20"/>
                      </w:rPr>
                      <w:t>e</w:t>
                    </w:r>
                    <w:r>
                      <w:rPr>
                        <w:color w:val="202020"/>
                        <w:sz w:val="20"/>
                      </w:rPr>
                      <w:t> exchange of knowledge, which is why he has promoted agreements and collaborations with associations</w:t>
                    </w:r>
                    <w:r>
                      <w:rPr>
                        <w:color w:val="202020"/>
                        <w:sz w:val="20"/>
                      </w:rPr>
                      <w:t>,</w:t>
                    </w:r>
                    <w:r>
                      <w:rPr>
                        <w:color w:val="202020"/>
                        <w:sz w:val="20"/>
                      </w:rPr>
                      <w:t> companies and other universities. It is also distinguished by its contribution to the dissemination of science </w:t>
                    </w:r>
                    <w:r>
                      <w:rPr>
                        <w:color w:val="202020"/>
                        <w:sz w:val="20"/>
                      </w:rPr>
                      <w:t>in</w:t>
                    </w:r>
                    <w:r>
                      <w:rPr>
                        <w:color w:val="202020"/>
                        <w:sz w:val="20"/>
                      </w:rPr>
                      <w:t> television, radio, specialized magazines and the press.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rebuchet MS"/>
          <w:position w:val="2"/>
          <w:sz w:val="20"/>
        </w:rPr>
      </w:r>
      <w:r>
        <w:rPr>
          <w:spacing w:val="107"/>
          <w:position w:val="2"/>
          <w:sz w:val="20"/>
        </w:rPr>
        <w:t> </w:t>
      </w:r>
      <w:r>
        <w:rPr>
          <w:rFonts w:ascii="Trebuchet MS"/>
          <w:spacing w:val="107"/>
          <w:sz w:val="20"/>
        </w:rPr>
        <w:drawing>
          <wp:inline distT="0" distB="0" distL="0" distR="0">
            <wp:extent cx="1211658" cy="150876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658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spacing w:val="107"/>
          <w:sz w:val="20"/>
        </w:rPr>
      </w:r>
    </w:p>
    <w:p>
      <w:pPr>
        <w:spacing w:after="0" w:line="240" w:lineRule="auto"/>
        <w:rPr>
          <w:rFonts w:ascii="Trebuchet MS"/>
          <w:sz w:val="20"/>
        </w:rPr>
        <w:sectPr>
          <w:headerReference w:type="default" r:id="rId5"/>
          <w:footerReference w:type="default" r:id="rId6"/>
          <w:type w:val="continuous"/>
          <w:pgSz w:w="12240" w:h="15840"/>
          <w:pgMar w:header="0" w:footer="311" w:top="2060" w:bottom="500" w:left="20" w:right="480"/>
          <w:pgNumType w:start="1"/>
        </w:sectPr>
      </w:pPr>
    </w:p>
    <w:p>
      <w:pPr>
        <w:pStyle w:val="Heading1"/>
        <w:spacing w:before="165"/>
      </w:pPr>
      <w:r>
        <w:rPr>
          <w:color w:val="6C0E38"/>
          <w:spacing w:val="-2"/>
        </w:rPr>
        <w:t>Abstract</w:t>
      </w:r>
    </w:p>
    <w:p>
      <w:pPr>
        <w:spacing w:line="340" w:lineRule="exact" w:before="10"/>
        <w:ind w:left="1105" w:right="4" w:firstLine="0"/>
        <w:jc w:val="both"/>
        <w:rPr>
          <w:sz w:val="23"/>
        </w:rPr>
      </w:pPr>
      <w:r>
        <w:rPr/>
        <w:pict>
          <v:shape style="position:absolute;margin-left:36.099998pt;margin-top:6.460005pt;width:19.05pt;height:22.45pt;mso-position-horizontal-relative:page;mso-position-vertical-relative:paragraph;z-index:15729152" id="docshape12" coordorigin="722,129" coordsize="381,449" path="m1098,129l727,129,722,234,734,234,736,220,739,207,779,162,824,157,879,157,879,500,878,518,830,566,814,566,814,578,1007,578,1007,566,991,566,979,565,943,500,943,157,1020,157,1080,194,1090,234,1103,234,1098,129xe" filled="true" fillcolor="#201e1f" stroked="false">
            <v:path arrowok="t"/>
            <v:fill type="solid"/>
            <w10:wrap type="none"/>
          </v:shape>
        </w:pict>
      </w:r>
      <w:r>
        <w:rPr>
          <w:color w:val="211F1F"/>
          <w:sz w:val="23"/>
        </w:rPr>
        <w:t>he current study</w:t>
      </w:r>
      <w:r>
        <w:rPr>
          <w:color w:val="211F1F"/>
          <w:spacing w:val="40"/>
          <w:sz w:val="23"/>
        </w:rPr>
        <w:t> </w:t>
      </w:r>
      <w:r>
        <w:rPr>
          <w:color w:val="211F1F"/>
          <w:sz w:val="23"/>
        </w:rPr>
        <w:t>investigate</w:t>
      </w:r>
      <w:r>
        <w:rPr>
          <w:color w:val="211F1F"/>
          <w:sz w:val="23"/>
        </w:rPr>
        <w:t>s</w:t>
      </w:r>
      <w:r>
        <w:rPr>
          <w:color w:val="211F1F"/>
          <w:sz w:val="23"/>
        </w:rPr>
        <w:t> possible</w:t>
      </w:r>
      <w:r>
        <w:rPr>
          <w:color w:val="211F1F"/>
          <w:spacing w:val="79"/>
          <w:w w:val="150"/>
          <w:sz w:val="23"/>
        </w:rPr>
        <w:t>  </w:t>
      </w:r>
      <w:r>
        <w:rPr>
          <w:color w:val="211F1F"/>
          <w:sz w:val="23"/>
        </w:rPr>
        <w:t>hormonal</w:t>
      </w:r>
      <w:r>
        <w:rPr>
          <w:color w:val="211F1F"/>
          <w:spacing w:val="54"/>
          <w:sz w:val="23"/>
        </w:rPr>
        <w:t>   </w:t>
      </w:r>
      <w:r>
        <w:rPr>
          <w:color w:val="211F1F"/>
          <w:spacing w:val="-2"/>
          <w:sz w:val="23"/>
        </w:rPr>
        <w:t>markers</w:t>
      </w:r>
    </w:p>
    <w:p>
      <w:pPr>
        <w:spacing w:line="249" w:lineRule="auto" w:before="0"/>
        <w:ind w:left="700" w:right="0" w:firstLine="0"/>
        <w:jc w:val="both"/>
        <w:rPr>
          <w:sz w:val="23"/>
        </w:rPr>
      </w:pPr>
      <w:r>
        <w:rPr>
          <w:color w:val="211F1F"/>
          <w:sz w:val="23"/>
        </w:rPr>
        <w:t>associated with criminogenic factor</w:t>
      </w:r>
      <w:r>
        <w:rPr>
          <w:color w:val="211F1F"/>
          <w:sz w:val="23"/>
        </w:rPr>
        <w:t>s</w:t>
      </w:r>
      <w:r>
        <w:rPr>
          <w:color w:val="211F1F"/>
          <w:sz w:val="23"/>
        </w:rPr>
        <w:t> in Intimate Partner Violence (IPV</w:t>
      </w:r>
      <w:r>
        <w:rPr>
          <w:color w:val="211F1F"/>
          <w:sz w:val="23"/>
        </w:rPr>
        <w:t>)</w:t>
      </w:r>
      <w:r>
        <w:rPr>
          <w:color w:val="211F1F"/>
          <w:sz w:val="23"/>
        </w:rPr>
        <w:t> perpetration.</w:t>
      </w:r>
      <w:r>
        <w:rPr>
          <w:color w:val="211F1F"/>
          <w:sz w:val="23"/>
        </w:rPr>
        <w:t> Empathy</w:t>
      </w:r>
      <w:r>
        <w:rPr>
          <w:color w:val="211F1F"/>
          <w:sz w:val="23"/>
        </w:rPr>
        <w:t> deficits ha</w:t>
      </w:r>
      <w:r>
        <w:rPr>
          <w:color w:val="211F1F"/>
          <w:sz w:val="23"/>
        </w:rPr>
        <w:t>ve</w:t>
      </w:r>
      <w:r>
        <w:rPr>
          <w:color w:val="211F1F"/>
          <w:sz w:val="23"/>
        </w:rPr>
        <w:t> been proposed to be important f</w:t>
      </w:r>
      <w:r>
        <w:rPr>
          <w:color w:val="211F1F"/>
          <w:sz w:val="23"/>
        </w:rPr>
        <w:t>or</w:t>
      </w:r>
      <w:r>
        <w:rPr>
          <w:color w:val="211F1F"/>
          <w:sz w:val="23"/>
        </w:rPr>
        <w:t> IPV perpetration and maintenance</w:t>
      </w:r>
      <w:r>
        <w:rPr>
          <w:color w:val="211F1F"/>
          <w:sz w:val="23"/>
        </w:rPr>
        <w:t>.</w:t>
      </w:r>
      <w:r>
        <w:rPr>
          <w:color w:val="211F1F"/>
          <w:sz w:val="23"/>
        </w:rPr>
        <w:t> Alterations understanding partner'</w:t>
      </w:r>
      <w:r>
        <w:rPr>
          <w:color w:val="211F1F"/>
          <w:sz w:val="23"/>
        </w:rPr>
        <w:t>s</w:t>
      </w:r>
      <w:r>
        <w:rPr>
          <w:color w:val="211F1F"/>
          <w:sz w:val="23"/>
        </w:rPr>
        <w:t> thoughts and feelings might prone </w:t>
      </w:r>
      <w:r>
        <w:rPr>
          <w:color w:val="211F1F"/>
          <w:sz w:val="23"/>
        </w:rPr>
        <w:t>to</w:t>
      </w:r>
      <w:r>
        <w:rPr>
          <w:color w:val="211F1F"/>
          <w:sz w:val="23"/>
        </w:rPr>
        <w:t> IPV by promoting affective distre</w:t>
      </w:r>
      <w:r>
        <w:rPr>
          <w:color w:val="211F1F"/>
          <w:sz w:val="23"/>
        </w:rPr>
        <w:t>ss</w:t>
      </w:r>
      <w:r>
        <w:rPr>
          <w:color w:val="211F1F"/>
          <w:sz w:val="23"/>
        </w:rPr>
        <w:t> dealing with emotional conflict</w:t>
      </w:r>
      <w:r>
        <w:rPr>
          <w:color w:val="211F1F"/>
          <w:sz w:val="23"/>
        </w:rPr>
        <w:t>s.</w:t>
      </w:r>
      <w:r>
        <w:rPr>
          <w:color w:val="211F1F"/>
          <w:sz w:val="23"/>
        </w:rPr>
        <w:t> Notably, IPV perpetrators ha</w:t>
      </w:r>
      <w:r>
        <w:rPr>
          <w:color w:val="211F1F"/>
          <w:sz w:val="23"/>
        </w:rPr>
        <w:t>ve</w:t>
      </w:r>
      <w:r>
        <w:rPr>
          <w:color w:val="211F1F"/>
          <w:sz w:val="23"/>
        </w:rPr>
        <w:t> shown a differential change </w:t>
      </w:r>
      <w:r>
        <w:rPr>
          <w:color w:val="211F1F"/>
          <w:sz w:val="23"/>
        </w:rPr>
        <w:t>in</w:t>
      </w:r>
      <w:r>
        <w:rPr>
          <w:color w:val="211F1F"/>
          <w:sz w:val="23"/>
        </w:rPr>
        <w:t> specific salivary hormones such a</w:t>
      </w:r>
      <w:r>
        <w:rPr>
          <w:color w:val="211F1F"/>
          <w:sz w:val="23"/>
        </w:rPr>
        <w:t>s</w:t>
      </w:r>
      <w:r>
        <w:rPr>
          <w:color w:val="211F1F"/>
          <w:sz w:val="23"/>
        </w:rPr>
        <w:t> oxytocin (sOXT),</w:t>
      </w:r>
      <w:r>
        <w:rPr>
          <w:color w:val="211F1F"/>
          <w:sz w:val="23"/>
        </w:rPr>
        <w:t> testosterone (sT)</w:t>
      </w:r>
      <w:r>
        <w:rPr>
          <w:color w:val="211F1F"/>
          <w:sz w:val="23"/>
        </w:rPr>
        <w:t>,</w:t>
      </w:r>
      <w:r>
        <w:rPr>
          <w:color w:val="211F1F"/>
          <w:sz w:val="23"/>
        </w:rPr>
        <w:t> and</w:t>
      </w:r>
      <w:r>
        <w:rPr>
          <w:color w:val="211F1F"/>
          <w:spacing w:val="-4"/>
          <w:sz w:val="23"/>
        </w:rPr>
        <w:t> </w:t>
      </w:r>
      <w:r>
        <w:rPr>
          <w:color w:val="211F1F"/>
          <w:sz w:val="23"/>
        </w:rPr>
        <w:t>cortisol</w:t>
      </w:r>
      <w:r>
        <w:rPr>
          <w:color w:val="211F1F"/>
          <w:spacing w:val="-7"/>
          <w:sz w:val="23"/>
        </w:rPr>
        <w:t> </w:t>
      </w:r>
      <w:r>
        <w:rPr>
          <w:color w:val="211F1F"/>
          <w:sz w:val="23"/>
        </w:rPr>
        <w:t>(sC),</w:t>
      </w:r>
      <w:r>
        <w:rPr>
          <w:color w:val="211F1F"/>
          <w:spacing w:val="-7"/>
          <w:sz w:val="23"/>
        </w:rPr>
        <w:t> </w:t>
      </w:r>
      <w:r>
        <w:rPr>
          <w:color w:val="211F1F"/>
          <w:sz w:val="23"/>
        </w:rPr>
        <w:t>following</w:t>
      </w:r>
      <w:r>
        <w:rPr>
          <w:color w:val="211F1F"/>
          <w:spacing w:val="-8"/>
          <w:sz w:val="23"/>
        </w:rPr>
        <w:t> </w:t>
      </w:r>
      <w:r>
        <w:rPr>
          <w:color w:val="211F1F"/>
          <w:sz w:val="23"/>
        </w:rPr>
        <w:t>empat</w:t>
      </w:r>
      <w:r>
        <w:rPr>
          <w:color w:val="211F1F"/>
          <w:sz w:val="23"/>
        </w:rPr>
        <w:t>hic</w:t>
      </w:r>
      <w:r>
        <w:rPr>
          <w:color w:val="211F1F"/>
          <w:sz w:val="23"/>
        </w:rPr>
        <w:t> induction and social stress tasks </w:t>
      </w:r>
      <w:r>
        <w:rPr>
          <w:color w:val="211F1F"/>
          <w:sz w:val="23"/>
        </w:rPr>
        <w:t>in</w:t>
      </w:r>
      <w:r>
        <w:rPr>
          <w:color w:val="211F1F"/>
          <w:sz w:val="23"/>
        </w:rPr>
        <w:t> comparison with non-violent me</w:t>
      </w:r>
      <w:r>
        <w:rPr>
          <w:color w:val="211F1F"/>
          <w:sz w:val="23"/>
        </w:rPr>
        <w:t>n.</w:t>
      </w:r>
      <w:r>
        <w:rPr>
          <w:color w:val="211F1F"/>
          <w:sz w:val="23"/>
        </w:rPr>
        <w:t> </w:t>
      </w:r>
      <w:r>
        <w:rPr>
          <w:sz w:val="23"/>
        </w:rPr>
        <w:t>However, the influence of empa</w:t>
      </w:r>
      <w:r>
        <w:rPr>
          <w:sz w:val="23"/>
        </w:rPr>
        <w:t>thic</w:t>
      </w:r>
      <w:r>
        <w:rPr>
          <w:sz w:val="23"/>
        </w:rPr>
        <w:t> deficits in above-mentione</w:t>
      </w:r>
      <w:r>
        <w:rPr>
          <w:sz w:val="23"/>
        </w:rPr>
        <w:t>d</w:t>
      </w:r>
      <w:r>
        <w:rPr>
          <w:sz w:val="23"/>
        </w:rPr>
        <w:t> hormones following an emotion</w:t>
      </w:r>
      <w:r>
        <w:rPr>
          <w:sz w:val="23"/>
        </w:rPr>
        <w:t>-</w:t>
      </w:r>
      <w:r>
        <w:rPr>
          <w:sz w:val="23"/>
        </w:rPr>
        <w:t>induction task in IPV perpetrator</w:t>
      </w:r>
      <w:r>
        <w:rPr>
          <w:sz w:val="23"/>
        </w:rPr>
        <w:t>s</w:t>
      </w:r>
      <w:r>
        <w:rPr>
          <w:sz w:val="23"/>
        </w:rPr>
        <w:t> remains unclear.</w:t>
      </w:r>
    </w:p>
    <w:p>
      <w:pPr>
        <w:spacing w:line="249" w:lineRule="auto" w:before="50"/>
        <w:ind w:left="197" w:right="0" w:firstLine="0"/>
        <w:jc w:val="both"/>
        <w:rPr>
          <w:sz w:val="23"/>
        </w:rPr>
      </w:pPr>
      <w:r>
        <w:rPr/>
        <w:br w:type="column"/>
      </w:r>
      <w:r>
        <w:rPr>
          <w:sz w:val="23"/>
        </w:rPr>
        <w:t>For</w:t>
      </w:r>
      <w:r>
        <w:rPr>
          <w:sz w:val="23"/>
        </w:rPr>
        <w:t> this purpose, we analysed </w:t>
      </w:r>
      <w:r>
        <w:rPr>
          <w:sz w:val="23"/>
        </w:rPr>
        <w:t>th</w:t>
      </w:r>
      <w:r>
        <w:rPr>
          <w:sz w:val="23"/>
        </w:rPr>
        <w:t>e</w:t>
      </w:r>
      <w:r>
        <w:rPr>
          <w:sz w:val="23"/>
        </w:rPr>
        <w:t> effects</w:t>
      </w:r>
      <w:r>
        <w:rPr>
          <w:spacing w:val="-6"/>
          <w:sz w:val="23"/>
        </w:rPr>
        <w:t> </w:t>
      </w:r>
      <w:r>
        <w:rPr>
          <w:sz w:val="23"/>
        </w:rPr>
        <w:t>of</w:t>
      </w:r>
      <w:r>
        <w:rPr>
          <w:spacing w:val="-8"/>
          <w:sz w:val="23"/>
        </w:rPr>
        <w:t> </w:t>
      </w:r>
      <w:r>
        <w:rPr>
          <w:sz w:val="23"/>
        </w:rPr>
        <w:t>an</w:t>
      </w:r>
      <w:r>
        <w:rPr>
          <w:spacing w:val="-6"/>
          <w:sz w:val="23"/>
        </w:rPr>
        <w:t> </w:t>
      </w:r>
      <w:r>
        <w:rPr>
          <w:sz w:val="23"/>
        </w:rPr>
        <w:t>empathic</w:t>
      </w:r>
      <w:r>
        <w:rPr>
          <w:spacing w:val="-8"/>
          <w:sz w:val="23"/>
        </w:rPr>
        <w:t> </w:t>
      </w:r>
      <w:r>
        <w:rPr>
          <w:sz w:val="23"/>
        </w:rPr>
        <w:t>induction</w:t>
      </w:r>
      <w:r>
        <w:rPr>
          <w:spacing w:val="-6"/>
          <w:sz w:val="23"/>
        </w:rPr>
        <w:t> </w:t>
      </w:r>
      <w:r>
        <w:rPr>
          <w:sz w:val="23"/>
        </w:rPr>
        <w:t>ta</w:t>
      </w:r>
      <w:r>
        <w:rPr>
          <w:sz w:val="23"/>
        </w:rPr>
        <w:t>sk,</w:t>
      </w:r>
      <w:r>
        <w:rPr>
          <w:sz w:val="23"/>
        </w:rPr>
        <w:t> mainly based on emotion-elic</w:t>
      </w:r>
      <w:r>
        <w:rPr>
          <w:sz w:val="23"/>
        </w:rPr>
        <w:t>iting</w:t>
      </w:r>
      <w:r>
        <w:rPr>
          <w:sz w:val="23"/>
        </w:rPr>
        <w:t> videos, in endogenous salivar</w:t>
      </w:r>
      <w:r>
        <w:rPr>
          <w:sz w:val="23"/>
        </w:rPr>
        <w:t>y</w:t>
      </w:r>
      <w:r>
        <w:rPr>
          <w:sz w:val="23"/>
        </w:rPr>
        <w:t> sOXT, sT and sC levels, as well a</w:t>
      </w:r>
      <w:r>
        <w:rPr>
          <w:sz w:val="23"/>
        </w:rPr>
        <w:t>s</w:t>
      </w:r>
      <w:r>
        <w:rPr>
          <w:sz w:val="23"/>
        </w:rPr>
        <w:t> their hormonal ratios in IP</w:t>
      </w:r>
      <w:r>
        <w:rPr>
          <w:sz w:val="23"/>
        </w:rPr>
        <w:t>V</w:t>
      </w:r>
      <w:r>
        <w:rPr>
          <w:sz w:val="23"/>
        </w:rPr>
        <w:t> perpetrators (n=12) compared </w:t>
      </w:r>
      <w:r>
        <w:rPr>
          <w:sz w:val="23"/>
        </w:rPr>
        <w:t>to</w:t>
      </w:r>
      <w:r>
        <w:rPr>
          <w:sz w:val="23"/>
        </w:rPr>
        <w:t> controls (n=12). Additionally, w</w:t>
      </w:r>
      <w:r>
        <w:rPr>
          <w:sz w:val="23"/>
        </w:rPr>
        <w:t>e</w:t>
      </w:r>
      <w:r>
        <w:rPr>
          <w:sz w:val="23"/>
        </w:rPr>
        <w:t> explored the predictive capacity </w:t>
      </w:r>
      <w:r>
        <w:rPr>
          <w:sz w:val="23"/>
        </w:rPr>
        <w:t>of</w:t>
      </w:r>
      <w:r>
        <w:rPr>
          <w:sz w:val="23"/>
        </w:rPr>
        <w:t> empathy-related</w:t>
      </w:r>
      <w:r>
        <w:rPr>
          <w:spacing w:val="-3"/>
          <w:sz w:val="23"/>
        </w:rPr>
        <w:t> </w:t>
      </w:r>
      <w:r>
        <w:rPr>
          <w:sz w:val="23"/>
        </w:rPr>
        <w:t>functions</w:t>
      </w:r>
      <w:r>
        <w:rPr>
          <w:spacing w:val="-3"/>
          <w:sz w:val="23"/>
        </w:rPr>
        <w:t> </w:t>
      </w:r>
      <w:r>
        <w:rPr>
          <w:sz w:val="23"/>
        </w:rPr>
        <w:t>(measure</w:t>
      </w:r>
      <w:r>
        <w:rPr>
          <w:sz w:val="23"/>
        </w:rPr>
        <w:t>d</w:t>
      </w:r>
      <w:r>
        <w:rPr>
          <w:sz w:val="23"/>
        </w:rPr>
        <w:t> with Interpersonal Reactivity Inde</w:t>
      </w:r>
      <w:r>
        <w:rPr>
          <w:sz w:val="23"/>
        </w:rPr>
        <w:t>x)</w:t>
      </w:r>
      <w:r>
        <w:rPr>
          <w:sz w:val="23"/>
        </w:rPr>
        <w:t> in</w:t>
      </w:r>
      <w:r>
        <w:rPr>
          <w:spacing w:val="-7"/>
          <w:sz w:val="23"/>
        </w:rPr>
        <w:t> </w:t>
      </w:r>
      <w:r>
        <w:rPr>
          <w:sz w:val="23"/>
        </w:rPr>
        <w:t>the</w:t>
      </w:r>
      <w:r>
        <w:rPr>
          <w:spacing w:val="-8"/>
          <w:sz w:val="23"/>
        </w:rPr>
        <w:t> </w:t>
      </w:r>
      <w:r>
        <w:rPr>
          <w:sz w:val="23"/>
        </w:rPr>
        <w:t>hormonal</w:t>
      </w:r>
      <w:r>
        <w:rPr>
          <w:spacing w:val="-5"/>
          <w:sz w:val="23"/>
        </w:rPr>
        <w:t> </w:t>
      </w:r>
      <w:r>
        <w:rPr>
          <w:sz w:val="23"/>
        </w:rPr>
        <w:t>responses</w:t>
      </w:r>
      <w:r>
        <w:rPr>
          <w:spacing w:val="-6"/>
          <w:sz w:val="23"/>
        </w:rPr>
        <w:t> </w:t>
      </w:r>
      <w:r>
        <w:rPr>
          <w:sz w:val="23"/>
        </w:rPr>
        <w:t>to</w:t>
      </w:r>
      <w:r>
        <w:rPr>
          <w:spacing w:val="-7"/>
          <w:sz w:val="23"/>
        </w:rPr>
        <w:t> </w:t>
      </w:r>
      <w:r>
        <w:rPr>
          <w:sz w:val="23"/>
        </w:rPr>
        <w:t>the</w:t>
      </w:r>
      <w:r>
        <w:rPr>
          <w:spacing w:val="-8"/>
          <w:sz w:val="23"/>
        </w:rPr>
        <w:t> </w:t>
      </w:r>
      <w:r>
        <w:rPr>
          <w:spacing w:val="-2"/>
          <w:sz w:val="23"/>
        </w:rPr>
        <w:t>task.</w:t>
      </w:r>
    </w:p>
    <w:p>
      <w:pPr>
        <w:spacing w:line="249" w:lineRule="auto" w:before="56"/>
        <w:ind w:left="197" w:right="1" w:firstLine="0"/>
        <w:jc w:val="both"/>
        <w:rPr>
          <w:sz w:val="23"/>
        </w:rPr>
      </w:pPr>
      <w:r>
        <w:rPr>
          <w:sz w:val="23"/>
        </w:rPr>
        <w:t>IPV perpetrators exhibited lowe</w:t>
      </w:r>
      <w:r>
        <w:rPr>
          <w:sz w:val="23"/>
        </w:rPr>
        <w:t>r</w:t>
      </w:r>
      <w:r>
        <w:rPr>
          <w:sz w:val="23"/>
        </w:rPr>
        <w:t> scores in IRI perspective taking tha</w:t>
      </w:r>
      <w:r>
        <w:rPr>
          <w:sz w:val="23"/>
        </w:rPr>
        <w:t>n</w:t>
      </w:r>
      <w:r>
        <w:rPr>
          <w:sz w:val="23"/>
        </w:rPr>
        <w:t> controls. Regarding independe</w:t>
      </w:r>
      <w:r>
        <w:rPr>
          <w:sz w:val="23"/>
        </w:rPr>
        <w:t>nt</w:t>
      </w:r>
      <w:r>
        <w:rPr>
          <w:sz w:val="23"/>
        </w:rPr>
        <w:t> hormones, IPV perpetrators ha</w:t>
      </w:r>
      <w:r>
        <w:rPr>
          <w:sz w:val="23"/>
        </w:rPr>
        <w:t>d</w:t>
      </w:r>
      <w:r>
        <w:rPr>
          <w:sz w:val="23"/>
        </w:rPr>
        <w:t> lower</w:t>
      </w:r>
      <w:r>
        <w:rPr>
          <w:spacing w:val="-15"/>
          <w:sz w:val="23"/>
        </w:rPr>
        <w:t> </w:t>
      </w:r>
      <w:r>
        <w:rPr>
          <w:sz w:val="23"/>
        </w:rPr>
        <w:t>sOXT</w:t>
      </w:r>
      <w:r>
        <w:rPr>
          <w:spacing w:val="-14"/>
          <w:sz w:val="23"/>
        </w:rPr>
        <w:t> </w:t>
      </w:r>
      <w:r>
        <w:rPr>
          <w:sz w:val="23"/>
        </w:rPr>
        <w:t>changes</w:t>
      </w:r>
      <w:r>
        <w:rPr>
          <w:spacing w:val="-14"/>
          <w:sz w:val="23"/>
        </w:rPr>
        <w:t> </w:t>
      </w:r>
      <w:r>
        <w:rPr>
          <w:sz w:val="23"/>
        </w:rPr>
        <w:t>in</w:t>
      </w:r>
      <w:r>
        <w:rPr>
          <w:spacing w:val="-14"/>
          <w:sz w:val="23"/>
        </w:rPr>
        <w:t> </w:t>
      </w:r>
      <w:r>
        <w:rPr>
          <w:sz w:val="23"/>
        </w:rPr>
        <w:t>their</w:t>
      </w:r>
      <w:r>
        <w:rPr>
          <w:spacing w:val="-15"/>
          <w:sz w:val="23"/>
        </w:rPr>
        <w:t> </w:t>
      </w:r>
      <w:r>
        <w:rPr>
          <w:sz w:val="23"/>
        </w:rPr>
        <w:t>levels</w:t>
      </w:r>
      <w:r>
        <w:rPr>
          <w:spacing w:val="-12"/>
          <w:sz w:val="23"/>
        </w:rPr>
        <w:t> </w:t>
      </w:r>
      <w:r>
        <w:rPr>
          <w:sz w:val="23"/>
        </w:rPr>
        <w:t>a</w:t>
      </w:r>
      <w:r>
        <w:rPr>
          <w:sz w:val="23"/>
        </w:rPr>
        <w:t>s</w:t>
      </w:r>
      <w:r>
        <w:rPr>
          <w:sz w:val="23"/>
        </w:rPr>
        <w:t> well as higher total sT levels </w:t>
      </w:r>
      <w:r>
        <w:rPr>
          <w:sz w:val="23"/>
        </w:rPr>
        <w:t>in</w:t>
      </w:r>
      <w:r>
        <w:rPr>
          <w:sz w:val="23"/>
        </w:rPr>
        <w:t> response to the empathic induc</w:t>
      </w:r>
      <w:r>
        <w:rPr>
          <w:sz w:val="23"/>
        </w:rPr>
        <w:t>tion</w:t>
      </w:r>
      <w:r>
        <w:rPr>
          <w:sz w:val="23"/>
        </w:rPr>
        <w:t> task than controls. For hormona</w:t>
      </w:r>
      <w:r>
        <w:rPr>
          <w:sz w:val="23"/>
        </w:rPr>
        <w:t>l</w:t>
      </w:r>
      <w:r>
        <w:rPr>
          <w:sz w:val="23"/>
        </w:rPr>
        <w:t> ratios, IPV perpetrators presente</w:t>
      </w:r>
      <w:r>
        <w:rPr>
          <w:sz w:val="23"/>
        </w:rPr>
        <w:t>d</w:t>
      </w:r>
      <w:r>
        <w:rPr>
          <w:sz w:val="23"/>
        </w:rPr>
        <w:t> lower sOXT/T change and levels </w:t>
      </w:r>
      <w:r>
        <w:rPr>
          <w:sz w:val="23"/>
        </w:rPr>
        <w:t>in</w:t>
      </w:r>
      <w:r>
        <w:rPr>
          <w:sz w:val="23"/>
        </w:rPr>
        <w:t> response to this task and higher tota</w:t>
      </w:r>
      <w:r>
        <w:rPr>
          <w:sz w:val="23"/>
        </w:rPr>
        <w:t>l</w:t>
      </w:r>
      <w:r>
        <w:rPr>
          <w:sz w:val="23"/>
        </w:rPr>
        <w:t> levels of sT/C.</w:t>
      </w:r>
    </w:p>
    <w:p>
      <w:pPr>
        <w:spacing w:line="249" w:lineRule="auto" w:before="61"/>
        <w:ind w:left="197" w:right="0" w:firstLine="0"/>
        <w:jc w:val="both"/>
        <w:rPr>
          <w:sz w:val="23"/>
        </w:rPr>
      </w:pPr>
      <w:r>
        <w:rPr>
          <w:sz w:val="23"/>
        </w:rPr>
        <w:t>Furthermore,</w:t>
      </w:r>
      <w:r>
        <w:rPr>
          <w:sz w:val="23"/>
        </w:rPr>
        <w:t> the</w:t>
      </w:r>
      <w:r>
        <w:rPr>
          <w:sz w:val="23"/>
        </w:rPr>
        <w:t> higher</w:t>
      </w:r>
      <w:r>
        <w:rPr>
          <w:sz w:val="23"/>
        </w:rPr>
        <w:t> </w:t>
      </w:r>
      <w:r>
        <w:rPr>
          <w:sz w:val="23"/>
        </w:rPr>
        <w:t>the</w:t>
      </w:r>
      <w:r>
        <w:rPr>
          <w:sz w:val="23"/>
        </w:rPr>
        <w:t> perspective taking scores, the highe</w:t>
      </w:r>
      <w:r>
        <w:rPr>
          <w:sz w:val="23"/>
        </w:rPr>
        <w:t>r</w:t>
      </w:r>
      <w:r>
        <w:rPr>
          <w:sz w:val="23"/>
        </w:rPr>
        <w:t> the sOXT increases as well as level</w:t>
      </w:r>
      <w:r>
        <w:rPr>
          <w:sz w:val="23"/>
        </w:rPr>
        <w:t>s</w:t>
      </w:r>
      <w:r>
        <w:rPr>
          <w:sz w:val="23"/>
        </w:rPr>
        <w:t> and the lower sT changes after </w:t>
      </w:r>
      <w:r>
        <w:rPr>
          <w:sz w:val="23"/>
        </w:rPr>
        <w:t>the</w:t>
      </w:r>
      <w:r>
        <w:rPr>
          <w:sz w:val="23"/>
        </w:rPr>
        <w:t> empathic induction task, being thi</w:t>
      </w:r>
      <w:r>
        <w:rPr>
          <w:sz w:val="23"/>
        </w:rPr>
        <w:t>s</w:t>
      </w:r>
      <w:r>
        <w:rPr>
          <w:sz w:val="23"/>
        </w:rPr>
        <w:t> association equal for both groups.</w:t>
      </w:r>
    </w:p>
    <w:p>
      <w:pPr>
        <w:spacing w:line="249" w:lineRule="auto" w:before="35"/>
        <w:ind w:left="193" w:right="110" w:firstLine="0"/>
        <w:jc w:val="both"/>
        <w:rPr>
          <w:sz w:val="23"/>
        </w:rPr>
      </w:pPr>
      <w:r>
        <w:rPr/>
        <w:br w:type="column"/>
      </w:r>
      <w:r>
        <w:rPr>
          <w:sz w:val="23"/>
        </w:rPr>
        <w:t>Additionally, perspective taking al</w:t>
      </w:r>
      <w:r>
        <w:rPr>
          <w:sz w:val="23"/>
        </w:rPr>
        <w:t>so</w:t>
      </w:r>
      <w:r>
        <w:rPr>
          <w:sz w:val="23"/>
        </w:rPr>
        <w:t> predicted</w:t>
      </w:r>
      <w:r>
        <w:rPr>
          <w:sz w:val="23"/>
        </w:rPr>
        <w:t> higher</w:t>
      </w:r>
      <w:r>
        <w:rPr>
          <w:sz w:val="23"/>
        </w:rPr>
        <w:t> sOXT/T changes </w:t>
      </w:r>
      <w:r>
        <w:rPr>
          <w:sz w:val="23"/>
        </w:rPr>
        <w:t>in</w:t>
      </w:r>
      <w:r>
        <w:rPr>
          <w:sz w:val="23"/>
        </w:rPr>
        <w:t> response to the task, along with lowe</w:t>
      </w:r>
      <w:r>
        <w:rPr>
          <w:sz w:val="23"/>
        </w:rPr>
        <w:t>r</w:t>
      </w:r>
      <w:r>
        <w:rPr>
          <w:sz w:val="23"/>
        </w:rPr>
        <w:t> total levels of sT/C.</w:t>
      </w:r>
    </w:p>
    <w:p>
      <w:pPr>
        <w:spacing w:line="249" w:lineRule="auto" w:before="11"/>
        <w:ind w:left="179" w:right="221" w:firstLine="0"/>
        <w:jc w:val="both"/>
        <w:rPr>
          <w:sz w:val="23"/>
        </w:rPr>
      </w:pPr>
      <w:r>
        <w:rPr>
          <w:b/>
          <w:color w:val="211F1F"/>
          <w:sz w:val="23"/>
        </w:rPr>
        <w:t>Conclusion</w:t>
      </w:r>
      <w:r>
        <w:rPr>
          <w:color w:val="211F1F"/>
          <w:sz w:val="23"/>
        </w:rPr>
        <w:t>: In conclusion, </w:t>
      </w:r>
      <w:r>
        <w:rPr>
          <w:sz w:val="23"/>
        </w:rPr>
        <w:t>our</w:t>
      </w:r>
      <w:r>
        <w:rPr>
          <w:sz w:val="23"/>
        </w:rPr>
        <w:t> results seem to indicate that IP</w:t>
      </w:r>
      <w:r>
        <w:rPr>
          <w:sz w:val="23"/>
        </w:rPr>
        <w:t>V</w:t>
      </w:r>
      <w:r>
        <w:rPr>
          <w:sz w:val="23"/>
        </w:rPr>
        <w:t> perpetrators exhibit both biologica</w:t>
      </w:r>
      <w:r>
        <w:rPr>
          <w:sz w:val="23"/>
        </w:rPr>
        <w:t>l</w:t>
      </w:r>
      <w:r>
        <w:rPr>
          <w:sz w:val="23"/>
        </w:rPr>
        <w:t> and psychological markers related </w:t>
      </w:r>
      <w:r>
        <w:rPr>
          <w:sz w:val="23"/>
        </w:rPr>
        <w:t>to</w:t>
      </w:r>
      <w:r>
        <w:rPr>
          <w:sz w:val="23"/>
        </w:rPr>
        <w:t> empathy difficulties. Specifica</w:t>
      </w:r>
      <w:r>
        <w:rPr>
          <w:sz w:val="23"/>
        </w:rPr>
        <w:t>lly,</w:t>
      </w:r>
      <w:r>
        <w:rPr>
          <w:sz w:val="23"/>
        </w:rPr>
        <w:t> they</w:t>
      </w:r>
      <w:r>
        <w:rPr>
          <w:spacing w:val="-6"/>
          <w:sz w:val="23"/>
        </w:rPr>
        <w:t> </w:t>
      </w:r>
      <w:r>
        <w:rPr>
          <w:sz w:val="23"/>
        </w:rPr>
        <w:t>show</w:t>
      </w:r>
      <w:r>
        <w:rPr>
          <w:spacing w:val="-10"/>
          <w:sz w:val="23"/>
        </w:rPr>
        <w:t> </w:t>
      </w:r>
      <w:r>
        <w:rPr>
          <w:sz w:val="23"/>
        </w:rPr>
        <w:t>lower</w:t>
      </w:r>
      <w:r>
        <w:rPr>
          <w:spacing w:val="-7"/>
          <w:sz w:val="23"/>
        </w:rPr>
        <w:t> </w:t>
      </w:r>
      <w:r>
        <w:rPr>
          <w:sz w:val="23"/>
        </w:rPr>
        <w:t>levels</w:t>
      </w:r>
      <w:r>
        <w:rPr>
          <w:spacing w:val="-6"/>
          <w:sz w:val="23"/>
        </w:rPr>
        <w:t> </w:t>
      </w:r>
      <w:r>
        <w:rPr>
          <w:sz w:val="23"/>
        </w:rPr>
        <w:t>of</w:t>
      </w:r>
      <w:r>
        <w:rPr>
          <w:spacing w:val="-12"/>
          <w:sz w:val="23"/>
        </w:rPr>
        <w:t> </w:t>
      </w:r>
      <w:r>
        <w:rPr>
          <w:sz w:val="23"/>
        </w:rPr>
        <w:t>sOXT</w:t>
      </w:r>
      <w:r>
        <w:rPr>
          <w:spacing w:val="-6"/>
          <w:sz w:val="23"/>
        </w:rPr>
        <w:t> </w:t>
      </w:r>
      <w:r>
        <w:rPr>
          <w:sz w:val="23"/>
        </w:rPr>
        <w:t>ove</w:t>
      </w:r>
      <w:r>
        <w:rPr>
          <w:sz w:val="23"/>
        </w:rPr>
        <w:t>r</w:t>
      </w:r>
      <w:r>
        <w:rPr>
          <w:sz w:val="23"/>
        </w:rPr>
        <w:t> sT in response to an empa</w:t>
      </w:r>
      <w:r>
        <w:rPr>
          <w:sz w:val="23"/>
        </w:rPr>
        <w:t>thic</w:t>
      </w:r>
      <w:r>
        <w:rPr>
          <w:sz w:val="23"/>
        </w:rPr>
        <w:t> induction task that predispose</w:t>
      </w:r>
      <w:r>
        <w:rPr>
          <w:sz w:val="23"/>
        </w:rPr>
        <w:t>s,</w:t>
      </w:r>
      <w:r>
        <w:rPr>
          <w:sz w:val="23"/>
        </w:rPr>
        <w:t> presumably,</w:t>
      </w:r>
      <w:r>
        <w:rPr>
          <w:sz w:val="23"/>
        </w:rPr>
        <w:t> to</w:t>
      </w:r>
      <w:r>
        <w:rPr>
          <w:sz w:val="23"/>
        </w:rPr>
        <w:t> differentia</w:t>
      </w:r>
      <w:r>
        <w:rPr>
          <w:sz w:val="23"/>
        </w:rPr>
        <w:t>l</w:t>
      </w:r>
      <w:r>
        <w:rPr>
          <w:sz w:val="23"/>
        </w:rPr>
        <w:t> processing</w:t>
      </w:r>
      <w:r>
        <w:rPr>
          <w:spacing w:val="-1"/>
          <w:sz w:val="23"/>
        </w:rPr>
        <w:t> </w:t>
      </w:r>
      <w:r>
        <w:rPr>
          <w:sz w:val="23"/>
        </w:rPr>
        <w:t>of</w:t>
      </w:r>
      <w:r>
        <w:rPr>
          <w:spacing w:val="-3"/>
          <w:sz w:val="23"/>
        </w:rPr>
        <w:t> </w:t>
      </w:r>
      <w:r>
        <w:rPr>
          <w:sz w:val="23"/>
        </w:rPr>
        <w:t>socio-affective</w:t>
      </w:r>
      <w:r>
        <w:rPr>
          <w:spacing w:val="-3"/>
          <w:sz w:val="23"/>
        </w:rPr>
        <w:t> </w:t>
      </w:r>
      <w:r>
        <w:rPr>
          <w:sz w:val="23"/>
        </w:rPr>
        <w:t>st</w:t>
      </w:r>
      <w:r>
        <w:rPr>
          <w:sz w:val="23"/>
        </w:rPr>
        <w:t>imuli.</w:t>
      </w:r>
      <w:r>
        <w:rPr>
          <w:sz w:val="23"/>
        </w:rPr>
        <w:t> This disparity may be based on self</w:t>
      </w:r>
      <w:r>
        <w:rPr>
          <w:sz w:val="23"/>
        </w:rPr>
        <w:t>-</w:t>
      </w:r>
      <w:r>
        <w:rPr>
          <w:sz w:val="23"/>
        </w:rPr>
        <w:t>oriented dominance attitudes. </w:t>
      </w:r>
      <w:r>
        <w:rPr>
          <w:sz w:val="23"/>
        </w:rPr>
        <w:t>The</w:t>
      </w:r>
      <w:r>
        <w:rPr>
          <w:sz w:val="23"/>
        </w:rPr>
        <w:t> interaction between OXT and </w:t>
      </w:r>
      <w:r>
        <w:rPr>
          <w:sz w:val="23"/>
        </w:rPr>
        <w:t>T</w:t>
      </w:r>
      <w:r>
        <w:rPr>
          <w:sz w:val="23"/>
        </w:rPr>
        <w:t> appear to be relevant for a holist</w:t>
      </w:r>
      <w:r>
        <w:rPr>
          <w:sz w:val="23"/>
        </w:rPr>
        <w:t>ic</w:t>
      </w:r>
      <w:r>
        <w:rPr>
          <w:sz w:val="23"/>
        </w:rPr>
        <w:t> understanding of empathic response</w:t>
      </w:r>
      <w:r>
        <w:rPr>
          <w:sz w:val="23"/>
        </w:rPr>
        <w:t>;</w:t>
      </w:r>
      <w:r>
        <w:rPr>
          <w:sz w:val="23"/>
        </w:rPr>
        <w:t> </w:t>
      </w:r>
      <w:r>
        <w:rPr>
          <w:spacing w:val="-2"/>
          <w:sz w:val="23"/>
        </w:rPr>
        <w:t>as important socio-affective</w:t>
      </w:r>
      <w:r>
        <w:rPr>
          <w:spacing w:val="-5"/>
          <w:sz w:val="23"/>
        </w:rPr>
        <w:t> </w:t>
      </w:r>
      <w:r>
        <w:rPr>
          <w:spacing w:val="-2"/>
          <w:sz w:val="23"/>
        </w:rPr>
        <w:t>functi</w:t>
      </w:r>
      <w:r>
        <w:rPr>
          <w:spacing w:val="-2"/>
          <w:sz w:val="23"/>
        </w:rPr>
        <w:t>ons</w:t>
      </w:r>
      <w:r>
        <w:rPr>
          <w:spacing w:val="-2"/>
          <w:sz w:val="23"/>
        </w:rPr>
        <w:t> </w:t>
      </w:r>
      <w:r>
        <w:rPr>
          <w:sz w:val="23"/>
        </w:rPr>
        <w:t>for</w:t>
      </w:r>
      <w:r>
        <w:rPr>
          <w:sz w:val="23"/>
        </w:rPr>
        <w:t> empathy</w:t>
      </w:r>
      <w:r>
        <w:rPr>
          <w:sz w:val="23"/>
        </w:rPr>
        <w:t> have</w:t>
      </w:r>
      <w:r>
        <w:rPr>
          <w:sz w:val="23"/>
        </w:rPr>
        <w:t> been</w:t>
      </w:r>
      <w:r>
        <w:rPr>
          <w:sz w:val="23"/>
        </w:rPr>
        <w:t> related</w:t>
      </w:r>
      <w:r>
        <w:rPr>
          <w:sz w:val="23"/>
        </w:rPr>
        <w:t> to</w:t>
      </w:r>
      <w:r>
        <w:rPr>
          <w:sz w:val="23"/>
        </w:rPr>
        <w:t> </w:t>
      </w:r>
      <w:r>
        <w:rPr>
          <w:sz w:val="23"/>
        </w:rPr>
        <w:t>a</w:t>
      </w:r>
      <w:r>
        <w:rPr>
          <w:sz w:val="23"/>
        </w:rPr>
        <w:t> higher</w:t>
      </w:r>
      <w:r>
        <w:rPr>
          <w:sz w:val="23"/>
        </w:rPr>
        <w:t> OXT/T ratio. Therefore, a</w:t>
      </w:r>
      <w:r>
        <w:rPr>
          <w:sz w:val="23"/>
        </w:rPr>
        <w:t>s</w:t>
      </w:r>
      <w:r>
        <w:rPr>
          <w:sz w:val="23"/>
        </w:rPr>
        <w:t> broader</w:t>
      </w:r>
      <w:r>
        <w:rPr>
          <w:sz w:val="23"/>
        </w:rPr>
        <w:t> our</w:t>
      </w:r>
      <w:r>
        <w:rPr>
          <w:sz w:val="23"/>
        </w:rPr>
        <w:t> knowledge</w:t>
      </w:r>
      <w:r>
        <w:rPr>
          <w:sz w:val="23"/>
        </w:rPr>
        <w:t> regar</w:t>
      </w:r>
      <w:r>
        <w:rPr>
          <w:sz w:val="23"/>
        </w:rPr>
        <w:t>ding</w:t>
      </w:r>
      <w:r>
        <w:rPr>
          <w:sz w:val="23"/>
        </w:rPr>
        <w:t> IPV perpetration, greater our a</w:t>
      </w:r>
      <w:r>
        <w:rPr>
          <w:sz w:val="23"/>
        </w:rPr>
        <w:t>bility</w:t>
      </w:r>
      <w:r>
        <w:rPr>
          <w:sz w:val="23"/>
        </w:rPr>
        <w:t> to focus on new therapeutic target</w:t>
      </w:r>
      <w:r>
        <w:rPr>
          <w:sz w:val="23"/>
        </w:rPr>
        <w:t>s,</w:t>
      </w:r>
      <w:r>
        <w:rPr>
          <w:sz w:val="23"/>
        </w:rPr>
        <w:t> increasing the effectiveness </w:t>
      </w:r>
      <w:r>
        <w:rPr>
          <w:sz w:val="23"/>
        </w:rPr>
        <w:t>of</w:t>
      </w:r>
      <w:r>
        <w:rPr>
          <w:sz w:val="23"/>
        </w:rPr>
        <w:t> psychosocial intervention program</w:t>
      </w:r>
      <w:r>
        <w:rPr>
          <w:sz w:val="23"/>
        </w:rPr>
        <w:t>s</w:t>
      </w:r>
      <w:r>
        <w:rPr>
          <w:sz w:val="23"/>
        </w:rPr>
        <w:t> and</w:t>
      </w:r>
      <w:r>
        <w:rPr>
          <w:spacing w:val="-6"/>
          <w:sz w:val="23"/>
        </w:rPr>
        <w:t> </w:t>
      </w:r>
      <w:r>
        <w:rPr>
          <w:sz w:val="23"/>
        </w:rPr>
        <w:t>helping</w:t>
      </w:r>
      <w:r>
        <w:rPr>
          <w:spacing w:val="-6"/>
          <w:sz w:val="23"/>
        </w:rPr>
        <w:t> </w:t>
      </w:r>
      <w:r>
        <w:rPr>
          <w:sz w:val="23"/>
        </w:rPr>
        <w:t>to</w:t>
      </w:r>
      <w:r>
        <w:rPr>
          <w:spacing w:val="-11"/>
          <w:sz w:val="23"/>
        </w:rPr>
        <w:t> </w:t>
      </w:r>
      <w:r>
        <w:rPr>
          <w:sz w:val="23"/>
        </w:rPr>
        <w:t>reduce</w:t>
      </w:r>
      <w:r>
        <w:rPr>
          <w:spacing w:val="-8"/>
          <w:sz w:val="23"/>
        </w:rPr>
        <w:t> </w:t>
      </w:r>
      <w:r>
        <w:rPr>
          <w:sz w:val="23"/>
        </w:rPr>
        <w:t>IPV</w:t>
      </w:r>
      <w:r>
        <w:rPr>
          <w:spacing w:val="-7"/>
          <w:sz w:val="23"/>
        </w:rPr>
        <w:t> </w:t>
      </w:r>
      <w:r>
        <w:rPr>
          <w:sz w:val="23"/>
        </w:rPr>
        <w:t>recidivi</w:t>
      </w:r>
      <w:r>
        <w:rPr>
          <w:sz w:val="23"/>
        </w:rPr>
        <w:t>sm</w:t>
      </w:r>
      <w:r>
        <w:rPr>
          <w:sz w:val="23"/>
        </w:rPr>
        <w:t> in the mid-term.</w:t>
      </w:r>
    </w:p>
    <w:p>
      <w:pPr>
        <w:spacing w:after="0" w:line="249" w:lineRule="auto"/>
        <w:jc w:val="both"/>
        <w:rPr>
          <w:sz w:val="23"/>
        </w:rPr>
        <w:sectPr>
          <w:type w:val="continuous"/>
          <w:pgSz w:w="12240" w:h="15840"/>
          <w:pgMar w:header="0" w:footer="311" w:top="2060" w:bottom="500" w:left="20" w:right="480"/>
          <w:cols w:num="3" w:equalWidth="0">
            <w:col w:w="4160" w:space="40"/>
            <w:col w:w="3655" w:space="39"/>
            <w:col w:w="3846"/>
          </w:cols>
        </w:sectPr>
      </w:pPr>
    </w:p>
    <w:p>
      <w:pPr>
        <w:pStyle w:val="Heading1"/>
        <w:spacing w:before="195"/>
        <w:ind w:left="685"/>
        <w:jc w:val="both"/>
      </w:pPr>
      <w:bookmarkStart w:name="Importance of Research" w:id="2"/>
      <w:bookmarkEnd w:id="2"/>
      <w:r>
        <w:rPr>
          <w:b w:val="0"/>
        </w:rPr>
      </w:r>
      <w:r>
        <w:rPr>
          <w:color w:val="6C0E38"/>
        </w:rPr>
        <w:t>Importance</w:t>
      </w:r>
      <w:r>
        <w:rPr>
          <w:color w:val="6C0E38"/>
          <w:spacing w:val="-2"/>
        </w:rPr>
        <w:t> </w:t>
      </w:r>
      <w:r>
        <w:rPr>
          <w:color w:val="6C0E38"/>
        </w:rPr>
        <w:t>of</w:t>
      </w:r>
      <w:r>
        <w:rPr>
          <w:color w:val="6C0E38"/>
          <w:spacing w:val="-4"/>
        </w:rPr>
        <w:t> </w:t>
      </w:r>
      <w:r>
        <w:rPr>
          <w:color w:val="6C0E38"/>
          <w:spacing w:val="-2"/>
        </w:rPr>
        <w:t>Research</w:t>
      </w:r>
    </w:p>
    <w:p>
      <w:pPr>
        <w:pStyle w:val="BodyText"/>
        <w:spacing w:line="249" w:lineRule="auto" w:before="118"/>
        <w:ind w:left="700"/>
      </w:pPr>
      <w:r>
        <w:rPr/>
        <w:t>To prevent IPV, a growing numbe</w:t>
      </w:r>
      <w:r>
        <w:rPr/>
        <w:t>r</w:t>
      </w:r>
      <w:r>
        <w:rPr/>
        <w:t> of studies have focused on IP</w:t>
      </w:r>
      <w:r>
        <w:rPr/>
        <w:t>V</w:t>
      </w:r>
      <w:r>
        <w:rPr/>
        <w:t> perpetrators profile, identifyi</w:t>
      </w:r>
      <w:r>
        <w:rPr/>
        <w:t>ng</w:t>
      </w:r>
      <w:r>
        <w:rPr/>
        <w:t> various characteristics relevant t</w:t>
      </w:r>
      <w:r>
        <w:rPr/>
        <w:t>o</w:t>
      </w:r>
      <w:r>
        <w:rPr/>
        <w:t> IPV severity and recidivism</w:t>
      </w:r>
      <w:r>
        <w:rPr/>
        <w:t>.</w:t>
      </w:r>
      <w:r>
        <w:rPr/>
        <w:t> However, it has been highlighte</w:t>
      </w:r>
      <w:r>
        <w:rPr/>
        <w:t>d</w:t>
      </w:r>
      <w:r>
        <w:rPr/>
        <w:t> the need to approach IPV from </w:t>
      </w:r>
      <w:r>
        <w:rPr/>
        <w:t>a</w:t>
      </w:r>
      <w:r>
        <w:rPr/>
        <w:t> multidimensional biopsychosocia</w:t>
      </w:r>
      <w:r>
        <w:rPr/>
        <w:t>l</w:t>
      </w:r>
      <w:r>
        <w:rPr/>
        <w:t> framework, bringing together th</w:t>
      </w:r>
      <w:r>
        <w:rPr/>
        <w:t>e</w:t>
      </w:r>
      <w:r>
        <w:rPr/>
        <w:t> psychosocial factors of IPV wit</w:t>
      </w:r>
      <w:r>
        <w:rPr/>
        <w:t>h</w:t>
      </w:r>
      <w:r>
        <w:rPr/>
        <w:t> biological</w:t>
      </w:r>
      <w:r>
        <w:rPr>
          <w:spacing w:val="-14"/>
        </w:rPr>
        <w:t> </w:t>
      </w:r>
      <w:r>
        <w:rPr/>
        <w:t>markers</w:t>
      </w:r>
      <w:r>
        <w:rPr>
          <w:spacing w:val="-12"/>
        </w:rPr>
        <w:t> </w:t>
      </w:r>
      <w:r>
        <w:rPr/>
        <w:t>that</w:t>
      </w:r>
      <w:r>
        <w:rPr>
          <w:spacing w:val="-14"/>
        </w:rPr>
        <w:t> </w:t>
      </w:r>
      <w:r>
        <w:rPr/>
        <w:t>provide</w:t>
      </w:r>
      <w:r>
        <w:rPr>
          <w:spacing w:val="-14"/>
        </w:rPr>
        <w:t> </w:t>
      </w:r>
      <w:r>
        <w:rPr/>
        <w:t>dat</w:t>
      </w:r>
      <w:r>
        <w:rPr/>
        <w:t>a</w:t>
      </w:r>
      <w:r>
        <w:rPr/>
        <w:t> less susceptible to bias a</w:t>
      </w:r>
      <w:r>
        <w:rPr/>
        <w:t>nd</w:t>
      </w:r>
      <w:r>
        <w:rPr/>
        <w:t> manipulation than self-reporte</w:t>
      </w:r>
      <w:r>
        <w:rPr/>
        <w:t>d</w:t>
      </w:r>
      <w:r>
        <w:rPr/>
        <w:t> </w:t>
      </w:r>
      <w:r>
        <w:rPr>
          <w:spacing w:val="-2"/>
        </w:rPr>
        <w:t>questionnaires</w:t>
      </w:r>
    </w:p>
    <w:p>
      <w:pPr>
        <w:pStyle w:val="BodyText"/>
        <w:spacing w:before="3"/>
        <w:ind w:left="0"/>
        <w:jc w:val="left"/>
        <w:rPr>
          <w:sz w:val="7"/>
        </w:rPr>
      </w:pPr>
      <w:r>
        <w:rPr/>
        <w:pict>
          <v:shape style="position:absolute;margin-left:31pt;margin-top:5.415469pt;width:174pt;height:81pt;mso-position-horizontal-relative:page;mso-position-vertical-relative:paragraph;z-index:-15727616;mso-wrap-distance-left:0;mso-wrap-distance-right:0" type="#_x0000_t202" id="docshape13" filled="true" fillcolor="#f9dbe9" stroked="false">
            <v:textbox inset="0,0,0,0">
              <w:txbxContent>
                <w:p>
                  <w:pPr>
                    <w:spacing w:line="266" w:lineRule="exact" w:before="0"/>
                    <w:ind w:left="10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201E1F"/>
                      <w:sz w:val="24"/>
                    </w:rPr>
                    <w:t>Corresponding</w:t>
                  </w:r>
                  <w:r>
                    <w:rPr>
                      <w:b/>
                      <w:color w:val="201E1F"/>
                      <w:spacing w:val="-11"/>
                      <w:sz w:val="24"/>
                    </w:rPr>
                    <w:t> </w:t>
                  </w:r>
                  <w:r>
                    <w:rPr>
                      <w:b/>
                      <w:color w:val="201E1F"/>
                      <w:spacing w:val="-2"/>
                      <w:sz w:val="24"/>
                    </w:rPr>
                    <w:t>Author:</w:t>
                  </w:r>
                </w:p>
                <w:p>
                  <w:pPr>
                    <w:pStyle w:val="BodyText"/>
                    <w:spacing w:line="249" w:lineRule="auto" w:before="109"/>
                    <w:ind w:left="100"/>
                    <w:jc w:val="left"/>
                    <w:rPr>
                      <w:color w:val="000000"/>
                    </w:rPr>
                  </w:pPr>
                  <w:r>
                    <w:rPr>
                      <w:b/>
                      <w:color w:val="201E1F"/>
                    </w:rPr>
                    <w:t>Luis</w:t>
                  </w:r>
                  <w:r>
                    <w:rPr>
                      <w:b/>
                      <w:color w:val="201E1F"/>
                      <w:spacing w:val="-9"/>
                    </w:rPr>
                    <w:t> </w:t>
                  </w:r>
                  <w:r>
                    <w:rPr>
                      <w:b/>
                      <w:color w:val="201E1F"/>
                    </w:rPr>
                    <w:t>Moya</w:t>
                  </w:r>
                  <w:r>
                    <w:rPr>
                      <w:b/>
                      <w:color w:val="201E1F"/>
                      <w:spacing w:val="-10"/>
                    </w:rPr>
                    <w:t> </w:t>
                  </w:r>
                  <w:r>
                    <w:rPr>
                      <w:b/>
                      <w:color w:val="201E1F"/>
                    </w:rPr>
                    <w:t>Albiol</w:t>
                  </w:r>
                  <w:r>
                    <w:rPr>
                      <w:color w:val="201E1F"/>
                    </w:rPr>
                    <w:t>,</w:t>
                  </w:r>
                  <w:r>
                    <w:rPr>
                      <w:color w:val="201E1F"/>
                      <w:spacing w:val="-10"/>
                    </w:rPr>
                    <w:t> </w:t>
                  </w:r>
                  <w:r>
                    <w:rPr>
                      <w:color w:val="201E1F"/>
                    </w:rPr>
                    <w:t>Full</w:t>
                  </w:r>
                  <w:r>
                    <w:rPr>
                      <w:color w:val="201E1F"/>
                      <w:spacing w:val="-11"/>
                    </w:rPr>
                    <w:t> </w:t>
                  </w:r>
                  <w:r>
                    <w:rPr>
                      <w:color w:val="201E1F"/>
                    </w:rPr>
                    <w:t>Professo</w:t>
                  </w:r>
                  <w:r>
                    <w:rPr>
                      <w:color w:val="201E1F"/>
                    </w:rPr>
                    <w:t>r</w:t>
                  </w:r>
                  <w:r>
                    <w:rPr>
                      <w:color w:val="201E1F"/>
                    </w:rPr>
                    <w:t> in Psychobiology Department i</w:t>
                  </w:r>
                  <w:r>
                    <w:rPr>
                      <w:color w:val="201E1F"/>
                    </w:rPr>
                    <w:t>n</w:t>
                  </w:r>
                  <w:r>
                    <w:rPr>
                      <w:color w:val="201E1F"/>
                    </w:rPr>
                    <w:t> Universitat</w:t>
                  </w:r>
                  <w:r>
                    <w:rPr>
                      <w:color w:val="201E1F"/>
                      <w:spacing w:val="-17"/>
                    </w:rPr>
                    <w:t> </w:t>
                  </w:r>
                  <w:r>
                    <w:rPr>
                      <w:color w:val="201E1F"/>
                    </w:rPr>
                    <w:t>de</w:t>
                  </w:r>
                  <w:r>
                    <w:rPr>
                      <w:color w:val="201E1F"/>
                      <w:spacing w:val="-1"/>
                    </w:rPr>
                    <w:t> </w:t>
                  </w:r>
                  <w:r>
                    <w:rPr>
                      <w:color w:val="201E1F"/>
                    </w:rPr>
                    <w:t>Valencia,</w:t>
                  </w:r>
                  <w:r>
                    <w:rPr>
                      <w:color w:val="201E1F"/>
                      <w:spacing w:val="-15"/>
                    </w:rPr>
                    <w:t> </w:t>
                  </w:r>
                  <w:r>
                    <w:rPr>
                      <w:color w:val="201E1F"/>
                    </w:rPr>
                    <w:t>Spai</w:t>
                  </w:r>
                  <w:r>
                    <w:rPr>
                      <w:color w:val="201E1F"/>
                    </w:rPr>
                    <w:t>n.</w:t>
                  </w:r>
                  <w:r>
                    <w:rPr>
                      <w:color w:val="201E1F"/>
                    </w:rPr>
                    <w:t> email: </w:t>
                  </w:r>
                  <w:hyperlink r:id="rId8">
                    <w:r>
                      <w:rPr>
                        <w:color w:val="201E1F"/>
                      </w:rPr>
                      <w:t>luis.moya@uv.es</w:t>
                    </w:r>
                  </w:hyperlink>
                </w:p>
              </w:txbxContent>
            </v:textbox>
            <v:fill type="solid"/>
            <w10:wrap type="topAndBottom"/>
          </v:shape>
        </w:pict>
      </w:r>
    </w:p>
    <w:p>
      <w:pPr>
        <w:pStyle w:val="Heading1"/>
        <w:spacing w:before="24"/>
        <w:jc w:val="both"/>
      </w:pPr>
      <w:bookmarkStart w:name="About University" w:id="3"/>
      <w:bookmarkEnd w:id="3"/>
      <w:r>
        <w:rPr>
          <w:b w:val="0"/>
        </w:rPr>
      </w:r>
      <w:r>
        <w:rPr>
          <w:color w:val="6C0E38"/>
        </w:rPr>
        <w:t>About</w:t>
      </w:r>
      <w:r>
        <w:rPr>
          <w:color w:val="6C0E38"/>
          <w:spacing w:val="-3"/>
        </w:rPr>
        <w:t> </w:t>
      </w:r>
      <w:r>
        <w:rPr>
          <w:color w:val="6C0E38"/>
          <w:spacing w:val="-2"/>
        </w:rPr>
        <w:t>University</w:t>
      </w:r>
    </w:p>
    <w:p>
      <w:pPr>
        <w:pStyle w:val="BodyText"/>
        <w:ind w:left="500"/>
        <w:jc w:val="left"/>
        <w:rPr>
          <w:rFonts w:ascii="Trebuchet MS"/>
          <w:sz w:val="20"/>
        </w:rPr>
      </w:pPr>
      <w:r>
        <w:rPr>
          <w:rFonts w:ascii="Trebuchet MS"/>
          <w:sz w:val="20"/>
        </w:rPr>
        <w:drawing>
          <wp:inline distT="0" distB="0" distL="0" distR="0">
            <wp:extent cx="2049805" cy="876300"/>
            <wp:effectExtent l="0" t="0" r="0" b="0"/>
            <wp:docPr id="3" name="image2.jpeg" descr="Universidad de Valencia - Fundación Sabor y Salu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980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sz w:val="20"/>
        </w:rPr>
      </w:r>
    </w:p>
    <w:p>
      <w:pPr>
        <w:pStyle w:val="BodyText"/>
        <w:spacing w:line="249" w:lineRule="auto" w:before="208"/>
        <w:ind w:left="685" w:right="45"/>
      </w:pPr>
      <w:r>
        <w:rPr>
          <w:color w:val="211F1F"/>
        </w:rPr>
        <w:t>The Universitat de València</w:t>
      </w:r>
      <w:r>
        <w:rPr>
          <w:color w:val="211F1F"/>
        </w:rPr>
        <w:t>’s</w:t>
      </w:r>
      <w:r>
        <w:rPr>
          <w:color w:val="211F1F"/>
        </w:rPr>
        <w:t> mission is to train competen</w:t>
      </w:r>
      <w:r>
        <w:rPr>
          <w:color w:val="211F1F"/>
        </w:rPr>
        <w:t>t</w:t>
      </w:r>
      <w:r>
        <w:rPr>
          <w:color w:val="211F1F"/>
        </w:rPr>
        <w:t> professionals at </w:t>
      </w:r>
      <w:r>
        <w:rPr>
          <w:color w:val="211F1F"/>
        </w:rPr>
        <w:t>Europea</w:t>
      </w:r>
      <w:r>
        <w:rPr>
          <w:color w:val="211F1F"/>
        </w:rPr>
        <w:t>n</w:t>
      </w:r>
      <w:r>
        <w:rPr>
          <w:color w:val="211F1F"/>
        </w:rPr>
        <w:t> Professional Standard and t</w:t>
      </w:r>
      <w:r>
        <w:rPr>
          <w:color w:val="211F1F"/>
        </w:rPr>
        <w:t>o</w:t>
      </w:r>
      <w:r>
        <w:rPr>
          <w:color w:val="211F1F"/>
        </w:rPr>
        <w:t> encourage</w:t>
      </w:r>
      <w:r>
        <w:rPr>
          <w:color w:val="211F1F"/>
          <w:spacing w:val="-15"/>
        </w:rPr>
        <w:t> </w:t>
      </w:r>
      <w:r>
        <w:rPr>
          <w:color w:val="211F1F"/>
        </w:rPr>
        <w:t>prestigious</w:t>
      </w:r>
      <w:r>
        <w:rPr>
          <w:color w:val="211F1F"/>
          <w:spacing w:val="-15"/>
        </w:rPr>
        <w:t> </w:t>
      </w:r>
      <w:r>
        <w:rPr>
          <w:color w:val="211F1F"/>
        </w:rPr>
        <w:t>research</w:t>
      </w:r>
      <w:r>
        <w:rPr>
          <w:color w:val="211F1F"/>
          <w:spacing w:val="-15"/>
        </w:rPr>
        <w:t> </w:t>
      </w:r>
      <w:r>
        <w:rPr>
          <w:color w:val="211F1F"/>
        </w:rPr>
        <w:t>wit</w:t>
      </w:r>
      <w:r>
        <w:rPr>
          <w:color w:val="211F1F"/>
        </w:rPr>
        <w:t>h</w:t>
      </w:r>
      <w:r>
        <w:rPr>
          <w:color w:val="211F1F"/>
        </w:rPr>
        <w:t> international implications that wil</w:t>
      </w:r>
      <w:r>
        <w:rPr>
          <w:color w:val="211F1F"/>
        </w:rPr>
        <w:t>l</w:t>
      </w:r>
      <w:r>
        <w:rPr>
          <w:color w:val="211F1F"/>
        </w:rPr>
        <w:t> contribute to the development </w:t>
      </w:r>
      <w:r>
        <w:rPr>
          <w:color w:val="211F1F"/>
        </w:rPr>
        <w:t>of</w:t>
      </w:r>
      <w:r>
        <w:rPr>
          <w:color w:val="211F1F"/>
        </w:rPr>
        <w:t> our society. Through training a</w:t>
      </w:r>
      <w:r>
        <w:rPr>
          <w:color w:val="211F1F"/>
        </w:rPr>
        <w:t>nd</w:t>
      </w:r>
      <w:r>
        <w:rPr>
          <w:color w:val="211F1F"/>
        </w:rPr>
        <w:t> research, the UV will promote th</w:t>
      </w:r>
      <w:r>
        <w:rPr>
          <w:color w:val="211F1F"/>
        </w:rPr>
        <w:t>e</w:t>
      </w:r>
      <w:r>
        <w:rPr>
          <w:color w:val="211F1F"/>
        </w:rPr>
        <w:t> field of dissemination of scienc</w:t>
      </w:r>
      <w:r>
        <w:rPr>
          <w:color w:val="211F1F"/>
        </w:rPr>
        <w:t>e</w:t>
      </w:r>
      <w:r>
        <w:rPr>
          <w:color w:val="211F1F"/>
        </w:rPr>
        <w:t> and culture, and also promote th</w:t>
      </w:r>
      <w:r>
        <w:rPr>
          <w:color w:val="211F1F"/>
        </w:rPr>
        <w:t>e</w:t>
      </w:r>
      <w:r>
        <w:rPr>
          <w:color w:val="211F1F"/>
        </w:rPr>
        <w:t> reaffirmation of the democrati</w:t>
      </w:r>
      <w:r>
        <w:rPr>
          <w:color w:val="211F1F"/>
        </w:rPr>
        <w:t>c</w:t>
      </w:r>
      <w:r>
        <w:rPr>
          <w:color w:val="211F1F"/>
        </w:rPr>
        <w:t> values</w:t>
      </w:r>
      <w:r>
        <w:rPr>
          <w:color w:val="211F1F"/>
          <w:spacing w:val="-11"/>
        </w:rPr>
        <w:t> </w:t>
      </w:r>
      <w:r>
        <w:rPr>
          <w:color w:val="211F1F"/>
        </w:rPr>
        <w:t>of</w:t>
      </w:r>
      <w:r>
        <w:rPr>
          <w:color w:val="211F1F"/>
          <w:spacing w:val="-12"/>
        </w:rPr>
        <w:t> </w:t>
      </w:r>
      <w:r>
        <w:rPr>
          <w:color w:val="211F1F"/>
        </w:rPr>
        <w:t>the</w:t>
      </w:r>
      <w:r>
        <w:rPr>
          <w:color w:val="211F1F"/>
          <w:spacing w:val="-14"/>
        </w:rPr>
        <w:t> </w:t>
      </w:r>
      <w:r>
        <w:rPr>
          <w:color w:val="211F1F"/>
        </w:rPr>
        <w:t>society</w:t>
      </w:r>
      <w:r>
        <w:rPr>
          <w:color w:val="211F1F"/>
          <w:spacing w:val="-8"/>
        </w:rPr>
        <w:t> </w:t>
      </w:r>
      <w:r>
        <w:rPr>
          <w:color w:val="211F1F"/>
        </w:rPr>
        <w:t>in</w:t>
      </w:r>
      <w:r>
        <w:rPr>
          <w:color w:val="211F1F"/>
          <w:spacing w:val="-13"/>
        </w:rPr>
        <w:t> </w:t>
      </w:r>
      <w:r>
        <w:rPr>
          <w:color w:val="211F1F"/>
        </w:rPr>
        <w:t>general,</w:t>
      </w:r>
      <w:r>
        <w:rPr>
          <w:color w:val="211F1F"/>
          <w:spacing w:val="-8"/>
        </w:rPr>
        <w:t> </w:t>
      </w:r>
      <w:r>
        <w:rPr>
          <w:color w:val="211F1F"/>
        </w:rPr>
        <w:t>a</w:t>
      </w:r>
      <w:r>
        <w:rPr>
          <w:color w:val="211F1F"/>
        </w:rPr>
        <w:t>nd</w:t>
      </w:r>
      <w:r>
        <w:rPr>
          <w:color w:val="211F1F"/>
        </w:rPr>
        <w:t> in the Valencian society i</w:t>
      </w:r>
      <w:r>
        <w:rPr>
          <w:color w:val="211F1F"/>
        </w:rPr>
        <w:t>n</w:t>
      </w:r>
      <w:r>
        <w:rPr>
          <w:color w:val="211F1F"/>
        </w:rPr>
        <w:t> </w:t>
      </w:r>
      <w:r>
        <w:rPr>
          <w:color w:val="211F1F"/>
          <w:spacing w:val="-2"/>
        </w:rPr>
        <w:t>particular.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ind w:left="0"/>
        <w:jc w:val="left"/>
        <w:rPr>
          <w:sz w:val="26"/>
        </w:rPr>
      </w:pPr>
    </w:p>
    <w:p>
      <w:pPr>
        <w:pStyle w:val="BodyText"/>
        <w:spacing w:before="4"/>
        <w:ind w:left="0"/>
        <w:jc w:val="left"/>
        <w:rPr>
          <w:sz w:val="33"/>
        </w:rPr>
      </w:pPr>
    </w:p>
    <w:p>
      <w:pPr>
        <w:pStyle w:val="BodyText"/>
        <w:spacing w:line="249" w:lineRule="auto"/>
        <w:ind w:left="188" w:right="2"/>
      </w:pPr>
      <w:r>
        <w:rPr/>
        <w:t>The</w:t>
      </w:r>
      <w:r>
        <w:rPr>
          <w:spacing w:val="-10"/>
        </w:rPr>
        <w:t> </w:t>
      </w:r>
      <w:r>
        <w:rPr/>
        <w:t>Universitat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València</w:t>
      </w:r>
      <w:r>
        <w:rPr>
          <w:spacing w:val="-10"/>
        </w:rPr>
        <w:t> </w:t>
      </w:r>
      <w:r>
        <w:rPr/>
        <w:t>aims</w:t>
      </w:r>
      <w:r>
        <w:rPr>
          <w:spacing w:val="-8"/>
        </w:rPr>
        <w:t> </w:t>
      </w:r>
      <w:r>
        <w:rPr/>
        <w:t>t</w:t>
      </w:r>
      <w:r>
        <w:rPr/>
        <w:t>o</w:t>
      </w:r>
      <w:r>
        <w:rPr/>
        <w:t> being a higher education institutio</w:t>
      </w:r>
      <w:r>
        <w:rPr/>
        <w:t>n</w:t>
      </w:r>
      <w:r>
        <w:rPr/>
        <w:t> renowned for its offer of hig</w:t>
      </w:r>
      <w:r>
        <w:rPr/>
        <w:t>h</w:t>
      </w:r>
      <w:r>
        <w:rPr/>
        <w:t> quality, comprehensive an</w:t>
      </w:r>
      <w:r>
        <w:rPr/>
        <w:t>d</w:t>
      </w:r>
      <w:r>
        <w:rPr/>
        <w:t> international academic offer, whic</w:t>
      </w:r>
      <w:r>
        <w:rPr/>
        <w:t>h</w:t>
      </w:r>
      <w:r>
        <w:rPr/>
        <w:t> is</w:t>
      </w:r>
      <w:r>
        <w:rPr>
          <w:spacing w:val="-12"/>
        </w:rPr>
        <w:t> </w:t>
      </w:r>
      <w:r>
        <w:rPr/>
        <w:t>accessible</w:t>
      </w:r>
      <w:r>
        <w:rPr>
          <w:spacing w:val="-15"/>
        </w:rPr>
        <w:t> </w:t>
      </w:r>
      <w:r>
        <w:rPr/>
        <w:t>to</w:t>
      </w:r>
      <w:r>
        <w:rPr>
          <w:spacing w:val="-10"/>
        </w:rPr>
        <w:t> </w:t>
      </w:r>
      <w:r>
        <w:rPr/>
        <w:t>everyone</w:t>
      </w:r>
      <w:r>
        <w:rPr>
          <w:spacing w:val="-11"/>
        </w:rPr>
        <w:t> </w:t>
      </w:r>
      <w:r>
        <w:rPr/>
        <w:t>and</w:t>
      </w:r>
      <w:r>
        <w:rPr>
          <w:spacing w:val="-14"/>
        </w:rPr>
        <w:t> </w:t>
      </w:r>
      <w:r>
        <w:rPr/>
        <w:t>cove</w:t>
      </w:r>
      <w:r>
        <w:rPr/>
        <w:t>rs</w:t>
      </w:r>
      <w:r>
        <w:rPr/>
        <w:t> permanent training </w:t>
      </w:r>
      <w:r>
        <w:rPr/>
        <w:t>need</w:t>
      </w:r>
      <w:r>
        <w:rPr/>
        <w:t>s</w:t>
      </w:r>
      <w:r>
        <w:rPr/>
        <w:t> throughout the different stages o</w:t>
      </w:r>
      <w:r>
        <w:rPr/>
        <w:t>f</w:t>
      </w:r>
      <w:r>
        <w:rPr/>
        <w:t> people's life. Also, the UV aims t</w:t>
      </w:r>
      <w:r>
        <w:rPr/>
        <w:t>o</w:t>
      </w:r>
      <w:r>
        <w:rPr/>
        <w:t> being a cultural reference in th</w:t>
      </w:r>
      <w:r>
        <w:rPr/>
        <w:t>e</w:t>
      </w:r>
      <w:r>
        <w:rPr/>
        <w:t> Valencian society, with specia</w:t>
      </w:r>
      <w:r>
        <w:rPr/>
        <w:t>l</w:t>
      </w:r>
      <w:r>
        <w:rPr/>
        <w:t> focus</w:t>
      </w:r>
      <w:r>
        <w:rPr>
          <w:spacing w:val="-15"/>
        </w:rPr>
        <w:t> </w:t>
      </w:r>
      <w:r>
        <w:rPr/>
        <w:t>on</w:t>
      </w:r>
      <w:r>
        <w:rPr>
          <w:spacing w:val="-15"/>
        </w:rPr>
        <w:t> </w:t>
      </w:r>
      <w:r>
        <w:rPr/>
        <w:t>representing</w:t>
      </w:r>
      <w:r>
        <w:rPr>
          <w:spacing w:val="-15"/>
        </w:rPr>
        <w:t> </w:t>
      </w:r>
      <w:r>
        <w:rPr/>
        <w:t>its</w:t>
      </w:r>
      <w:r>
        <w:rPr>
          <w:spacing w:val="-13"/>
        </w:rPr>
        <w:t> </w:t>
      </w:r>
      <w:r>
        <w:rPr/>
        <w:t>culture</w:t>
      </w:r>
      <w:r>
        <w:rPr>
          <w:spacing w:val="-15"/>
        </w:rPr>
        <w:t> </w:t>
      </w:r>
      <w:r>
        <w:rPr/>
        <w:t>an</w:t>
      </w:r>
      <w:r>
        <w:rPr/>
        <w:t>d</w:t>
      </w:r>
      <w:r>
        <w:rPr/>
        <w:t> </w:t>
      </w:r>
      <w:r>
        <w:rPr>
          <w:spacing w:val="-2"/>
        </w:rPr>
        <w:t>language.</w:t>
      </w:r>
    </w:p>
    <w:p>
      <w:pPr>
        <w:pStyle w:val="BodyText"/>
        <w:spacing w:before="6"/>
        <w:ind w:left="0"/>
        <w:jc w:val="left"/>
        <w:rPr>
          <w:sz w:val="32"/>
        </w:rPr>
      </w:pPr>
    </w:p>
    <w:p>
      <w:pPr>
        <w:pStyle w:val="Heading1"/>
        <w:ind w:left="188"/>
      </w:pPr>
      <w:bookmarkStart w:name="References" w:id="4"/>
      <w:bookmarkEnd w:id="4"/>
      <w:r>
        <w:rPr>
          <w:b w:val="0"/>
        </w:rPr>
      </w:r>
      <w:r>
        <w:rPr>
          <w:color w:val="6C0E38"/>
          <w:spacing w:val="-2"/>
        </w:rPr>
        <w:t>References</w:t>
      </w:r>
    </w:p>
    <w:p>
      <w:pPr>
        <w:pStyle w:val="ListParagraph"/>
        <w:numPr>
          <w:ilvl w:val="0"/>
          <w:numId w:val="1"/>
        </w:numPr>
        <w:tabs>
          <w:tab w:pos="668" w:val="left" w:leader="none"/>
          <w:tab w:pos="669" w:val="left" w:leader="none"/>
          <w:tab w:pos="1247" w:val="left" w:leader="none"/>
          <w:tab w:pos="2186" w:val="left" w:leader="none"/>
          <w:tab w:pos="3355" w:val="left" w:leader="none"/>
        </w:tabs>
        <w:spacing w:line="249" w:lineRule="auto" w:before="8" w:after="0"/>
        <w:ind w:left="668" w:right="0" w:hanging="360"/>
        <w:jc w:val="left"/>
        <w:rPr>
          <w:sz w:val="24"/>
        </w:rPr>
      </w:pPr>
      <w:r>
        <w:rPr>
          <w:color w:val="211F1F"/>
          <w:sz w:val="24"/>
        </w:rPr>
        <w:t>van Anders, S. M., Goldey, K</w:t>
      </w:r>
      <w:r>
        <w:rPr>
          <w:color w:val="211F1F"/>
          <w:sz w:val="24"/>
        </w:rPr>
        <w:t>.</w:t>
      </w:r>
      <w:r>
        <w:rPr>
          <w:color w:val="211F1F"/>
          <w:sz w:val="24"/>
        </w:rPr>
        <w:t> L., &amp; Kuo, P. X. (2011). Th</w:t>
      </w:r>
      <w:r>
        <w:rPr>
          <w:color w:val="211F1F"/>
          <w:sz w:val="24"/>
        </w:rPr>
        <w:t>e</w:t>
      </w:r>
      <w:r>
        <w:rPr>
          <w:color w:val="211F1F"/>
          <w:sz w:val="24"/>
        </w:rPr>
        <w:t> steroid/peptide</w:t>
      </w:r>
      <w:r>
        <w:rPr>
          <w:color w:val="211F1F"/>
          <w:spacing w:val="-15"/>
          <w:sz w:val="24"/>
        </w:rPr>
        <w:t> </w:t>
      </w:r>
      <w:r>
        <w:rPr>
          <w:color w:val="211F1F"/>
          <w:sz w:val="24"/>
        </w:rPr>
        <w:t>theory</w:t>
      </w:r>
      <w:r>
        <w:rPr>
          <w:color w:val="211F1F"/>
          <w:spacing w:val="-15"/>
          <w:sz w:val="24"/>
        </w:rPr>
        <w:t> </w:t>
      </w:r>
      <w:r>
        <w:rPr>
          <w:color w:val="211F1F"/>
          <w:sz w:val="24"/>
        </w:rPr>
        <w:t>of</w:t>
      </w:r>
      <w:r>
        <w:rPr>
          <w:color w:val="211F1F"/>
          <w:spacing w:val="-15"/>
          <w:sz w:val="24"/>
        </w:rPr>
        <w:t> </w:t>
      </w:r>
      <w:r>
        <w:rPr>
          <w:color w:val="211F1F"/>
          <w:sz w:val="24"/>
        </w:rPr>
        <w:t>socia</w:t>
      </w:r>
      <w:r>
        <w:rPr>
          <w:color w:val="211F1F"/>
          <w:sz w:val="24"/>
        </w:rPr>
        <w:t>l</w:t>
      </w:r>
      <w:r>
        <w:rPr>
          <w:color w:val="211F1F"/>
          <w:sz w:val="24"/>
        </w:rPr>
        <w:t> bonds:</w:t>
      </w:r>
      <w:r>
        <w:rPr>
          <w:color w:val="211F1F"/>
          <w:spacing w:val="-7"/>
          <w:sz w:val="24"/>
        </w:rPr>
        <w:t> </w:t>
      </w:r>
      <w:r>
        <w:rPr>
          <w:color w:val="211F1F"/>
          <w:sz w:val="24"/>
        </w:rPr>
        <w:t>integrating</w:t>
      </w:r>
      <w:r>
        <w:rPr>
          <w:color w:val="211F1F"/>
          <w:spacing w:val="-6"/>
          <w:sz w:val="24"/>
        </w:rPr>
        <w:t> </w:t>
      </w:r>
      <w:r>
        <w:rPr>
          <w:color w:val="211F1F"/>
          <w:sz w:val="24"/>
        </w:rPr>
        <w:t>testosteron</w:t>
      </w:r>
      <w:r>
        <w:rPr>
          <w:color w:val="211F1F"/>
          <w:sz w:val="24"/>
        </w:rPr>
        <w:t>e</w:t>
      </w:r>
      <w:r>
        <w:rPr>
          <w:color w:val="211F1F"/>
          <w:sz w:val="24"/>
        </w:rPr>
        <w:t> </w:t>
      </w:r>
      <w:r>
        <w:rPr>
          <w:color w:val="211F1F"/>
          <w:spacing w:val="-4"/>
          <w:sz w:val="24"/>
        </w:rPr>
        <w:t>and</w:t>
      </w:r>
      <w:r>
        <w:rPr>
          <w:color w:val="211F1F"/>
          <w:sz w:val="24"/>
        </w:rPr>
        <w:tab/>
      </w:r>
      <w:r>
        <w:rPr>
          <w:color w:val="211F1F"/>
          <w:spacing w:val="-2"/>
          <w:sz w:val="24"/>
        </w:rPr>
        <w:t>peptide</w:t>
      </w:r>
      <w:r>
        <w:rPr>
          <w:color w:val="211F1F"/>
          <w:sz w:val="24"/>
        </w:rPr>
        <w:tab/>
      </w:r>
      <w:r>
        <w:rPr>
          <w:color w:val="211F1F"/>
          <w:spacing w:val="-2"/>
          <w:sz w:val="24"/>
        </w:rPr>
        <w:t>responses</w:t>
      </w:r>
      <w:r>
        <w:rPr>
          <w:color w:val="211F1F"/>
          <w:sz w:val="24"/>
        </w:rPr>
        <w:tab/>
      </w:r>
      <w:r>
        <w:rPr>
          <w:color w:val="211F1F"/>
          <w:spacing w:val="-4"/>
          <w:sz w:val="24"/>
        </w:rPr>
        <w:t>fo</w:t>
      </w:r>
      <w:r>
        <w:rPr>
          <w:color w:val="211F1F"/>
          <w:spacing w:val="-4"/>
          <w:sz w:val="24"/>
        </w:rPr>
        <w:t>r</w:t>
      </w:r>
      <w:r>
        <w:rPr>
          <w:color w:val="211F1F"/>
          <w:spacing w:val="-4"/>
          <w:sz w:val="24"/>
        </w:rPr>
        <w:t> </w:t>
      </w:r>
      <w:r>
        <w:rPr>
          <w:color w:val="211F1F"/>
          <w:sz w:val="24"/>
        </w:rPr>
        <w:t>classifying</w:t>
      </w:r>
      <w:r>
        <w:rPr>
          <w:color w:val="211F1F"/>
          <w:spacing w:val="80"/>
          <w:sz w:val="24"/>
        </w:rPr>
        <w:t> </w:t>
      </w:r>
      <w:r>
        <w:rPr>
          <w:color w:val="211F1F"/>
          <w:sz w:val="24"/>
        </w:rPr>
        <w:t>social</w:t>
      </w:r>
      <w:r>
        <w:rPr>
          <w:color w:val="211F1F"/>
          <w:spacing w:val="80"/>
          <w:sz w:val="24"/>
        </w:rPr>
        <w:t> </w:t>
      </w:r>
      <w:r>
        <w:rPr>
          <w:color w:val="211F1F"/>
          <w:sz w:val="24"/>
        </w:rPr>
        <w:t>behaviora</w:t>
      </w:r>
      <w:r>
        <w:rPr>
          <w:color w:val="211F1F"/>
          <w:sz w:val="24"/>
        </w:rPr>
        <w:t>l</w:t>
      </w:r>
      <w:r>
        <w:rPr>
          <w:color w:val="211F1F"/>
          <w:sz w:val="24"/>
        </w:rPr>
        <w:t> contexts. Psychoneuroendoc</w:t>
      </w:r>
      <w:r>
        <w:rPr>
          <w:color w:val="211F1F"/>
          <w:sz w:val="24"/>
        </w:rPr>
        <w:t>ri</w:t>
      </w:r>
      <w:r>
        <w:rPr>
          <w:color w:val="211F1F"/>
          <w:sz w:val="24"/>
        </w:rPr>
        <w:t> nology, 36(9), 1265-1275</w:t>
      </w:r>
    </w:p>
    <w:p>
      <w:pPr>
        <w:pStyle w:val="ListParagraph"/>
        <w:numPr>
          <w:ilvl w:val="0"/>
          <w:numId w:val="1"/>
        </w:numPr>
        <w:tabs>
          <w:tab w:pos="669" w:val="left" w:leader="none"/>
        </w:tabs>
        <w:spacing w:line="249" w:lineRule="auto" w:before="0" w:after="0"/>
        <w:ind w:left="668" w:right="0" w:hanging="360"/>
        <w:jc w:val="both"/>
        <w:rPr>
          <w:sz w:val="24"/>
        </w:rPr>
      </w:pPr>
      <w:r>
        <w:rPr>
          <w:color w:val="211F1F"/>
          <w:sz w:val="24"/>
        </w:rPr>
        <w:t>Brown, C. A., Cardoso, C., </w:t>
      </w:r>
      <w:r>
        <w:rPr>
          <w:color w:val="211F1F"/>
          <w:sz w:val="24"/>
        </w:rPr>
        <w:t>&amp;</w:t>
      </w:r>
      <w:r>
        <w:rPr>
          <w:color w:val="211F1F"/>
          <w:sz w:val="24"/>
        </w:rPr>
        <w:t> Ellenbogen, M. A. (2016). </w:t>
      </w:r>
      <w:r>
        <w:rPr>
          <w:color w:val="211F1F"/>
          <w:sz w:val="24"/>
        </w:rPr>
        <w:t>A</w:t>
      </w:r>
      <w:r>
        <w:rPr>
          <w:color w:val="211F1F"/>
          <w:sz w:val="24"/>
        </w:rPr>
        <w:t> meta-analytic review of t</w:t>
      </w:r>
      <w:r>
        <w:rPr>
          <w:color w:val="211F1F"/>
          <w:sz w:val="24"/>
        </w:rPr>
        <w:t>he</w:t>
      </w:r>
      <w:r>
        <w:rPr>
          <w:color w:val="211F1F"/>
          <w:sz w:val="24"/>
        </w:rPr>
        <w:t> correlation between </w:t>
      </w:r>
      <w:r>
        <w:rPr>
          <w:color w:val="211F1F"/>
          <w:sz w:val="24"/>
        </w:rPr>
        <w:t>periphera</w:t>
      </w:r>
      <w:r>
        <w:rPr>
          <w:color w:val="211F1F"/>
          <w:sz w:val="24"/>
        </w:rPr>
        <w:t>l</w:t>
      </w:r>
      <w:r>
        <w:rPr>
          <w:color w:val="211F1F"/>
          <w:sz w:val="24"/>
        </w:rPr>
        <w:t> oxytocin and </w:t>
      </w:r>
      <w:r>
        <w:rPr>
          <w:color w:val="211F1F"/>
          <w:sz w:val="24"/>
        </w:rPr>
        <w:t>cortiso</w:t>
      </w:r>
      <w:r>
        <w:rPr>
          <w:color w:val="211F1F"/>
          <w:sz w:val="24"/>
        </w:rPr>
        <w:t>l</w:t>
      </w:r>
      <w:r>
        <w:rPr>
          <w:color w:val="211F1F"/>
          <w:sz w:val="24"/>
        </w:rPr>
        <w:t> concentrations.</w:t>
      </w:r>
      <w:r>
        <w:rPr>
          <w:color w:val="211F1F"/>
          <w:spacing w:val="-1"/>
          <w:sz w:val="24"/>
        </w:rPr>
        <w:t> </w:t>
      </w:r>
      <w:r>
        <w:rPr>
          <w:color w:val="211F1F"/>
          <w:sz w:val="24"/>
        </w:rPr>
        <w:t>Frontiers</w:t>
      </w:r>
      <w:r>
        <w:rPr>
          <w:color w:val="211F1F"/>
          <w:spacing w:val="40"/>
          <w:sz w:val="24"/>
        </w:rPr>
        <w:t> </w:t>
      </w:r>
      <w:r>
        <w:rPr>
          <w:color w:val="211F1F"/>
          <w:sz w:val="24"/>
        </w:rPr>
        <w:t>i</w:t>
      </w:r>
      <w:r>
        <w:rPr>
          <w:color w:val="211F1F"/>
          <w:sz w:val="24"/>
        </w:rPr>
        <w:t>n</w:t>
      </w:r>
      <w:r>
        <w:rPr>
          <w:color w:val="211F1F"/>
          <w:sz w:val="24"/>
        </w:rPr>
        <w:t> neuroendocrinology, 43.</w:t>
      </w:r>
    </w:p>
    <w:p>
      <w:pPr>
        <w:pStyle w:val="ListParagraph"/>
        <w:numPr>
          <w:ilvl w:val="0"/>
          <w:numId w:val="1"/>
        </w:numPr>
        <w:tabs>
          <w:tab w:pos="669" w:val="left" w:leader="none"/>
        </w:tabs>
        <w:spacing w:line="249" w:lineRule="auto" w:before="1" w:after="0"/>
        <w:ind w:left="668" w:right="2" w:hanging="360"/>
        <w:jc w:val="both"/>
        <w:rPr>
          <w:sz w:val="24"/>
        </w:rPr>
      </w:pPr>
      <w:r>
        <w:rPr>
          <w:color w:val="211F1F"/>
          <w:sz w:val="24"/>
        </w:rPr>
        <w:t>Chen, W., Feng, H., Lv, C., </w:t>
      </w:r>
      <w:r>
        <w:rPr>
          <w:color w:val="211F1F"/>
          <w:sz w:val="24"/>
        </w:rPr>
        <w:t>&amp;</w:t>
      </w:r>
      <w:r>
        <w:rPr>
          <w:color w:val="211F1F"/>
          <w:sz w:val="24"/>
        </w:rPr>
        <w:t> Lu, J. (2018). Relationshi</w:t>
      </w:r>
      <w:r>
        <w:rPr>
          <w:color w:val="211F1F"/>
          <w:sz w:val="24"/>
        </w:rPr>
        <w:t>ps</w:t>
      </w:r>
      <w:r>
        <w:rPr>
          <w:color w:val="211F1F"/>
          <w:sz w:val="24"/>
        </w:rPr>
        <w:t> between empathy, gender, an</w:t>
      </w:r>
      <w:r>
        <w:rPr>
          <w:color w:val="211F1F"/>
          <w:sz w:val="24"/>
        </w:rPr>
        <w:t>d</w:t>
      </w:r>
      <w:r>
        <w:rPr>
          <w:color w:val="211F1F"/>
          <w:sz w:val="24"/>
        </w:rPr>
        <w:t> testosterone levels in olde</w:t>
      </w:r>
      <w:r>
        <w:rPr>
          <w:color w:val="211F1F"/>
          <w:sz w:val="24"/>
        </w:rPr>
        <w:t>r</w:t>
      </w:r>
      <w:r>
        <w:rPr>
          <w:color w:val="211F1F"/>
          <w:sz w:val="24"/>
        </w:rPr>
        <w:t> adults.</w:t>
      </w:r>
      <w:r>
        <w:rPr>
          <w:color w:val="211F1F"/>
          <w:spacing w:val="-4"/>
          <w:sz w:val="24"/>
        </w:rPr>
        <w:t> </w:t>
      </w:r>
      <w:r>
        <w:rPr>
          <w:color w:val="211F1F"/>
          <w:sz w:val="24"/>
        </w:rPr>
        <w:t>Social Behavior an</w:t>
      </w:r>
      <w:r>
        <w:rPr>
          <w:color w:val="211F1F"/>
          <w:sz w:val="24"/>
        </w:rPr>
        <w:t>d</w:t>
      </w:r>
      <w:r>
        <w:rPr>
          <w:color w:val="211F1F"/>
          <w:sz w:val="24"/>
        </w:rPr>
        <w:t> Personality: an </w:t>
      </w:r>
      <w:r>
        <w:rPr>
          <w:color w:val="211F1F"/>
          <w:sz w:val="24"/>
        </w:rPr>
        <w:t>internationa</w:t>
      </w:r>
      <w:r>
        <w:rPr>
          <w:color w:val="211F1F"/>
          <w:sz w:val="24"/>
        </w:rPr>
        <w:t>l</w:t>
      </w:r>
      <w:r>
        <w:rPr>
          <w:color w:val="211F1F"/>
          <w:sz w:val="24"/>
        </w:rPr>
        <w:t> journal, 46(11), 1895-1908.</w:t>
      </w:r>
    </w:p>
    <w:p>
      <w:pPr>
        <w:pStyle w:val="ListParagraph"/>
        <w:numPr>
          <w:ilvl w:val="0"/>
          <w:numId w:val="1"/>
        </w:numPr>
        <w:tabs>
          <w:tab w:pos="669" w:val="left" w:leader="none"/>
        </w:tabs>
        <w:spacing w:line="249" w:lineRule="auto" w:before="2" w:after="0"/>
        <w:ind w:left="668" w:right="4" w:hanging="360"/>
        <w:jc w:val="both"/>
        <w:rPr>
          <w:sz w:val="24"/>
        </w:rPr>
      </w:pPr>
      <w:r>
        <w:rPr>
          <w:color w:val="211F1F"/>
          <w:sz w:val="24"/>
        </w:rPr>
        <w:t>Comes-Fayos, J., Blanco</w:t>
      </w:r>
      <w:r>
        <w:rPr>
          <w:color w:val="211F1F"/>
          <w:sz w:val="24"/>
        </w:rPr>
        <w:t>-</w:t>
      </w:r>
      <w:r>
        <w:rPr>
          <w:color w:val="211F1F"/>
          <w:sz w:val="24"/>
        </w:rPr>
        <w:t>Gandía, M. C., Moreno, I. </w:t>
      </w:r>
      <w:r>
        <w:rPr>
          <w:color w:val="211F1F"/>
          <w:sz w:val="24"/>
        </w:rPr>
        <w:t>R.</w:t>
      </w:r>
      <w:r>
        <w:rPr>
          <w:color w:val="211F1F"/>
          <w:sz w:val="24"/>
        </w:rPr>
        <w:t>,</w:t>
      </w:r>
      <w:r>
        <w:rPr>
          <w:color w:val="211F1F"/>
          <w:sz w:val="24"/>
        </w:rPr>
        <w:t> Rodríguez-Arias,</w:t>
      </w:r>
      <w:r>
        <w:rPr>
          <w:color w:val="211F1F"/>
          <w:spacing w:val="-5"/>
          <w:sz w:val="24"/>
        </w:rPr>
        <w:t> </w:t>
      </w:r>
      <w:r>
        <w:rPr>
          <w:color w:val="211F1F"/>
          <w:sz w:val="24"/>
        </w:rPr>
        <w:t>M.,</w:t>
      </w:r>
      <w:r>
        <w:rPr>
          <w:color w:val="211F1F"/>
          <w:spacing w:val="-5"/>
          <w:sz w:val="24"/>
        </w:rPr>
        <w:t> </w:t>
      </w:r>
      <w:r>
        <w:rPr>
          <w:color w:val="211F1F"/>
          <w:sz w:val="24"/>
        </w:rPr>
        <w:t>Lila,</w:t>
      </w:r>
      <w:r>
        <w:rPr>
          <w:color w:val="211F1F"/>
          <w:spacing w:val="-1"/>
          <w:sz w:val="24"/>
        </w:rPr>
        <w:t> </w:t>
      </w:r>
      <w:r>
        <w:rPr>
          <w:color w:val="211F1F"/>
          <w:spacing w:val="-5"/>
          <w:sz w:val="24"/>
        </w:rPr>
        <w:t>M.,</w:t>
      </w:r>
    </w:p>
    <w:p>
      <w:pPr>
        <w:pStyle w:val="BodyText"/>
        <w:tabs>
          <w:tab w:pos="1901" w:val="left" w:leader="none"/>
          <w:tab w:pos="3456" w:val="left" w:leader="none"/>
        </w:tabs>
        <w:spacing w:line="249" w:lineRule="auto" w:before="1"/>
        <w:ind w:right="163"/>
      </w:pPr>
      <w:r>
        <w:rPr/>
        <w:br w:type="column"/>
      </w:r>
      <w:r>
        <w:rPr>
          <w:color w:val="211F1F"/>
        </w:rPr>
        <w:t>Sarrate-Costa,</w:t>
      </w:r>
      <w:r>
        <w:rPr>
          <w:color w:val="211F1F"/>
          <w:spacing w:val="-1"/>
        </w:rPr>
        <w:t> </w:t>
      </w:r>
      <w:r>
        <w:rPr>
          <w:color w:val="211F1F"/>
        </w:rPr>
        <w:t>C.,</w:t>
      </w:r>
      <w:r>
        <w:rPr>
          <w:color w:val="211F1F"/>
          <w:spacing w:val="-1"/>
        </w:rPr>
        <w:t> </w:t>
      </w:r>
      <w:r>
        <w:rPr>
          <w:color w:val="211F1F"/>
        </w:rPr>
        <w:t>... &amp;</w:t>
      </w:r>
      <w:r>
        <w:rPr>
          <w:color w:val="211F1F"/>
          <w:spacing w:val="-2"/>
        </w:rPr>
        <w:t> </w:t>
      </w:r>
      <w:r>
        <w:rPr>
          <w:color w:val="211F1F"/>
        </w:rPr>
        <w:t>Moya</w:t>
      </w:r>
      <w:r>
        <w:rPr>
          <w:color w:val="211F1F"/>
        </w:rPr>
        <w:t>-</w:t>
      </w:r>
      <w:r>
        <w:rPr>
          <w:color w:val="211F1F"/>
        </w:rPr>
        <w:t>Albiol, L. (2021). Reduce</w:t>
      </w:r>
      <w:r>
        <w:rPr>
          <w:color w:val="211F1F"/>
        </w:rPr>
        <w:t>d</w:t>
      </w:r>
      <w:r>
        <w:rPr>
          <w:color w:val="211F1F"/>
        </w:rPr>
        <w:t> salivary oxytocin after a</w:t>
      </w:r>
      <w:r>
        <w:rPr>
          <w:color w:val="211F1F"/>
        </w:rPr>
        <w:t>n</w:t>
      </w:r>
      <w:r>
        <w:rPr>
          <w:color w:val="211F1F"/>
        </w:rPr>
        <w:t> empathic induction task i</w:t>
      </w:r>
      <w:r>
        <w:rPr>
          <w:color w:val="211F1F"/>
        </w:rPr>
        <w:t>n</w:t>
      </w:r>
      <w:r>
        <w:rPr>
          <w:color w:val="211F1F"/>
        </w:rPr>
        <w:t> Intimate Partner Violenc</w:t>
      </w:r>
      <w:r>
        <w:rPr>
          <w:color w:val="211F1F"/>
        </w:rPr>
        <w:t>e</w:t>
      </w:r>
      <w:r>
        <w:rPr>
          <w:color w:val="211F1F"/>
        </w:rPr>
        <w:t> perpetrators: Importance </w:t>
      </w:r>
      <w:r>
        <w:rPr>
          <w:color w:val="211F1F"/>
        </w:rPr>
        <w:t>of</w:t>
      </w:r>
      <w:r>
        <w:rPr>
          <w:color w:val="211F1F"/>
        </w:rPr>
        <w:t> socio-affective functions a</w:t>
      </w:r>
      <w:r>
        <w:rPr>
          <w:color w:val="211F1F"/>
        </w:rPr>
        <w:t>nd</w:t>
      </w:r>
      <w:r>
        <w:rPr>
          <w:color w:val="211F1F"/>
        </w:rPr>
        <w:t> </w:t>
      </w:r>
      <w:r>
        <w:rPr>
          <w:color w:val="211F1F"/>
          <w:spacing w:val="-4"/>
        </w:rPr>
        <w:t>its</w:t>
      </w:r>
      <w:r>
        <w:rPr>
          <w:color w:val="211F1F"/>
        </w:rPr>
        <w:tab/>
      </w:r>
      <w:r>
        <w:rPr>
          <w:color w:val="211F1F"/>
          <w:spacing w:val="-2"/>
        </w:rPr>
        <w:t>impact</w:t>
      </w:r>
      <w:r>
        <w:rPr>
          <w:color w:val="211F1F"/>
        </w:rPr>
        <w:tab/>
      </w:r>
      <w:r>
        <w:rPr>
          <w:color w:val="211F1F"/>
          <w:spacing w:val="-6"/>
        </w:rPr>
        <w:t>o</w:t>
      </w:r>
      <w:r>
        <w:rPr>
          <w:color w:val="211F1F"/>
          <w:spacing w:val="-6"/>
        </w:rPr>
        <w:t>n</w:t>
      </w:r>
      <w:r>
        <w:rPr>
          <w:color w:val="211F1F"/>
          <w:spacing w:val="-6"/>
        </w:rPr>
        <w:t> </w:t>
      </w:r>
      <w:r>
        <w:rPr>
          <w:color w:val="211F1F"/>
        </w:rPr>
        <w:t>prosocialbehavior. Psychone</w:t>
      </w:r>
      <w:r>
        <w:rPr>
          <w:color w:val="211F1F"/>
        </w:rPr>
        <w:t>u</w:t>
      </w:r>
      <w:r>
        <w:rPr>
          <w:color w:val="211F1F"/>
        </w:rPr>
        <w:t> roendocrinology, 137.</w:t>
      </w:r>
    </w:p>
    <w:p>
      <w:pPr>
        <w:pStyle w:val="ListParagraph"/>
        <w:numPr>
          <w:ilvl w:val="0"/>
          <w:numId w:val="1"/>
        </w:numPr>
        <w:tabs>
          <w:tab w:pos="772" w:val="left" w:leader="none"/>
        </w:tabs>
        <w:spacing w:line="247" w:lineRule="auto" w:before="1" w:after="0"/>
        <w:ind w:left="771" w:right="160" w:hanging="360"/>
        <w:jc w:val="both"/>
        <w:rPr>
          <w:sz w:val="24"/>
        </w:rPr>
      </w:pPr>
      <w:r>
        <w:rPr>
          <w:color w:val="211F1F"/>
          <w:sz w:val="24"/>
        </w:rPr>
        <w:t>Crespi,</w:t>
      </w:r>
      <w:r>
        <w:rPr>
          <w:color w:val="211F1F"/>
          <w:spacing w:val="-15"/>
          <w:sz w:val="24"/>
        </w:rPr>
        <w:t> </w:t>
      </w:r>
      <w:r>
        <w:rPr>
          <w:color w:val="211F1F"/>
          <w:sz w:val="24"/>
        </w:rPr>
        <w:t>B.</w:t>
      </w:r>
      <w:r>
        <w:rPr>
          <w:color w:val="211F1F"/>
          <w:spacing w:val="-15"/>
          <w:sz w:val="24"/>
        </w:rPr>
        <w:t> </w:t>
      </w:r>
      <w:r>
        <w:rPr>
          <w:color w:val="211F1F"/>
          <w:sz w:val="24"/>
        </w:rPr>
        <w:t>J.</w:t>
      </w:r>
      <w:r>
        <w:rPr>
          <w:color w:val="211F1F"/>
          <w:spacing w:val="-15"/>
          <w:sz w:val="24"/>
        </w:rPr>
        <w:t> </w:t>
      </w:r>
      <w:r>
        <w:rPr>
          <w:color w:val="211F1F"/>
          <w:sz w:val="24"/>
        </w:rPr>
        <w:t>(2016).</w:t>
      </w:r>
      <w:r>
        <w:rPr>
          <w:color w:val="211F1F"/>
          <w:spacing w:val="-15"/>
          <w:sz w:val="24"/>
        </w:rPr>
        <w:t> </w:t>
      </w:r>
      <w:r>
        <w:rPr>
          <w:color w:val="211F1F"/>
          <w:sz w:val="24"/>
        </w:rPr>
        <w:t>Oxytoci</w:t>
      </w:r>
      <w:r>
        <w:rPr>
          <w:color w:val="211F1F"/>
          <w:sz w:val="24"/>
        </w:rPr>
        <w:t>n,</w:t>
      </w:r>
      <w:r>
        <w:rPr>
          <w:color w:val="211F1F"/>
          <w:sz w:val="24"/>
        </w:rPr>
        <w:t> testosterone,</w:t>
      </w:r>
      <w:r>
        <w:rPr>
          <w:color w:val="211F1F"/>
          <w:spacing w:val="-15"/>
          <w:sz w:val="24"/>
        </w:rPr>
        <w:t> </w:t>
      </w:r>
      <w:r>
        <w:rPr>
          <w:color w:val="211F1F"/>
          <w:sz w:val="24"/>
        </w:rPr>
        <w:t>and</w:t>
      </w:r>
      <w:r>
        <w:rPr>
          <w:color w:val="211F1F"/>
          <w:spacing w:val="-15"/>
          <w:sz w:val="24"/>
        </w:rPr>
        <w:t> </w:t>
      </w:r>
      <w:r>
        <w:rPr>
          <w:color w:val="211F1F"/>
          <w:sz w:val="24"/>
        </w:rPr>
        <w:t>human</w:t>
      </w:r>
      <w:r>
        <w:rPr>
          <w:color w:val="211F1F"/>
          <w:spacing w:val="-15"/>
          <w:sz w:val="24"/>
        </w:rPr>
        <w:t> </w:t>
      </w:r>
      <w:r>
        <w:rPr>
          <w:color w:val="211F1F"/>
          <w:sz w:val="24"/>
        </w:rPr>
        <w:t>socia</w:t>
      </w:r>
      <w:r>
        <w:rPr>
          <w:color w:val="211F1F"/>
          <w:sz w:val="24"/>
        </w:rPr>
        <w:t>l</w:t>
      </w:r>
      <w:r>
        <w:rPr>
          <w:color w:val="211F1F"/>
          <w:sz w:val="24"/>
        </w:rPr>
        <w:t> cognition. Biological</w:t>
      </w:r>
    </w:p>
    <w:p>
      <w:pPr>
        <w:pStyle w:val="BodyText"/>
        <w:spacing w:before="8"/>
      </w:pPr>
      <w:r>
        <w:rPr>
          <w:color w:val="211F1F"/>
        </w:rPr>
        <w:t>reviews,</w:t>
      </w:r>
      <w:r>
        <w:rPr>
          <w:color w:val="211F1F"/>
          <w:spacing w:val="-6"/>
        </w:rPr>
        <w:t> </w:t>
      </w:r>
      <w:r>
        <w:rPr>
          <w:color w:val="211F1F"/>
        </w:rPr>
        <w:t>91(2),</w:t>
      </w:r>
      <w:r>
        <w:rPr>
          <w:color w:val="211F1F"/>
          <w:spacing w:val="-6"/>
        </w:rPr>
        <w:t> </w:t>
      </w:r>
      <w:r>
        <w:rPr>
          <w:color w:val="211F1F"/>
        </w:rPr>
        <w:t>390-</w:t>
      </w:r>
      <w:r>
        <w:rPr>
          <w:color w:val="211F1F"/>
          <w:spacing w:val="-4"/>
        </w:rPr>
        <w:t>408.</w:t>
      </w:r>
    </w:p>
    <w:p>
      <w:pPr>
        <w:pStyle w:val="ListParagraph"/>
        <w:numPr>
          <w:ilvl w:val="0"/>
          <w:numId w:val="1"/>
        </w:numPr>
        <w:tabs>
          <w:tab w:pos="772" w:val="left" w:leader="none"/>
        </w:tabs>
        <w:spacing w:line="249" w:lineRule="auto" w:before="14" w:after="0"/>
        <w:ind w:left="771" w:right="158" w:hanging="360"/>
        <w:jc w:val="both"/>
        <w:rPr>
          <w:sz w:val="24"/>
        </w:rPr>
      </w:pPr>
      <w:r>
        <w:rPr>
          <w:color w:val="211F1F"/>
          <w:sz w:val="24"/>
        </w:rPr>
        <w:t>Megías,</w:t>
      </w:r>
      <w:r>
        <w:rPr>
          <w:color w:val="211F1F"/>
          <w:spacing w:val="-15"/>
          <w:sz w:val="24"/>
        </w:rPr>
        <w:t> </w:t>
      </w:r>
      <w:r>
        <w:rPr>
          <w:color w:val="211F1F"/>
          <w:sz w:val="24"/>
        </w:rPr>
        <w:t>C.</w:t>
      </w:r>
      <w:r>
        <w:rPr>
          <w:color w:val="211F1F"/>
          <w:spacing w:val="-15"/>
          <w:sz w:val="24"/>
        </w:rPr>
        <w:t> </w:t>
      </w:r>
      <w:r>
        <w:rPr>
          <w:color w:val="211F1F"/>
          <w:sz w:val="24"/>
        </w:rPr>
        <w:t>F.,</w:t>
      </w:r>
      <w:r>
        <w:rPr>
          <w:color w:val="211F1F"/>
          <w:spacing w:val="-15"/>
          <w:sz w:val="24"/>
        </w:rPr>
        <w:t> </w:t>
      </w:r>
      <w:r>
        <w:rPr>
          <w:color w:val="211F1F"/>
          <w:sz w:val="24"/>
        </w:rPr>
        <w:t>Mateos,</w:t>
      </w:r>
      <w:r>
        <w:rPr>
          <w:color w:val="211F1F"/>
          <w:spacing w:val="-15"/>
          <w:sz w:val="24"/>
        </w:rPr>
        <w:t> </w:t>
      </w:r>
      <w:r>
        <w:rPr>
          <w:color w:val="211F1F"/>
          <w:sz w:val="24"/>
        </w:rPr>
        <w:t>J.</w:t>
      </w:r>
      <w:r>
        <w:rPr>
          <w:color w:val="211F1F"/>
          <w:spacing w:val="-15"/>
          <w:sz w:val="24"/>
        </w:rPr>
        <w:t> </w:t>
      </w:r>
      <w:r>
        <w:rPr>
          <w:color w:val="211F1F"/>
          <w:sz w:val="24"/>
        </w:rPr>
        <w:t>C.</w:t>
      </w:r>
      <w:r>
        <w:rPr>
          <w:color w:val="211F1F"/>
          <w:spacing w:val="-15"/>
          <w:sz w:val="24"/>
        </w:rPr>
        <w:t> </w:t>
      </w:r>
      <w:r>
        <w:rPr>
          <w:color w:val="211F1F"/>
          <w:sz w:val="24"/>
        </w:rPr>
        <w:t>P</w:t>
      </w:r>
      <w:r>
        <w:rPr>
          <w:color w:val="211F1F"/>
          <w:sz w:val="24"/>
        </w:rPr>
        <w:t>.,</w:t>
      </w:r>
      <w:r>
        <w:rPr>
          <w:color w:val="211F1F"/>
          <w:sz w:val="24"/>
        </w:rPr>
        <w:t> Ribaudi, J. S., &amp; Fernández</w:t>
      </w:r>
      <w:r>
        <w:rPr>
          <w:color w:val="211F1F"/>
          <w:sz w:val="24"/>
        </w:rPr>
        <w:t>-</w:t>
      </w:r>
      <w:r>
        <w:rPr>
          <w:color w:val="211F1F"/>
          <w:sz w:val="24"/>
        </w:rPr>
        <w:t>Abascal, E. G. </w:t>
      </w:r>
      <w:r>
        <w:rPr>
          <w:color w:val="211F1F"/>
          <w:sz w:val="24"/>
        </w:rPr>
        <w:t>(2011).</w:t>
      </w:r>
      <w:r>
        <w:rPr>
          <w:color w:val="211F1F"/>
          <w:sz w:val="24"/>
        </w:rPr>
        <w:t> Validación española de </w:t>
      </w:r>
      <w:r>
        <w:rPr>
          <w:color w:val="211F1F"/>
          <w:sz w:val="24"/>
        </w:rPr>
        <w:t>una</w:t>
      </w:r>
      <w:r>
        <w:rPr>
          <w:color w:val="211F1F"/>
          <w:sz w:val="24"/>
        </w:rPr>
        <w:t> batería de películas pa</w:t>
      </w:r>
      <w:r>
        <w:rPr>
          <w:color w:val="211F1F"/>
          <w:sz w:val="24"/>
        </w:rPr>
        <w:t>ra</w:t>
      </w:r>
      <w:r>
        <w:rPr>
          <w:color w:val="211F1F"/>
          <w:sz w:val="24"/>
        </w:rPr>
        <w:t> </w:t>
      </w:r>
      <w:r>
        <w:rPr>
          <w:color w:val="211F1F"/>
          <w:spacing w:val="-2"/>
          <w:sz w:val="24"/>
        </w:rPr>
        <w:t>inducir</w:t>
      </w:r>
    </w:p>
    <w:p>
      <w:pPr>
        <w:pStyle w:val="BodyText"/>
        <w:spacing w:line="274" w:lineRule="exact"/>
        <w:jc w:val="left"/>
      </w:pPr>
      <w:r>
        <w:rPr>
          <w:color w:val="211F1F"/>
        </w:rPr>
        <w:t>emociones.</w:t>
      </w:r>
      <w:r>
        <w:rPr>
          <w:color w:val="211F1F"/>
          <w:spacing w:val="-3"/>
        </w:rPr>
        <w:t> </w:t>
      </w:r>
      <w:r>
        <w:rPr>
          <w:color w:val="211F1F"/>
        </w:rPr>
        <w:t>Psicothema,</w:t>
      </w:r>
      <w:r>
        <w:rPr>
          <w:color w:val="211F1F"/>
          <w:spacing w:val="74"/>
          <w:w w:val="150"/>
        </w:rPr>
        <w:t> </w:t>
      </w:r>
      <w:r>
        <w:rPr>
          <w:color w:val="211F1F"/>
          <w:spacing w:val="-4"/>
        </w:rPr>
        <w:t>778-</w:t>
      </w:r>
    </w:p>
    <w:p>
      <w:pPr>
        <w:pStyle w:val="BodyText"/>
        <w:spacing w:before="9"/>
        <w:jc w:val="left"/>
      </w:pPr>
      <w:r>
        <w:rPr>
          <w:color w:val="211F1F"/>
          <w:spacing w:val="-4"/>
        </w:rPr>
        <w:t>785.</w:t>
      </w:r>
    </w:p>
    <w:p>
      <w:pPr>
        <w:pStyle w:val="ListParagraph"/>
        <w:numPr>
          <w:ilvl w:val="0"/>
          <w:numId w:val="1"/>
        </w:numPr>
        <w:tabs>
          <w:tab w:pos="772" w:val="left" w:leader="none"/>
        </w:tabs>
        <w:spacing w:line="249" w:lineRule="auto" w:before="14" w:after="0"/>
        <w:ind w:left="771" w:right="162" w:hanging="360"/>
        <w:jc w:val="both"/>
        <w:rPr>
          <w:sz w:val="24"/>
        </w:rPr>
      </w:pPr>
      <w:r>
        <w:rPr>
          <w:color w:val="211F1F"/>
          <w:spacing w:val="-2"/>
          <w:sz w:val="24"/>
        </w:rPr>
        <w:t>Romero-Martínez,</w:t>
      </w:r>
      <w:r>
        <w:rPr>
          <w:color w:val="211F1F"/>
          <w:spacing w:val="-5"/>
          <w:sz w:val="24"/>
        </w:rPr>
        <w:t> </w:t>
      </w:r>
      <w:r>
        <w:rPr>
          <w:color w:val="211F1F"/>
          <w:spacing w:val="-2"/>
          <w:sz w:val="24"/>
        </w:rPr>
        <w:t>Á.,</w:t>
      </w:r>
      <w:r>
        <w:rPr>
          <w:color w:val="211F1F"/>
          <w:spacing w:val="-5"/>
          <w:sz w:val="24"/>
        </w:rPr>
        <w:t> </w:t>
      </w:r>
      <w:r>
        <w:rPr>
          <w:color w:val="211F1F"/>
          <w:spacing w:val="-2"/>
          <w:sz w:val="24"/>
        </w:rPr>
        <w:t>Blanco</w:t>
      </w:r>
      <w:r>
        <w:rPr>
          <w:color w:val="211F1F"/>
          <w:spacing w:val="-2"/>
          <w:sz w:val="24"/>
        </w:rPr>
        <w:t>-</w:t>
      </w:r>
      <w:r>
        <w:rPr>
          <w:color w:val="211F1F"/>
          <w:spacing w:val="-2"/>
          <w:sz w:val="24"/>
        </w:rPr>
      </w:r>
      <w:r>
        <w:rPr>
          <w:color w:val="211F1F"/>
          <w:sz w:val="24"/>
        </w:rPr>
        <w:t>Gandía, M. C., Rodriguez</w:t>
      </w:r>
      <w:r>
        <w:rPr>
          <w:color w:val="211F1F"/>
          <w:sz w:val="24"/>
        </w:rPr>
        <w:t>-</w:t>
      </w:r>
      <w:r>
        <w:rPr>
          <w:color w:val="211F1F"/>
          <w:sz w:val="24"/>
        </w:rPr>
        <w:t>Arias, M., Lila, M., &amp; Moya</w:t>
      </w:r>
      <w:r>
        <w:rPr>
          <w:color w:val="211F1F"/>
          <w:sz w:val="24"/>
        </w:rPr>
        <w:t>-</w:t>
      </w:r>
      <w:r>
        <w:rPr>
          <w:color w:val="211F1F"/>
          <w:sz w:val="24"/>
        </w:rPr>
        <w:t>Albiol, L. (2021a). Hormona</w:t>
      </w:r>
      <w:r>
        <w:rPr>
          <w:color w:val="211F1F"/>
          <w:sz w:val="24"/>
        </w:rPr>
        <w:t>l</w:t>
      </w:r>
      <w:r>
        <w:rPr>
          <w:color w:val="211F1F"/>
          <w:sz w:val="24"/>
        </w:rPr>
        <w:t> differences</w:t>
      </w:r>
      <w:r>
        <w:rPr>
          <w:color w:val="211F1F"/>
          <w:spacing w:val="-2"/>
          <w:sz w:val="24"/>
        </w:rPr>
        <w:t> </w:t>
      </w:r>
      <w:r>
        <w:rPr>
          <w:color w:val="211F1F"/>
          <w:sz w:val="24"/>
        </w:rPr>
        <w:t>in</w:t>
      </w:r>
      <w:r>
        <w:rPr>
          <w:color w:val="211F1F"/>
          <w:spacing w:val="-3"/>
          <w:sz w:val="24"/>
        </w:rPr>
        <w:t> </w:t>
      </w:r>
      <w:r>
        <w:rPr>
          <w:color w:val="211F1F"/>
          <w:sz w:val="24"/>
        </w:rPr>
        <w:t>intimate</w:t>
      </w:r>
      <w:r>
        <w:rPr>
          <w:color w:val="211F1F"/>
          <w:spacing w:val="-4"/>
          <w:sz w:val="24"/>
        </w:rPr>
        <w:t> </w:t>
      </w:r>
      <w:r>
        <w:rPr>
          <w:color w:val="211F1F"/>
          <w:sz w:val="24"/>
        </w:rPr>
        <w:t>partne</w:t>
      </w:r>
      <w:r>
        <w:rPr>
          <w:color w:val="211F1F"/>
          <w:sz w:val="24"/>
        </w:rPr>
        <w:t>r</w:t>
      </w:r>
      <w:r>
        <w:rPr>
          <w:color w:val="211F1F"/>
          <w:sz w:val="24"/>
        </w:rPr>
        <w:t> violence perpetrators whe</w:t>
      </w:r>
      <w:r>
        <w:rPr>
          <w:color w:val="211F1F"/>
          <w:sz w:val="24"/>
        </w:rPr>
        <w:t>n</w:t>
      </w:r>
      <w:r>
        <w:rPr>
          <w:color w:val="211F1F"/>
          <w:sz w:val="24"/>
        </w:rPr>
        <w:t> they cope with acute stress: </w:t>
      </w:r>
      <w:r>
        <w:rPr>
          <w:color w:val="211F1F"/>
          <w:sz w:val="24"/>
        </w:rPr>
        <w:t>a</w:t>
      </w:r>
      <w:r>
        <w:rPr>
          <w:color w:val="211F1F"/>
          <w:sz w:val="24"/>
        </w:rPr>
        <w:t> pilot</w:t>
      </w:r>
      <w:r>
        <w:rPr>
          <w:color w:val="211F1F"/>
          <w:spacing w:val="40"/>
          <w:sz w:val="24"/>
        </w:rPr>
        <w:t> </w:t>
      </w:r>
      <w:r>
        <w:rPr>
          <w:color w:val="211F1F"/>
          <w:sz w:val="24"/>
        </w:rPr>
        <w:t>study.</w:t>
      </w:r>
      <w:r>
        <w:rPr>
          <w:color w:val="211F1F"/>
          <w:spacing w:val="-4"/>
          <w:sz w:val="24"/>
        </w:rPr>
        <w:t> </w:t>
      </w:r>
      <w:r>
        <w:rPr>
          <w:color w:val="211F1F"/>
          <w:sz w:val="24"/>
        </w:rPr>
        <w:t>Internationa</w:t>
      </w:r>
      <w:r>
        <w:rPr>
          <w:color w:val="211F1F"/>
          <w:sz w:val="24"/>
        </w:rPr>
        <w:t>l</w:t>
      </w:r>
      <w:r>
        <w:rPr>
          <w:color w:val="211F1F"/>
          <w:sz w:val="24"/>
        </w:rPr>
        <w:t> journal of </w:t>
      </w:r>
      <w:r>
        <w:rPr>
          <w:color w:val="211F1F"/>
          <w:sz w:val="24"/>
        </w:rPr>
        <w:t>environmenta</w:t>
      </w:r>
      <w:r>
        <w:rPr>
          <w:color w:val="211F1F"/>
          <w:sz w:val="24"/>
        </w:rPr>
        <w:t>l</w:t>
      </w:r>
      <w:r>
        <w:rPr>
          <w:color w:val="211F1F"/>
          <w:sz w:val="24"/>
        </w:rPr>
        <w:t> research</w:t>
      </w:r>
      <w:r>
        <w:rPr>
          <w:color w:val="211F1F"/>
          <w:spacing w:val="80"/>
          <w:sz w:val="24"/>
        </w:rPr>
        <w:t>  </w:t>
      </w:r>
      <w:r>
        <w:rPr>
          <w:color w:val="211F1F"/>
          <w:sz w:val="24"/>
        </w:rPr>
        <w:t>and</w:t>
      </w:r>
      <w:r>
        <w:rPr>
          <w:color w:val="211F1F"/>
          <w:spacing w:val="510"/>
          <w:sz w:val="24"/>
        </w:rPr>
        <w:t> </w:t>
      </w:r>
      <w:r>
        <w:rPr>
          <w:color w:val="211F1F"/>
          <w:sz w:val="24"/>
        </w:rPr>
        <w:t>publi</w:t>
      </w:r>
      <w:r>
        <w:rPr>
          <w:color w:val="211F1F"/>
          <w:sz w:val="24"/>
        </w:rPr>
        <w:t>c</w:t>
      </w:r>
      <w:r>
        <w:rPr>
          <w:color w:val="211F1F"/>
          <w:sz w:val="24"/>
        </w:rPr>
        <w:t> health, 18(11), 5831</w:t>
      </w:r>
    </w:p>
    <w:p>
      <w:pPr>
        <w:pStyle w:val="ListParagraph"/>
        <w:numPr>
          <w:ilvl w:val="0"/>
          <w:numId w:val="1"/>
        </w:numPr>
        <w:tabs>
          <w:tab w:pos="772" w:val="left" w:leader="none"/>
        </w:tabs>
        <w:spacing w:line="249" w:lineRule="auto" w:before="0" w:after="0"/>
        <w:ind w:left="771" w:right="162" w:hanging="360"/>
        <w:jc w:val="both"/>
        <w:rPr>
          <w:sz w:val="24"/>
        </w:rPr>
      </w:pPr>
      <w:r>
        <w:rPr>
          <w:color w:val="211F1F"/>
          <w:sz w:val="24"/>
        </w:rPr>
        <w:t>Zilioli, S., Ponzi, D., He</w:t>
      </w:r>
      <w:r>
        <w:rPr>
          <w:color w:val="211F1F"/>
          <w:sz w:val="24"/>
        </w:rPr>
        <w:t>nry,</w:t>
      </w:r>
      <w:r>
        <w:rPr>
          <w:color w:val="211F1F"/>
          <w:sz w:val="24"/>
        </w:rPr>
        <w:t> A., &amp; Maestripieri, D. </w:t>
      </w:r>
      <w:r>
        <w:rPr>
          <w:color w:val="211F1F"/>
          <w:sz w:val="24"/>
        </w:rPr>
        <w:t>(2015).</w:t>
      </w:r>
      <w:r>
        <w:rPr>
          <w:color w:val="211F1F"/>
          <w:sz w:val="24"/>
        </w:rPr>
        <w:t> Testosterone, cortisol a</w:t>
      </w:r>
      <w:r>
        <w:rPr>
          <w:color w:val="211F1F"/>
          <w:sz w:val="24"/>
        </w:rPr>
        <w:t>nd</w:t>
      </w:r>
      <w:r>
        <w:rPr>
          <w:color w:val="211F1F"/>
          <w:sz w:val="24"/>
        </w:rPr>
        <w:t> empathy: evidence for t</w:t>
      </w:r>
      <w:r>
        <w:rPr>
          <w:color w:val="211F1F"/>
          <w:sz w:val="24"/>
        </w:rPr>
        <w:t>he</w:t>
      </w:r>
      <w:r>
        <w:rPr>
          <w:color w:val="211F1F"/>
          <w:sz w:val="24"/>
        </w:rPr>
        <w:t> </w:t>
      </w:r>
      <w:r>
        <w:rPr>
          <w:color w:val="211F1F"/>
          <w:spacing w:val="-2"/>
          <w:sz w:val="24"/>
        </w:rPr>
        <w:t>dual-hormone</w:t>
      </w:r>
    </w:p>
    <w:p>
      <w:pPr>
        <w:pStyle w:val="BodyText"/>
        <w:tabs>
          <w:tab w:pos="3351" w:val="left" w:leader="none"/>
        </w:tabs>
        <w:spacing w:line="247" w:lineRule="auto"/>
        <w:ind w:right="164"/>
      </w:pPr>
      <w:r>
        <w:rPr>
          <w:color w:val="211F1F"/>
        </w:rPr>
        <w:t>hypothesis.</w:t>
      </w:r>
      <w:r>
        <w:rPr>
          <w:color w:val="211F1F"/>
          <w:spacing w:val="-10"/>
        </w:rPr>
        <w:t> </w:t>
      </w:r>
      <w:r>
        <w:rPr>
          <w:color w:val="211F1F"/>
        </w:rPr>
        <w:t>Adaptive</w:t>
      </w:r>
      <w:r>
        <w:rPr>
          <w:color w:val="211F1F"/>
          <w:spacing w:val="40"/>
        </w:rPr>
        <w:t> </w:t>
      </w:r>
      <w:r>
        <w:rPr>
          <w:color w:val="211F1F"/>
        </w:rPr>
        <w:t>Huma</w:t>
      </w:r>
      <w:r>
        <w:rPr>
          <w:color w:val="211F1F"/>
        </w:rPr>
        <w:t>n</w:t>
      </w:r>
      <w:r>
        <w:rPr>
          <w:color w:val="211F1F"/>
        </w:rPr>
        <w:t> </w:t>
      </w:r>
      <w:r>
        <w:rPr>
          <w:color w:val="211F1F"/>
          <w:spacing w:val="-2"/>
        </w:rPr>
        <w:t>Behavior</w:t>
      </w:r>
      <w:r>
        <w:rPr>
          <w:color w:val="211F1F"/>
        </w:rPr>
        <w:tab/>
      </w:r>
      <w:r>
        <w:rPr>
          <w:color w:val="211F1F"/>
          <w:spacing w:val="-5"/>
        </w:rPr>
        <w:t>and</w:t>
      </w:r>
    </w:p>
    <w:p>
      <w:pPr>
        <w:pStyle w:val="BodyText"/>
        <w:spacing w:before="1"/>
      </w:pPr>
      <w:r>
        <w:rPr>
          <w:color w:val="211F1F"/>
        </w:rPr>
        <w:t>Physiology,</w:t>
      </w:r>
      <w:r>
        <w:rPr>
          <w:color w:val="211F1F"/>
          <w:spacing w:val="-4"/>
        </w:rPr>
        <w:t> </w:t>
      </w:r>
      <w:r>
        <w:rPr>
          <w:color w:val="211F1F"/>
        </w:rPr>
        <w:t>1(4),</w:t>
      </w:r>
      <w:r>
        <w:rPr>
          <w:color w:val="211F1F"/>
          <w:spacing w:val="-3"/>
        </w:rPr>
        <w:t> </w:t>
      </w:r>
      <w:r>
        <w:rPr>
          <w:color w:val="211F1F"/>
        </w:rPr>
        <w:t>421-</w:t>
      </w:r>
      <w:r>
        <w:rPr>
          <w:color w:val="211F1F"/>
          <w:spacing w:val="-4"/>
        </w:rPr>
        <w:t>433.</w:t>
      </w:r>
    </w:p>
    <w:sectPr>
      <w:pgSz w:w="12240" w:h="15840"/>
      <w:pgMar w:header="0" w:footer="311" w:top="2060" w:bottom="500" w:left="20" w:right="480"/>
      <w:cols w:num="3" w:equalWidth="0">
        <w:col w:w="4154" w:space="40"/>
        <w:col w:w="3643" w:space="39"/>
        <w:col w:w="386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group style="position:absolute;margin-left:0pt;margin-top:762.428955pt;width:612pt;height:29.6pt;mso-position-horizontal-relative:page;mso-position-vertical-relative:page;z-index:-15789056" id="docshapegroup5" coordorigin="0,15249" coordsize="12240,592">
          <v:rect style="position:absolute;left:0;top:15248;width:12240;height:591" id="docshape6" filled="true" fillcolor="#6c0e38" stroked="false">
            <v:fill type="solid"/>
          </v:rect>
          <v:rect style="position:absolute;left:6593;top:15660;width:90;height:180" id="docshape7" filled="true" fillcolor="#ffffff" stroked="false">
            <v:fill type="solid"/>
          </v:rect>
          <w10:wrap type="none"/>
        </v:group>
      </w:pict>
    </w:r>
    <w:r>
      <w:rPr/>
      <w:pict>
        <v:shape style="position:absolute;margin-left:166.080002pt;margin-top:765.697754pt;width:280.05pt;height:14.2pt;mso-position-horizontal-relative:page;mso-position-vertical-relative:page;z-index:-15788544" type="#_x0000_t202" id="docshape8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color w:val="FFFFFF"/>
                    <w:sz w:val="22"/>
                  </w:rPr>
                  <w:t>Mental</w:t>
                </w:r>
                <w:r>
                  <w:rPr>
                    <w:color w:val="FFFFFF"/>
                    <w:spacing w:val="-5"/>
                    <w:sz w:val="22"/>
                  </w:rPr>
                  <w:t> </w:t>
                </w:r>
                <w:r>
                  <w:rPr>
                    <w:color w:val="FFFFFF"/>
                    <w:sz w:val="22"/>
                  </w:rPr>
                  <w:t>Health</w:t>
                </w:r>
                <w:r>
                  <w:rPr>
                    <w:color w:val="FFFFFF"/>
                    <w:spacing w:val="-3"/>
                    <w:sz w:val="22"/>
                  </w:rPr>
                  <w:t> </w:t>
                </w:r>
                <w:r>
                  <w:rPr>
                    <w:color w:val="FFFFFF"/>
                    <w:sz w:val="22"/>
                  </w:rPr>
                  <w:t>and</w:t>
                </w:r>
                <w:r>
                  <w:rPr>
                    <w:color w:val="FFFFFF"/>
                    <w:spacing w:val="-3"/>
                    <w:sz w:val="22"/>
                  </w:rPr>
                  <w:t> </w:t>
                </w:r>
                <w:r>
                  <w:rPr>
                    <w:color w:val="FFFFFF"/>
                    <w:sz w:val="22"/>
                  </w:rPr>
                  <w:t>Human</w:t>
                </w:r>
                <w:r>
                  <w:rPr>
                    <w:color w:val="FFFFFF"/>
                    <w:spacing w:val="-4"/>
                    <w:sz w:val="22"/>
                  </w:rPr>
                  <w:t> </w:t>
                </w:r>
                <w:r>
                  <w:rPr>
                    <w:color w:val="FFFFFF"/>
                    <w:sz w:val="22"/>
                  </w:rPr>
                  <w:t>Resilience</w:t>
                </w:r>
                <w:r>
                  <w:rPr>
                    <w:color w:val="FFFFFF"/>
                    <w:spacing w:val="-1"/>
                    <w:sz w:val="22"/>
                  </w:rPr>
                  <w:t> </w:t>
                </w:r>
                <w:r>
                  <w:rPr>
                    <w:color w:val="FFFFFF"/>
                    <w:sz w:val="22"/>
                  </w:rPr>
                  <w:t>International</w:t>
                </w:r>
                <w:r>
                  <w:rPr>
                    <w:color w:val="FFFFFF"/>
                    <w:spacing w:val="-5"/>
                    <w:sz w:val="22"/>
                  </w:rPr>
                  <w:t> </w:t>
                </w:r>
                <w:r>
                  <w:rPr>
                    <w:color w:val="FFFFFF"/>
                    <w:spacing w:val="-2"/>
                    <w:sz w:val="22"/>
                  </w:rPr>
                  <w:t>Conference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w:pict>
        <v:rect style="position:absolute;margin-left:0pt;margin-top:0pt;width:612pt;height:103pt;mso-position-horizontal-relative:page;mso-position-vertical-relative:page;z-index:-15791104" id="docshape1" filled="true" fillcolor="#6c0e38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pt;margin-top:6.002197pt;width:29.1pt;height:22.65pt;mso-position-horizontal-relative:page;mso-position-vertical-relative:page;z-index:-15790592" type="#_x0000_t202" id="docshape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3"/>
                  </w:rPr>
                </w:pPr>
                <w:r>
                  <w:rPr>
                    <w:color w:val="FFFFFF"/>
                    <w:spacing w:val="-4"/>
                    <w:position w:val="-12"/>
                    <w:sz w:val="36"/>
                  </w:rPr>
                  <w:t>10</w:t>
                </w:r>
                <w:r>
                  <w:rPr>
                    <w:color w:val="FFFFFF"/>
                    <w:spacing w:val="-4"/>
                    <w:sz w:val="23"/>
                  </w:rPr>
                  <w:t>th</w:t>
                </w:r>
              </w:p>
            </w:txbxContent>
          </v:textbox>
          <w10:wrap type="none"/>
        </v:shape>
      </w:pict>
    </w:r>
    <w:r>
      <w:rPr/>
      <w:pict>
        <v:shape style="position:absolute;margin-left:32.525002pt;margin-top:6.709961pt;width:203.85pt;height:21.95pt;mso-position-horizontal-relative:page;mso-position-vertical-relative:page;z-index:-15790080" type="#_x0000_t202" id="docshape3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color w:val="FFFFFF"/>
                    <w:sz w:val="36"/>
                  </w:rPr>
                  <w:t>International</w:t>
                </w:r>
                <w:r>
                  <w:rPr>
                    <w:color w:val="FFFFFF"/>
                    <w:spacing w:val="-22"/>
                    <w:sz w:val="36"/>
                  </w:rPr>
                  <w:t> </w:t>
                </w:r>
                <w:r>
                  <w:rPr>
                    <w:color w:val="FFFFFF"/>
                    <w:sz w:val="36"/>
                  </w:rPr>
                  <w:t>Conference</w:t>
                </w:r>
                <w:r>
                  <w:rPr>
                    <w:color w:val="FFFFFF"/>
                    <w:spacing w:val="-18"/>
                    <w:sz w:val="36"/>
                  </w:rPr>
                  <w:t> </w:t>
                </w:r>
                <w:r>
                  <w:rPr>
                    <w:color w:val="FFFFFF"/>
                    <w:spacing w:val="-5"/>
                    <w:sz w:val="36"/>
                  </w:rPr>
                  <w:t>on</w:t>
                </w:r>
              </w:p>
            </w:txbxContent>
          </v:textbox>
          <w10:wrap type="none"/>
        </v:shape>
      </w:pict>
    </w:r>
    <w:r>
      <w:rPr/>
      <w:pict>
        <v:shape style="position:absolute;margin-left:1pt;margin-top:29.449923pt;width:575.050pt;height:67.05pt;mso-position-horizontal-relative:page;mso-position-vertical-relative:page;z-index:-15789568" type="#_x0000_t202" id="docshape4" filled="false" stroked="false">
          <v:textbox inset="0,0,0,0">
            <w:txbxContent>
              <w:p>
                <w:pPr>
                  <w:spacing w:line="817" w:lineRule="exact" w:before="0"/>
                  <w:ind w:left="20" w:right="0" w:firstLine="0"/>
                  <w:jc w:val="left"/>
                  <w:rPr>
                    <w:b/>
                    <w:sz w:val="72"/>
                  </w:rPr>
                </w:pPr>
                <w:r>
                  <w:rPr>
                    <w:b/>
                    <w:color w:val="FFFFFF"/>
                    <w:sz w:val="72"/>
                  </w:rPr>
                  <w:t>Mental</w:t>
                </w:r>
                <w:r>
                  <w:rPr>
                    <w:b/>
                    <w:color w:val="FFFFFF"/>
                    <w:spacing w:val="-36"/>
                    <w:sz w:val="72"/>
                  </w:rPr>
                  <w:t> </w:t>
                </w:r>
                <w:r>
                  <w:rPr>
                    <w:b/>
                    <w:color w:val="FFFFFF"/>
                    <w:sz w:val="72"/>
                  </w:rPr>
                  <w:t>Health</w:t>
                </w:r>
                <w:r>
                  <w:rPr>
                    <w:b/>
                    <w:color w:val="FFFFFF"/>
                    <w:spacing w:val="-35"/>
                    <w:sz w:val="72"/>
                  </w:rPr>
                  <w:t> </w:t>
                </w:r>
                <w:r>
                  <w:rPr>
                    <w:b/>
                    <w:color w:val="FFFFFF"/>
                    <w:sz w:val="72"/>
                  </w:rPr>
                  <w:t>and</w:t>
                </w:r>
                <w:r>
                  <w:rPr>
                    <w:b/>
                    <w:color w:val="FFFFFF"/>
                    <w:spacing w:val="-35"/>
                    <w:sz w:val="72"/>
                  </w:rPr>
                  <w:t> </w:t>
                </w:r>
                <w:r>
                  <w:rPr>
                    <w:b/>
                    <w:color w:val="FFFFFF"/>
                    <w:sz w:val="72"/>
                  </w:rPr>
                  <w:t>Human</w:t>
                </w:r>
                <w:r>
                  <w:rPr>
                    <w:b/>
                    <w:color w:val="FFFFFF"/>
                    <w:spacing w:val="-39"/>
                    <w:sz w:val="72"/>
                  </w:rPr>
                  <w:t> </w:t>
                </w:r>
                <w:r>
                  <w:rPr>
                    <w:b/>
                    <w:color w:val="FFFFFF"/>
                    <w:spacing w:val="-2"/>
                    <w:sz w:val="72"/>
                  </w:rPr>
                  <w:t>Resilience</w:t>
                </w:r>
              </w:p>
              <w:p>
                <w:pPr>
                  <w:spacing w:before="135"/>
                  <w:ind w:left="20" w:right="0" w:firstLine="0"/>
                  <w:jc w:val="left"/>
                  <w:rPr>
                    <w:sz w:val="32"/>
                  </w:rPr>
                </w:pPr>
                <w:r>
                  <w:rPr>
                    <w:color w:val="FFFFFF"/>
                    <w:sz w:val="32"/>
                  </w:rPr>
                  <w:t>June</w:t>
                </w:r>
                <w:r>
                  <w:rPr>
                    <w:color w:val="FFFFFF"/>
                    <w:spacing w:val="-12"/>
                    <w:sz w:val="32"/>
                  </w:rPr>
                  <w:t> </w:t>
                </w:r>
                <w:r>
                  <w:rPr>
                    <w:color w:val="FFFFFF"/>
                    <w:sz w:val="32"/>
                  </w:rPr>
                  <w:t>24-25,</w:t>
                </w:r>
                <w:r>
                  <w:rPr>
                    <w:color w:val="FFFFFF"/>
                    <w:spacing w:val="-5"/>
                    <w:sz w:val="32"/>
                  </w:rPr>
                  <w:t> </w:t>
                </w:r>
                <w:r>
                  <w:rPr>
                    <w:color w:val="FFFFFF"/>
                    <w:sz w:val="32"/>
                  </w:rPr>
                  <w:t>2022 |</w:t>
                </w:r>
                <w:r>
                  <w:rPr>
                    <w:color w:val="FFFFFF"/>
                    <w:spacing w:val="-13"/>
                    <w:sz w:val="32"/>
                  </w:rPr>
                  <w:t> </w:t>
                </w:r>
                <w:r>
                  <w:rPr>
                    <w:color w:val="FFFFFF"/>
                    <w:sz w:val="32"/>
                  </w:rPr>
                  <w:t>Berlin,</w:t>
                </w:r>
                <w:r>
                  <w:rPr>
                    <w:color w:val="FFFFFF"/>
                    <w:spacing w:val="-4"/>
                    <w:sz w:val="32"/>
                  </w:rPr>
                  <w:t> </w:t>
                </w:r>
                <w:r>
                  <w:rPr>
                    <w:color w:val="FFFFFF"/>
                    <w:spacing w:val="-2"/>
                    <w:sz w:val="32"/>
                  </w:rPr>
                  <w:t>Germany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668" w:hanging="36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11F1F"/>
        <w:spacing w:val="-3"/>
        <w:w w:val="89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5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5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44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4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4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771"/>
      <w:jc w:val="both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00"/>
      <w:outlineLvl w:val="1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817" w:lineRule="exact"/>
      <w:ind w:left="20"/>
    </w:pPr>
    <w:rPr>
      <w:rFonts w:ascii="Times New Roman" w:hAnsi="Times New Roman" w:eastAsia="Times New Roman" w:cs="Times New Roman"/>
      <w:b/>
      <w:bCs/>
      <w:sz w:val="72"/>
      <w:szCs w:val="7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68" w:hanging="360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hyperlink" Target="mailto:luis.moya@uv.es" TargetMode="External"/><Relationship Id="rId9" Type="http://schemas.openxmlformats.org/officeDocument/2006/relationships/image" Target="media/image2.jpeg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Appala Naidu</dc:creator>
  <dcterms:created xsi:type="dcterms:W3CDTF">2022-05-20T06:46:27Z</dcterms:created>
  <dcterms:modified xsi:type="dcterms:W3CDTF">2022-05-20T06:46:27Z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2022-05-20T00:00:00Z</vt:filetime>
  </property>
</Properties>
</file>