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BCE03" w14:textId="77777777" w:rsidR="00A64FC7" w:rsidRPr="00F76743" w:rsidRDefault="009D745E" w:rsidP="00F76743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eastAsia="bg-BG"/>
        </w:rPr>
      </w:pPr>
      <w:bookmarkStart w:id="0" w:name="bau0001"/>
      <w:r w:rsidRPr="00F76743">
        <w:rPr>
          <w:rFonts w:ascii="Times New Roman" w:hAnsi="Times New Roman" w:cs="Times New Roman"/>
          <w:b/>
          <w:sz w:val="32"/>
          <w:szCs w:val="32"/>
          <w:lang w:eastAsia="bg-BG"/>
        </w:rPr>
        <w:t xml:space="preserve">Multifunctional </w:t>
      </w:r>
      <w:r w:rsidRPr="00F76743">
        <w:rPr>
          <w:rFonts w:ascii="Times New Roman" w:hAnsi="Times New Roman" w:cs="Times New Roman"/>
          <w:b/>
          <w:i/>
          <w:sz w:val="32"/>
          <w:szCs w:val="32"/>
          <w:lang w:eastAsia="bg-BG"/>
        </w:rPr>
        <w:t>N</w:t>
      </w:r>
      <w:r w:rsidRPr="00F76743">
        <w:rPr>
          <w:rFonts w:ascii="Times New Roman" w:hAnsi="Times New Roman" w:cs="Times New Roman"/>
          <w:b/>
          <w:sz w:val="32"/>
          <w:szCs w:val="32"/>
          <w:lang w:eastAsia="bg-BG"/>
        </w:rPr>
        <w:t>-cinnamoyl-memantine analogues as potential anti-Alzheimer's disease agents</w:t>
      </w:r>
    </w:p>
    <w:p w14:paraId="2C3AFFB7" w14:textId="77777777" w:rsidR="0014181D" w:rsidRPr="00F76743" w:rsidRDefault="0014181D" w:rsidP="00F7674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eastAsia="bg-BG"/>
        </w:rPr>
      </w:pPr>
      <w:r w:rsidRPr="00F76743">
        <w:rPr>
          <w:rFonts w:ascii="Times New Roman" w:hAnsi="Times New Roman" w:cs="Times New Roman"/>
          <w:sz w:val="24"/>
          <w:szCs w:val="24"/>
          <w:lang w:eastAsia="bg-BG"/>
        </w:rPr>
        <w:t>Maya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Chochkova</w:t>
      </w:r>
      <w:bookmarkStart w:id="1" w:name="bau0002"/>
      <w:bookmarkEnd w:id="0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1</w:t>
      </w:r>
      <w:r w:rsidR="008E196F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*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>Anna-Maria Hristova</w:t>
      </w:r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1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Hailun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Jiang</w:t>
      </w:r>
      <w:bookmarkStart w:id="2" w:name="bau0007"/>
      <w:bookmarkEnd w:id="1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2</w:t>
      </w:r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Rui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Liu</w:t>
      </w:r>
      <w:bookmarkStart w:id="3" w:name="bau0008"/>
      <w:bookmarkEnd w:id="2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2</w:t>
      </w:r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Zhuorong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Li</w:t>
      </w:r>
      <w:bookmarkStart w:id="4" w:name="bau0009"/>
      <w:bookmarkEnd w:id="3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2</w:t>
      </w:r>
      <w:bookmarkStart w:id="5" w:name="bau0011"/>
      <w:bookmarkEnd w:id="4"/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Martin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Štícha</w:t>
      </w:r>
      <w:bookmarkEnd w:id="5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3</w:t>
      </w:r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>,</w:t>
      </w:r>
      <w:r w:rsidR="007423ED" w:rsidRPr="00F76743">
        <w:rPr>
          <w:rFonts w:ascii="Times New Roman" w:hAnsi="Times New Roman" w:cs="Times New Roman"/>
          <w:sz w:val="24"/>
          <w:szCs w:val="24"/>
          <w:lang w:eastAsia="bg-BG"/>
        </w:rPr>
        <w:t>Yavor</w:t>
      </w:r>
      <w:r w:rsidR="007423ED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="007423ED" w:rsidRPr="00F76743">
        <w:rPr>
          <w:rFonts w:ascii="Times New Roman" w:hAnsi="Times New Roman" w:cs="Times New Roman"/>
          <w:sz w:val="24"/>
          <w:szCs w:val="24"/>
          <w:lang w:eastAsia="bg-BG"/>
        </w:rPr>
        <w:t>Mitrev</w:t>
      </w:r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4</w:t>
      </w:r>
    </w:p>
    <w:p w14:paraId="6E70D2EA" w14:textId="77777777" w:rsidR="0014181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1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Faculty of Mathematics and Natural Sciences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South-West University ‘‘Neofit Rilski’’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66, Ivan Mihailov Str.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2700 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Blagoevgrad,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Bulgaria</w:t>
      </w:r>
    </w:p>
    <w:p w14:paraId="79584720" w14:textId="77777777" w:rsidR="0014181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2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Institute of Medicinal Biotechnology, Chinese Academy of Medical Sciences and Peking Union Medical College, Beijing 100050, P. R. China</w:t>
      </w:r>
    </w:p>
    <w:p w14:paraId="4AAD9B06" w14:textId="77777777" w:rsidR="0014181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3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Department of Chemistry, Faculty of Science, Charles University, Prague 2, Czech Republic</w:t>
      </w:r>
    </w:p>
    <w:p w14:paraId="01210D86" w14:textId="77777777" w:rsidR="007423E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4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Institute of Organic Chemistry with Centre of Phytochemistry, Bulgarian Academy of Sciences, Acad. G. Bonchev Str. Bl. 9, Sofia 1113, Bulgaria</w:t>
      </w:r>
    </w:p>
    <w:p w14:paraId="6C108713" w14:textId="77777777" w:rsidR="0014181D" w:rsidRPr="00F76743" w:rsidRDefault="0014181D" w:rsidP="00F767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</w:pPr>
    </w:p>
    <w:p w14:paraId="511AC2FD" w14:textId="77777777" w:rsidR="005B5D9E" w:rsidRPr="00F76743" w:rsidRDefault="005B5D9E" w:rsidP="00F767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Abstract:</w:t>
      </w:r>
    </w:p>
    <w:p w14:paraId="0AB73643" w14:textId="77777777" w:rsidR="00417B96" w:rsidRPr="00F76743" w:rsidRDefault="005B5D9E" w:rsidP="00F767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Background: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r w:rsidRPr="00F76743">
        <w:rPr>
          <w:rFonts w:ascii="Times New Roman" w:hAnsi="Times New Roman" w:cs="Times New Roman"/>
          <w:sz w:val="24"/>
          <w:szCs w:val="24"/>
        </w:rPr>
        <w:t xml:space="preserve">Neurodegenerative diseases affect millions of people worldwide and are becoming more prevalent, particularly in the elderly.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Amongst the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neurodegenerative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disorders</w:t>
      </w:r>
      <w:r w:rsidR="00C62C74" w:rsidRPr="00F7674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</w:rPr>
        <w:t>Alzheimer’s disease (AD)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Pr="00F76743">
        <w:rPr>
          <w:rFonts w:ascii="Times New Roman" w:hAnsi="Times New Roman" w:cs="Times New Roman"/>
          <w:sz w:val="24"/>
          <w:szCs w:val="24"/>
        </w:rPr>
        <w:t>the most common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>form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of dementia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Since the most AD cases are known to be nongenetic, </w:t>
      </w:r>
      <w:proofErr w:type="spellStart"/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417B96" w:rsidRPr="00F76743">
        <w:rPr>
          <w:rFonts w:ascii="Times New Roman" w:hAnsi="Times New Roman" w:cs="Times New Roman"/>
          <w:sz w:val="24"/>
          <w:szCs w:val="24"/>
        </w:rPr>
        <w:t>t is believed that</w:t>
      </w:r>
      <w:r w:rsidR="0061738F" w:rsidRPr="00F76743">
        <w:rPr>
          <w:rFonts w:ascii="Times New Roman" w:hAnsi="Times New Roman" w:cs="Times New Roman"/>
          <w:sz w:val="24"/>
          <w:szCs w:val="24"/>
        </w:rPr>
        <w:t xml:space="preserve"> 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17B96" w:rsidRPr="00F76743">
        <w:rPr>
          <w:rFonts w:ascii="Times New Roman" w:hAnsi="Times New Roman" w:cs="Times New Roman"/>
          <w:sz w:val="24"/>
          <w:szCs w:val="24"/>
        </w:rPr>
        <w:t>complex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of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various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</w:t>
      </w:r>
      <w:r w:rsidR="00C62C74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risk </w:t>
      </w:r>
      <w:r w:rsidR="00417B96" w:rsidRPr="00F76743">
        <w:rPr>
          <w:rFonts w:ascii="Times New Roman" w:hAnsi="Times New Roman" w:cs="Times New Roman"/>
          <w:sz w:val="24"/>
          <w:szCs w:val="24"/>
        </w:rPr>
        <w:t>factors leading to oxidative stress</w:t>
      </w:r>
      <w:r w:rsidR="00C62C74" w:rsidRPr="00F7674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combined with the aging process </w:t>
      </w:r>
      <w:r w:rsidR="0014181D" w:rsidRPr="00F76743">
        <w:rPr>
          <w:rFonts w:ascii="Times New Roman" w:hAnsi="Times New Roman" w:cs="Times New Roman"/>
          <w:sz w:val="24"/>
          <w:szCs w:val="24"/>
          <w:lang w:val="en-US"/>
        </w:rPr>
        <w:t>may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B96" w:rsidRPr="00F76743">
        <w:rPr>
          <w:rFonts w:ascii="Times New Roman" w:hAnsi="Times New Roman" w:cs="Times New Roman"/>
          <w:sz w:val="24"/>
          <w:szCs w:val="24"/>
        </w:rPr>
        <w:t>cause this illness.</w:t>
      </w:r>
    </w:p>
    <w:p w14:paraId="31A94D5B" w14:textId="77777777" w:rsidR="000A278A" w:rsidRPr="00F76743" w:rsidRDefault="00417B96" w:rsidP="00F767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6743">
        <w:rPr>
          <w:rFonts w:ascii="Times New Roman" w:hAnsi="Times New Roman" w:cs="Times New Roman"/>
          <w:sz w:val="24"/>
          <w:szCs w:val="24"/>
          <w:lang w:val="en-US"/>
        </w:rPr>
        <w:t>Therefore,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a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ntioxidant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s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="00316E88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(e.g. </w:t>
      </w:r>
      <w:proofErr w:type="spellStart"/>
      <w:r w:rsidR="00316E88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hydoxy</w:t>
      </w:r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End"/>
      <w:r w:rsidR="00316E88" w:rsidRPr="00F76743">
        <w:rPr>
          <w:rFonts w:ascii="Times New Roman" w:hAnsi="Times New Roman" w:cs="Times New Roman"/>
          <w:sz w:val="24"/>
          <w:szCs w:val="24"/>
        </w:rPr>
        <w:t>innam</w:t>
      </w:r>
      <w:proofErr w:type="spellStart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>ic</w:t>
      </w:r>
      <w:proofErr w:type="spellEnd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acids-caffeic, ferulic and etc.)</w:t>
      </w:r>
      <w:r w:rsidR="00316E88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 </w:t>
      </w:r>
      <w:r w:rsidR="00C62C74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possessing the therapeutic potential to overcome the oxidative stress might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 reduce the risk of </w:t>
      </w:r>
      <w:r w:rsidR="00C62C74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development of this 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severe </w:t>
      </w:r>
      <w:r w:rsidR="0070133F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pathology.</w:t>
      </w:r>
      <w:r w:rsidR="002D58C4" w:rsidRPr="00F767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096B8F" w14:textId="77777777" w:rsidR="004D4B29" w:rsidRPr="00F76743" w:rsidRDefault="005B5D9E" w:rsidP="00F767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Objective: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r w:rsidR="00616F6E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In 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this study </w:t>
      </w:r>
      <w:r w:rsidR="00A31249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we aim 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to </w:t>
      </w:r>
      <w:r w:rsidR="00DD7268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link</w:t>
      </w:r>
      <w:r w:rsidR="00AD7C83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r w:rsidR="006E5353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together </w:t>
      </w:r>
      <w:r w:rsidR="00A31249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m</w:t>
      </w:r>
      <w:r w:rsidR="003C59D2" w:rsidRPr="00F7674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emantine </w:t>
      </w:r>
      <w:r w:rsidR="00DD7268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(Mem) </w:t>
      </w:r>
      <w:r w:rsidR="003C59D2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with </w:t>
      </w:r>
      <w:r w:rsidR="00DD7268" w:rsidRPr="00F767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3,4-dihydroxy, </w:t>
      </w:r>
      <w:r w:rsidR="00DD7268" w:rsidRPr="00F76743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alfa</w:t>
      </w:r>
      <w:r w:rsidR="00DD7268" w:rsidRPr="00F767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-methyl, 3-methyl,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, 4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 xml:space="preserve"> 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-Cl-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 xml:space="preserve"> </w:t>
      </w:r>
      <w:r w:rsidR="003C59D2" w:rsidRPr="00F76743">
        <w:rPr>
          <w:rFonts w:ascii="Times New Roman" w:hAnsi="Times New Roman" w:cs="Times New Roman"/>
          <w:sz w:val="24"/>
          <w:szCs w:val="24"/>
          <w:shd w:val="clear" w:color="auto" w:fill="FFFFFF"/>
        </w:rPr>
        <w:t>substituted cinnamic acids</w:t>
      </w:r>
      <w:r w:rsidR="00DD7268" w:rsidRPr="00F767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(CA)</w:t>
      </w:r>
      <w:r w:rsidR="006C3EB6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r w:rsidR="00AD7C83" w:rsidRPr="00F7674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by </w:t>
      </w:r>
      <w:r w:rsidR="00AD7C83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applying TBTU reagent</w:t>
      </w:r>
      <w:r w:rsidR="006C3EB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. The newly compounds have been </w:t>
      </w:r>
      <w:r w:rsidR="004D4B29" w:rsidRPr="00F76743">
        <w:rPr>
          <w:rFonts w:ascii="Times New Roman" w:hAnsi="Times New Roman" w:cs="Times New Roman"/>
          <w:sz w:val="24"/>
          <w:szCs w:val="24"/>
          <w:shd w:val="clear" w:color="auto" w:fill="FFFFFF"/>
        </w:rPr>
        <w:t>screened</w:t>
      </w:r>
      <w:r w:rsidR="004D4B29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D4B29" w:rsidRPr="00F76743">
        <w:rPr>
          <w:rFonts w:ascii="Times New Roman" w:hAnsi="Times New Roman" w:cs="Times New Roman"/>
          <w:bCs/>
          <w:i/>
          <w:sz w:val="24"/>
          <w:szCs w:val="24"/>
          <w:lang w:val="en-US"/>
        </w:rPr>
        <w:t>in vitro</w:t>
      </w:r>
      <w:r w:rsidR="004D4B29" w:rsidRPr="00F7674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for their </w:t>
      </w:r>
      <w:r w:rsidR="004D4B29" w:rsidRPr="00F76743">
        <w:rPr>
          <w:rFonts w:ascii="Times New Roman" w:hAnsi="Times New Roman" w:cs="Times New Roman"/>
          <w:bCs/>
          <w:sz w:val="24"/>
          <w:szCs w:val="24"/>
        </w:rPr>
        <w:t>neuroprotective effects</w:t>
      </w:r>
      <w:r w:rsidR="004D4B29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.</w:t>
      </w:r>
    </w:p>
    <w:p w14:paraId="4F701C13" w14:textId="77777777" w:rsidR="008C5FF2" w:rsidRPr="00F76743" w:rsidRDefault="005B5D9E" w:rsidP="00F7674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Methods: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bookmarkStart w:id="6" w:name="_Hlk87007560"/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Measurment</w:t>
      </w:r>
      <w:bookmarkEnd w:id="6"/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of neuroprotective effects </w:t>
      </w:r>
      <w:r w:rsidR="0014181D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of amides </w:t>
      </w:r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against copper-induced toxicity in </w:t>
      </w:r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APPswe</w:t>
      </w:r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cells</w:t>
      </w:r>
      <w:r w:rsidR="00EA128E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[1,</w:t>
      </w:r>
      <w:r w:rsidR="00C51CEF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</w:t>
      </w:r>
      <w:r w:rsidR="00EA128E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2]</w:t>
      </w:r>
    </w:p>
    <w:p w14:paraId="1AF1D78D" w14:textId="77777777" w:rsidR="008C5FF2" w:rsidRPr="00F76743" w:rsidRDefault="008C5FF2" w:rsidP="00F76743">
      <w:pPr>
        <w:widowControl w:val="0"/>
        <w:spacing w:after="0" w:line="360" w:lineRule="auto"/>
        <w:ind w:firstLineChars="200" w:firstLine="480"/>
        <w:jc w:val="both"/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APPswe cells were seeded into 96-well plates at a density of 5</w:t>
      </w:r>
      <w:r w:rsidRPr="00F76743">
        <w:rPr>
          <w:rFonts w:ascii="Times New Roman" w:eastAsia="Microsoft YaHei" w:hAnsi="Times New Roman" w:cs="Times New Roman"/>
          <w:kern w:val="2"/>
          <w:sz w:val="24"/>
          <w:szCs w:val="24"/>
          <w:lang w:val="en-US" w:eastAsia="zh-CN"/>
        </w:rPr>
        <w:t>×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10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:lang w:val="en-US" w:eastAsia="zh-CN"/>
        </w:rPr>
        <w:t>4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cells/well. APPswe cells were divided into three groups: control group (DMEM/F12 medium), </w:t>
      </w:r>
      <w:bookmarkStart w:id="7" w:name="_Hlk86948012"/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copper-injured</w:t>
      </w:r>
      <w:bookmarkEnd w:id="7"/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group (300 μM copper; </w:t>
      </w:r>
      <w:r w:rsidRPr="00F76743">
        <w:rPr>
          <w:rFonts w:ascii="Times New Roman" w:eastAsia="DengXian" w:hAnsi="Times New Roman" w:cs="Times New Roman"/>
          <w:kern w:val="2"/>
          <w:sz w:val="24"/>
          <w:szCs w:val="24"/>
          <w:lang w:val="en-US" w:eastAsia="zh-CN"/>
        </w:rPr>
        <w:t>model group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), and copper-injured groups treated with compounds, in which cells were treated with </w:t>
      </w:r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0.032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0.16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0.8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4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20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and 100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 tested compounds. The cell viability of APPswe cells was measured at 36 h incubation by MTS assay.</w:t>
      </w:r>
    </w:p>
    <w:p w14:paraId="4AE6FD1C" w14:textId="77777777" w:rsidR="008C5FF2" w:rsidRPr="00F76743" w:rsidRDefault="0014181D" w:rsidP="00F76743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lastRenderedPageBreak/>
        <w:tab/>
      </w:r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Measurment</w:t>
      </w:r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of neuroprotective effects against glutamate-induced toxicity in SH-SY5Y cells</w:t>
      </w:r>
      <w:r w:rsidR="00EA128E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[3]</w:t>
      </w:r>
    </w:p>
    <w:p w14:paraId="1A89008D" w14:textId="77777777" w:rsidR="008C5FF2" w:rsidRPr="00F76743" w:rsidRDefault="00EA128E" w:rsidP="00F76743">
      <w:pPr>
        <w:widowControl w:val="0"/>
        <w:spacing w:after="0" w:line="360" w:lineRule="auto"/>
        <w:ind w:firstLineChars="200" w:firstLine="48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The 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SH-SY5Y cells were seeded into 96-well plates at a density of 5</w:t>
      </w:r>
      <w:r w:rsidR="008C5FF2" w:rsidRPr="00F76743">
        <w:rPr>
          <w:rFonts w:ascii="Times New Roman" w:eastAsia="Microsoft YaHei" w:hAnsi="Times New Roman" w:cs="Times New Roman"/>
          <w:kern w:val="2"/>
          <w:sz w:val="24"/>
          <w:szCs w:val="24"/>
          <w:lang w:val="en-US" w:eastAsia="zh-CN"/>
        </w:rPr>
        <w:t>×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10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:lang w:val="en-US" w:eastAsia="zh-CN"/>
        </w:rPr>
        <w:t>4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cells/well. Cells were divided into three groups: control group (DMEM medium), glutamate-injured group (7 mM glutamate; </w:t>
      </w:r>
      <w:r w:rsidR="008C5FF2" w:rsidRPr="00F76743">
        <w:rPr>
          <w:rFonts w:ascii="Times New Roman" w:eastAsia="DengXian" w:hAnsi="Times New Roman" w:cs="Times New Roman"/>
          <w:kern w:val="2"/>
          <w:sz w:val="24"/>
          <w:szCs w:val="24"/>
          <w:lang w:val="en-US" w:eastAsia="zh-CN"/>
        </w:rPr>
        <w:t>model group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), and glutamate-injured groups treated with compounds, in which model groups were treated with </w:t>
      </w:r>
      <w:bookmarkStart w:id="8" w:name="OLE_LINK3"/>
      <w:bookmarkStart w:id="9" w:name="OLE_LINK4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0.032 </w:t>
      </w:r>
      <w:proofErr w:type="spellStart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0.16 </w:t>
      </w:r>
      <w:proofErr w:type="spellStart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0.8 </w:t>
      </w:r>
      <w:proofErr w:type="spellStart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4 </w:t>
      </w:r>
      <w:proofErr w:type="spellStart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20 </w:t>
      </w:r>
      <w:proofErr w:type="spellStart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and 100 </w:t>
      </w:r>
      <w:proofErr w:type="spellStart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bookmarkEnd w:id="8"/>
      <w:bookmarkEnd w:id="9"/>
      <w:proofErr w:type="spellEnd"/>
      <w:r w:rsidR="008C5FF2"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 tested compounds. The cell viability of SH-SY5Y cells was measured at 48 h incubation by MTS assay.</w:t>
      </w:r>
    </w:p>
    <w:p w14:paraId="14E6F1D9" w14:textId="77777777" w:rsidR="000A5C79" w:rsidRPr="00F76743" w:rsidRDefault="005B5D9E" w:rsidP="00F767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Results:</w:t>
      </w:r>
      <w:r w:rsidR="00752CE0"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 xml:space="preserve"> </w:t>
      </w:r>
      <w:r w:rsidR="007423ED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The results of </w:t>
      </w:r>
      <w:r w:rsidR="007423ED" w:rsidRPr="00F76743"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zh-CN"/>
        </w:rPr>
        <w:t>copper-induced toxicity reveal that a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mong</w:t>
      </w:r>
      <w:proofErr w:type="spellStart"/>
      <w:r w:rsidR="000860B5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st</w:t>
      </w:r>
      <w:proofErr w:type="spellEnd"/>
      <w:r w:rsidR="007423ED" w:rsidRPr="00F76743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="007423ED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tested amides, comp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ounds 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)-Mem, 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-Cl-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)-Mem, 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)-Mem, CA(alfa-CH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</w:t>
      </w:r>
      <w:r w:rsidR="008C7D43"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displayed neuroprotective effects, ranging from 0.032 μΜ to 20 μΜ</w:t>
      </w:r>
      <w:r w:rsidR="00752CE0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, whereas </w:t>
      </w:r>
      <w:r w:rsidRPr="00F7674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 </w:t>
      </w:r>
      <w:r w:rsidR="000A5C79" w:rsidRPr="00F76743">
        <w:rPr>
          <w:rFonts w:ascii="Times New Roman" w:hAnsi="Times New Roman" w:cs="Times New Roman"/>
          <w:bCs/>
          <w:sz w:val="24"/>
          <w:szCs w:val="24"/>
        </w:rPr>
        <w:t>CafA-Mem and CA(3-CH</w:t>
      </w:r>
      <w:r w:rsidR="000A5C79" w:rsidRPr="00176BBB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="000A5C79" w:rsidRPr="00F76743">
        <w:rPr>
          <w:rFonts w:ascii="Times New Roman" w:hAnsi="Times New Roman" w:cs="Times New Roman"/>
          <w:bCs/>
          <w:sz w:val="24"/>
          <w:szCs w:val="24"/>
        </w:rPr>
        <w:t>)-Mem did not show neuroprotective effects on APPswe cells</w:t>
      </w:r>
      <w:r w:rsidR="008C7D43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="000A5C79"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AD8D663" w14:textId="77777777" w:rsidR="00721797" w:rsidRPr="00F76743" w:rsidRDefault="008C7D43" w:rsidP="00F76743">
      <w:pPr>
        <w:spacing w:line="360" w:lineRule="auto"/>
        <w:ind w:firstLineChars="200" w:firstLine="4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Moreover, </w:t>
      </w:r>
      <w:r w:rsidR="000860B5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amides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52CE0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)-Mem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-Cl-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52CE0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)-Mem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, and </w:t>
      </w:r>
      <w:proofErr w:type="gramStart"/>
      <w:r w:rsidR="00752CE0" w:rsidRPr="00F76743">
        <w:rPr>
          <w:rFonts w:ascii="Times New Roman" w:hAnsi="Times New Roman" w:cs="Times New Roman"/>
          <w:bCs/>
          <w:sz w:val="24"/>
          <w:szCs w:val="24"/>
        </w:rPr>
        <w:t>CA(</w:t>
      </w:r>
      <w:proofErr w:type="gramEnd"/>
      <w:r w:rsidR="00752CE0" w:rsidRPr="00F76743">
        <w:rPr>
          <w:rFonts w:ascii="Times New Roman" w:hAnsi="Times New Roman" w:cs="Times New Roman"/>
          <w:bCs/>
          <w:sz w:val="24"/>
          <w:szCs w:val="24"/>
        </w:rPr>
        <w:t>alfa-CH</w:t>
      </w:r>
      <w:r w:rsidR="00752CE0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 xml:space="preserve">)-Mem </w:t>
      </w:r>
      <w:r w:rsidRPr="00F76743">
        <w:rPr>
          <w:rFonts w:ascii="Times New Roman" w:hAnsi="Times New Roman" w:cs="Times New Roman"/>
          <w:bCs/>
          <w:sz w:val="24"/>
          <w:szCs w:val="24"/>
        </w:rPr>
        <w:t>treated at 0.032 μΜ increased cell viability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 xml:space="preserve">against 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glutamate-induced neurotoxicity in SH-SY5Y cells. </w:t>
      </w:r>
    </w:p>
    <w:p w14:paraId="6BA59BE2" w14:textId="77777777" w:rsidR="008C7D43" w:rsidRPr="00F76743" w:rsidRDefault="00721797" w:rsidP="00F7674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Conclusion: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r w:rsidR="008C7D43" w:rsidRPr="00F76743">
        <w:rPr>
          <w:rFonts w:ascii="Times New Roman" w:hAnsi="Times New Roman" w:cs="Times New Roman"/>
          <w:sz w:val="24"/>
          <w:szCs w:val="24"/>
        </w:rPr>
        <w:t>Combined, these active compounds may have neuroprotective effects with a correlation with the glutamate receptors.</w:t>
      </w:r>
    </w:p>
    <w:p w14:paraId="4B5A1A1F" w14:textId="77777777" w:rsidR="000302D2" w:rsidRPr="00F76743" w:rsidRDefault="000302D2" w:rsidP="00F767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6743">
        <w:rPr>
          <w:rFonts w:ascii="Times New Roman" w:hAnsi="Times New Roman" w:cs="Times New Roman"/>
          <w:b/>
          <w:sz w:val="24"/>
          <w:szCs w:val="24"/>
        </w:rPr>
        <w:t>A</w:t>
      </w:r>
      <w:r w:rsidRPr="00F76743">
        <w:rPr>
          <w:rStyle w:val="text"/>
          <w:rFonts w:ascii="Times New Roman" w:hAnsi="Times New Roman" w:cs="Times New Roman"/>
          <w:b/>
          <w:sz w:val="24"/>
          <w:szCs w:val="24"/>
        </w:rPr>
        <w:t>cknowledgements</w:t>
      </w:r>
      <w:r w:rsidRPr="00F76743">
        <w:rPr>
          <w:rStyle w:val="text"/>
          <w:rFonts w:ascii="Times New Roman" w:hAnsi="Times New Roman" w:cs="Times New Roman"/>
          <w:i/>
          <w:sz w:val="24"/>
          <w:szCs w:val="24"/>
        </w:rPr>
        <w:t>: S</w:t>
      </w:r>
      <w:r w:rsidRPr="00F76743">
        <w:rPr>
          <w:rStyle w:val="text"/>
          <w:rFonts w:ascii="Times New Roman" w:hAnsi="Times New Roman" w:cs="Times New Roman"/>
          <w:sz w:val="24"/>
          <w:szCs w:val="24"/>
        </w:rPr>
        <w:t xml:space="preserve">upported by Grant KP-06-Russia-7/ 27.09.2019 </w:t>
      </w:r>
      <w:r w:rsidRPr="00F76743">
        <w:rPr>
          <w:rFonts w:ascii="Times New Roman" w:hAnsi="Times New Roman" w:cs="Times New Roman"/>
          <w:sz w:val="24"/>
          <w:szCs w:val="24"/>
        </w:rPr>
        <w:t>from the National Science Fund, Bulgaria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AA8FC30" w14:textId="77777777" w:rsidR="00A6408F" w:rsidRPr="00F76743" w:rsidRDefault="008E196F" w:rsidP="00F767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F76743">
        <w:rPr>
          <w:rFonts w:ascii="Times New Roman" w:hAnsi="Times New Roman" w:cs="Times New Roman"/>
          <w:b/>
          <w:lang w:val="en-US"/>
        </w:rPr>
        <w:t>*</w:t>
      </w:r>
      <w:r w:rsidR="00A64FC7" w:rsidRPr="00F76743">
        <w:rPr>
          <w:rFonts w:ascii="Times New Roman" w:hAnsi="Times New Roman" w:cs="Times New Roman"/>
          <w:b/>
        </w:rPr>
        <w:t>Corresponding Author:</w:t>
      </w:r>
      <w:r w:rsidR="00A64FC7" w:rsidRPr="00F76743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14:paraId="1FDFB0FB" w14:textId="77777777" w:rsidR="00A64FC7" w:rsidRPr="00F76743" w:rsidRDefault="00A64FC7" w:rsidP="00F7674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hAnsi="Times New Roman" w:cs="Times New Roman"/>
          <w:sz w:val="24"/>
          <w:szCs w:val="24"/>
          <w:lang w:eastAsia="bg-BG"/>
        </w:rPr>
        <w:t>Maya</w:t>
      </w:r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Chochkova</w:t>
      </w:r>
      <w:r w:rsidR="00A6408F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South-West University ‘‘Neofit Rilski’’</w:t>
      </w:r>
      <w:r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</w:t>
      </w:r>
      <w:r w:rsidR="00B27732" w:rsidRPr="00F76743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B</w:t>
      </w:r>
      <w:r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lagoevgrad,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Bulgaria</w:t>
      </w:r>
    </w:p>
    <w:p w14:paraId="6395441B" w14:textId="77777777" w:rsidR="000A5C79" w:rsidRPr="00F76743" w:rsidRDefault="00B344BE" w:rsidP="00F7674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7674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E: </w:t>
      </w:r>
      <w:hyperlink r:id="rId4" w:history="1">
        <w:r w:rsidRPr="00F76743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lang w:val="en-US"/>
          </w:rPr>
          <w:t>mayabg2002@yahoo.com</w:t>
        </w:r>
      </w:hyperlink>
    </w:p>
    <w:p w14:paraId="70629F1D" w14:textId="77777777" w:rsidR="00EA128E" w:rsidRPr="00F76743" w:rsidRDefault="00F76743" w:rsidP="00F7674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76743">
        <w:rPr>
          <w:rFonts w:ascii="Times New Roman" w:hAnsi="Times New Roman" w:cs="Times New Roman"/>
          <w:b/>
          <w:bCs/>
          <w:sz w:val="24"/>
          <w:szCs w:val="24"/>
        </w:rPr>
        <w:t>References</w:t>
      </w:r>
      <w:r w:rsidRPr="00F76743">
        <w:rPr>
          <w:rFonts w:ascii="Times New Roman" w:hAnsi="Times New Roman" w:cs="Times New Roman"/>
          <w:b/>
          <w:bCs/>
          <w:sz w:val="24"/>
          <w:szCs w:val="24"/>
        </w:rPr>
        <w:cr/>
      </w:r>
      <w:r w:rsidR="00EA128E" w:rsidRPr="00F76743">
        <w:rPr>
          <w:rFonts w:ascii="Times New Roman" w:hAnsi="Times New Roman" w:cs="Times New Roman"/>
        </w:rPr>
        <w:t>1</w:t>
      </w:r>
      <w:r w:rsidR="00424F48" w:rsidRPr="00F76743">
        <w:rPr>
          <w:rFonts w:ascii="Times New Roman" w:hAnsi="Times New Roman" w:cs="Times New Roman"/>
        </w:rPr>
        <w:t>.</w:t>
      </w:r>
      <w:r w:rsidR="00EA128E" w:rsidRPr="00F76743">
        <w:rPr>
          <w:rFonts w:ascii="Times New Roman" w:hAnsi="Times New Roman" w:cs="Times New Roman"/>
        </w:rPr>
        <w:t xml:space="preserve"> Vassar, R., Kovacs,D.M., Yan, R., Wong, P.C. The β-secretase enzyme BACE in health and Alzheimer's disease: regulation, cell biology, function, and therapeutic potential</w:t>
      </w:r>
      <w:r w:rsidR="00424F48" w:rsidRPr="00F76743">
        <w:rPr>
          <w:rFonts w:ascii="Times New Roman" w:hAnsi="Times New Roman" w:cs="Times New Roman"/>
        </w:rPr>
        <w:t>.</w:t>
      </w:r>
      <w:r w:rsidR="00EA128E" w:rsidRPr="00F76743">
        <w:rPr>
          <w:rFonts w:ascii="Times New Roman" w:hAnsi="Times New Roman" w:cs="Times New Roman"/>
        </w:rPr>
        <w:t xml:space="preserve"> Journal of neuroscience 2009, 29, 12787-12794.</w:t>
      </w:r>
    </w:p>
    <w:p w14:paraId="127F1D8A" w14:textId="77777777" w:rsidR="00EA128E" w:rsidRPr="00F76743" w:rsidRDefault="00EA128E" w:rsidP="00F76743">
      <w:pPr>
        <w:pStyle w:val="EndNoteBibliography"/>
        <w:spacing w:line="360" w:lineRule="auto"/>
        <w:ind w:hanging="142"/>
        <w:rPr>
          <w:rFonts w:ascii="Times New Roman"/>
          <w:sz w:val="22"/>
          <w:szCs w:val="22"/>
        </w:rPr>
      </w:pPr>
      <w:r w:rsidRPr="00F76743">
        <w:rPr>
          <w:rFonts w:ascii="Times New Roman"/>
          <w:sz w:val="22"/>
          <w:szCs w:val="22"/>
        </w:rPr>
        <w:t>2</w:t>
      </w:r>
      <w:r w:rsidR="00424F48" w:rsidRPr="00F76743">
        <w:rPr>
          <w:rFonts w:ascii="Times New Roman"/>
          <w:sz w:val="22"/>
          <w:szCs w:val="22"/>
        </w:rPr>
        <w:t>.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Shi, </w:t>
      </w:r>
      <w:r w:rsidRPr="00F76743">
        <w:rPr>
          <w:rFonts w:ascii="Times New Roman"/>
          <w:sz w:val="22"/>
          <w:szCs w:val="22"/>
        </w:rPr>
        <w:t>X.-P.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Tugusheva, </w:t>
      </w:r>
      <w:r w:rsidRPr="00F76743">
        <w:rPr>
          <w:rFonts w:ascii="Times New Roman"/>
          <w:sz w:val="22"/>
          <w:szCs w:val="22"/>
        </w:rPr>
        <w:t>K.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Bruce, </w:t>
      </w:r>
      <w:r w:rsidRPr="00F76743">
        <w:rPr>
          <w:rFonts w:ascii="Times New Roman"/>
          <w:sz w:val="22"/>
          <w:szCs w:val="22"/>
        </w:rPr>
        <w:t>J.E.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Lucka, </w:t>
      </w:r>
      <w:r w:rsidRPr="00F76743">
        <w:rPr>
          <w:rFonts w:ascii="Times New Roman"/>
          <w:sz w:val="22"/>
          <w:szCs w:val="22"/>
        </w:rPr>
        <w:t>A.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Chen-Dodson, </w:t>
      </w:r>
      <w:r w:rsidRPr="00F76743">
        <w:rPr>
          <w:rFonts w:ascii="Times New Roman"/>
          <w:sz w:val="22"/>
          <w:szCs w:val="22"/>
        </w:rPr>
        <w:t>E.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Hu, </w:t>
      </w:r>
      <w:r w:rsidRPr="00F76743">
        <w:rPr>
          <w:rFonts w:ascii="Times New Roman"/>
          <w:sz w:val="22"/>
          <w:szCs w:val="22"/>
        </w:rPr>
        <w:t>B.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G.-X.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Wu, </w:t>
      </w:r>
      <w:r w:rsidR="00424F48" w:rsidRPr="00F76743">
        <w:rPr>
          <w:rFonts w:ascii="Times New Roman"/>
          <w:sz w:val="22"/>
          <w:szCs w:val="22"/>
        </w:rPr>
        <w:t xml:space="preserve">Price, </w:t>
      </w:r>
      <w:r w:rsidRPr="00F76743">
        <w:rPr>
          <w:rFonts w:ascii="Times New Roman"/>
          <w:sz w:val="22"/>
          <w:szCs w:val="22"/>
        </w:rPr>
        <w:t>E.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Register, </w:t>
      </w:r>
      <w:r w:rsidRPr="00F76743">
        <w:rPr>
          <w:rFonts w:ascii="Times New Roman"/>
          <w:sz w:val="22"/>
          <w:szCs w:val="22"/>
        </w:rPr>
        <w:t>R.B.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Lineberger, </w:t>
      </w:r>
      <w:r w:rsidRPr="00F76743">
        <w:rPr>
          <w:rFonts w:ascii="Times New Roman"/>
          <w:sz w:val="22"/>
          <w:szCs w:val="22"/>
        </w:rPr>
        <w:t>J. Novel mutations introduced at the β-site of amyloid β protein precursor enhance the production of amyloid β peptide by BACE1 in vitro and in cells</w:t>
      </w:r>
      <w:r w:rsidR="00424F48" w:rsidRPr="00F76743">
        <w:rPr>
          <w:rFonts w:ascii="Times New Roman"/>
          <w:sz w:val="22"/>
          <w:szCs w:val="22"/>
        </w:rPr>
        <w:t>.</w:t>
      </w:r>
      <w:r w:rsidRPr="00F76743">
        <w:rPr>
          <w:rFonts w:ascii="Times New Roman"/>
          <w:sz w:val="22"/>
          <w:szCs w:val="22"/>
        </w:rPr>
        <w:t xml:space="preserve"> Journal of Alzheimer's Disease</w:t>
      </w:r>
      <w:r w:rsidR="00424F48" w:rsidRPr="00F76743">
        <w:rPr>
          <w:rFonts w:ascii="Times New Roman"/>
          <w:sz w:val="22"/>
          <w:szCs w:val="22"/>
        </w:rPr>
        <w:t xml:space="preserve"> 2005</w:t>
      </w:r>
      <w:r w:rsidRPr="00F76743">
        <w:rPr>
          <w:rFonts w:ascii="Times New Roman"/>
          <w:sz w:val="22"/>
          <w:szCs w:val="22"/>
        </w:rPr>
        <w:t>, 7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139-148.</w:t>
      </w:r>
    </w:p>
    <w:p w14:paraId="319CF04E" w14:textId="77777777" w:rsidR="00173A57" w:rsidRPr="00721797" w:rsidRDefault="00EA128E" w:rsidP="00F76743">
      <w:pPr>
        <w:pStyle w:val="EndNoteBibliography"/>
        <w:spacing w:line="360" w:lineRule="auto"/>
        <w:ind w:hanging="142"/>
        <w:rPr>
          <w:rFonts w:ascii="Times New Roman"/>
          <w:color w:val="0070C0"/>
          <w:sz w:val="24"/>
          <w:szCs w:val="24"/>
        </w:rPr>
      </w:pPr>
      <w:r w:rsidRPr="00F76743">
        <w:rPr>
          <w:rFonts w:ascii="Times New Roman"/>
          <w:sz w:val="22"/>
          <w:szCs w:val="22"/>
        </w:rPr>
        <w:t>3</w:t>
      </w:r>
      <w:r w:rsidR="00424F48" w:rsidRPr="00F76743">
        <w:rPr>
          <w:rFonts w:ascii="Times New Roman"/>
          <w:sz w:val="22"/>
          <w:szCs w:val="22"/>
        </w:rPr>
        <w:t>.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Parfenova, </w:t>
      </w:r>
      <w:r w:rsidRPr="00F76743">
        <w:rPr>
          <w:rFonts w:ascii="Times New Roman"/>
          <w:sz w:val="22"/>
          <w:szCs w:val="22"/>
        </w:rPr>
        <w:t>H.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Basuroy, </w:t>
      </w:r>
      <w:r w:rsidRPr="00F76743">
        <w:rPr>
          <w:rFonts w:ascii="Times New Roman"/>
          <w:sz w:val="22"/>
          <w:szCs w:val="22"/>
        </w:rPr>
        <w:t>S.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Bhattacharya, </w:t>
      </w:r>
      <w:r w:rsidRPr="00F76743">
        <w:rPr>
          <w:rFonts w:ascii="Times New Roman"/>
          <w:sz w:val="22"/>
          <w:szCs w:val="22"/>
        </w:rPr>
        <w:t>S.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Tcheranova, </w:t>
      </w:r>
      <w:r w:rsidRPr="00F76743">
        <w:rPr>
          <w:rFonts w:ascii="Times New Roman"/>
          <w:sz w:val="22"/>
          <w:szCs w:val="22"/>
        </w:rPr>
        <w:t>D.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Qu, </w:t>
      </w:r>
      <w:r w:rsidRPr="00F76743">
        <w:rPr>
          <w:rFonts w:ascii="Times New Roman"/>
          <w:sz w:val="22"/>
          <w:szCs w:val="22"/>
        </w:rPr>
        <w:t>Y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. </w:t>
      </w:r>
      <w:r w:rsidR="00424F48" w:rsidRPr="00F76743">
        <w:rPr>
          <w:rFonts w:ascii="Times New Roman"/>
          <w:sz w:val="22"/>
          <w:szCs w:val="22"/>
        </w:rPr>
        <w:t xml:space="preserve">Regan, </w:t>
      </w:r>
      <w:r w:rsidRPr="00F76743">
        <w:rPr>
          <w:rFonts w:ascii="Times New Roman"/>
          <w:sz w:val="22"/>
          <w:szCs w:val="22"/>
        </w:rPr>
        <w:t>R.F.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Leffler, </w:t>
      </w:r>
      <w:r w:rsidRPr="00F76743">
        <w:rPr>
          <w:rFonts w:ascii="Times New Roman"/>
          <w:sz w:val="22"/>
          <w:szCs w:val="22"/>
        </w:rPr>
        <w:t>C.W. Glutamate induces oxidative stress and apoptosis in cerebral vascular endothelial cells: contributions of HO-1 and HO-2 to cytoprotection, American Journal</w:t>
      </w:r>
      <w:r w:rsidR="00424F48" w:rsidRPr="00F76743">
        <w:rPr>
          <w:rFonts w:ascii="Times New Roman"/>
          <w:sz w:val="22"/>
          <w:szCs w:val="22"/>
        </w:rPr>
        <w:t xml:space="preserve"> of Physiology-Cell Physiology 2006, </w:t>
      </w:r>
      <w:r w:rsidRPr="00F76743">
        <w:rPr>
          <w:rFonts w:ascii="Times New Roman"/>
          <w:sz w:val="22"/>
          <w:szCs w:val="22"/>
        </w:rPr>
        <w:t>290 C1399-C1410.</w:t>
      </w:r>
    </w:p>
    <w:sectPr w:rsidR="00173A57" w:rsidRPr="00721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D9E"/>
    <w:rsid w:val="000302D2"/>
    <w:rsid w:val="000860B5"/>
    <w:rsid w:val="000A278A"/>
    <w:rsid w:val="000A5C79"/>
    <w:rsid w:val="0014181D"/>
    <w:rsid w:val="00147938"/>
    <w:rsid w:val="00173A57"/>
    <w:rsid w:val="00176BBB"/>
    <w:rsid w:val="001E7D2D"/>
    <w:rsid w:val="002D58C4"/>
    <w:rsid w:val="00316E88"/>
    <w:rsid w:val="003C59D2"/>
    <w:rsid w:val="00417B96"/>
    <w:rsid w:val="00424F48"/>
    <w:rsid w:val="00432378"/>
    <w:rsid w:val="00472561"/>
    <w:rsid w:val="004D4B29"/>
    <w:rsid w:val="0050711E"/>
    <w:rsid w:val="00584B70"/>
    <w:rsid w:val="005B5D9E"/>
    <w:rsid w:val="00616F6E"/>
    <w:rsid w:val="0061738F"/>
    <w:rsid w:val="00691AED"/>
    <w:rsid w:val="006C3EB6"/>
    <w:rsid w:val="006E5353"/>
    <w:rsid w:val="0070133F"/>
    <w:rsid w:val="00721797"/>
    <w:rsid w:val="007423ED"/>
    <w:rsid w:val="00752CE0"/>
    <w:rsid w:val="00861955"/>
    <w:rsid w:val="008C5FF2"/>
    <w:rsid w:val="008C7D43"/>
    <w:rsid w:val="008E196F"/>
    <w:rsid w:val="008F3763"/>
    <w:rsid w:val="00905B93"/>
    <w:rsid w:val="0095302E"/>
    <w:rsid w:val="009D745E"/>
    <w:rsid w:val="00A31249"/>
    <w:rsid w:val="00A6408F"/>
    <w:rsid w:val="00A64FC7"/>
    <w:rsid w:val="00A777E4"/>
    <w:rsid w:val="00AD7C83"/>
    <w:rsid w:val="00B07685"/>
    <w:rsid w:val="00B27732"/>
    <w:rsid w:val="00B344BE"/>
    <w:rsid w:val="00B51508"/>
    <w:rsid w:val="00C174A3"/>
    <w:rsid w:val="00C51CEF"/>
    <w:rsid w:val="00C62C74"/>
    <w:rsid w:val="00D73831"/>
    <w:rsid w:val="00DD7268"/>
    <w:rsid w:val="00E20AA3"/>
    <w:rsid w:val="00E220FB"/>
    <w:rsid w:val="00E75C4C"/>
    <w:rsid w:val="00EA128E"/>
    <w:rsid w:val="00F7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95D0C"/>
  <w15:chartTrackingRefBased/>
  <w15:docId w15:val="{E9E57253-021E-4E83-9F67-69BAE9165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37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3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-label">
    <w:name w:val="abs-label"/>
    <w:basedOn w:val="DefaultParagraphFont"/>
    <w:rsid w:val="005B5D9E"/>
  </w:style>
  <w:style w:type="character" w:customStyle="1" w:styleId="abs-value">
    <w:name w:val="abs-value"/>
    <w:basedOn w:val="DefaultParagraphFont"/>
    <w:rsid w:val="005B5D9E"/>
  </w:style>
  <w:style w:type="paragraph" w:customStyle="1" w:styleId="rtejustify">
    <w:name w:val="rtejustify"/>
    <w:basedOn w:val="Normal"/>
    <w:rsid w:val="005B5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5B5D9E"/>
    <w:rPr>
      <w:b/>
      <w:bCs/>
    </w:rPr>
  </w:style>
  <w:style w:type="character" w:styleId="Emphasis">
    <w:name w:val="Emphasis"/>
    <w:basedOn w:val="DefaultParagraphFont"/>
    <w:uiPriority w:val="20"/>
    <w:qFormat/>
    <w:rsid w:val="005B5D9E"/>
    <w:rPr>
      <w:i/>
      <w:iCs/>
    </w:rPr>
  </w:style>
  <w:style w:type="character" w:styleId="Hyperlink">
    <w:name w:val="Hyperlink"/>
    <w:basedOn w:val="DefaultParagraphFont"/>
    <w:uiPriority w:val="99"/>
    <w:unhideWhenUsed/>
    <w:rsid w:val="005B5D9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5D9E"/>
    <w:rPr>
      <w:color w:val="954F72" w:themeColor="followedHyperlink"/>
      <w:u w:val="single"/>
    </w:rPr>
  </w:style>
  <w:style w:type="character" w:customStyle="1" w:styleId="text">
    <w:name w:val="text"/>
    <w:basedOn w:val="DefaultParagraphFont"/>
    <w:rsid w:val="0014181D"/>
  </w:style>
  <w:style w:type="character" w:customStyle="1" w:styleId="author-ref">
    <w:name w:val="author-ref"/>
    <w:basedOn w:val="DefaultParagraphFont"/>
    <w:rsid w:val="0014181D"/>
  </w:style>
  <w:style w:type="character" w:customStyle="1" w:styleId="Heading1Char">
    <w:name w:val="Heading 1 Char"/>
    <w:basedOn w:val="DefaultParagraphFont"/>
    <w:link w:val="Heading1"/>
    <w:uiPriority w:val="9"/>
    <w:rsid w:val="008F37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lfld-title">
    <w:name w:val="hlfld-title"/>
    <w:basedOn w:val="DefaultParagraphFont"/>
    <w:rsid w:val="006E5353"/>
  </w:style>
  <w:style w:type="character" w:customStyle="1" w:styleId="Heading3Char">
    <w:name w:val="Heading 3 Char"/>
    <w:basedOn w:val="DefaultParagraphFont"/>
    <w:link w:val="Heading3"/>
    <w:uiPriority w:val="9"/>
    <w:semiHidden/>
    <w:rsid w:val="006E535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EndNoteBibliography">
    <w:name w:val="EndNote Bibliography"/>
    <w:basedOn w:val="Normal"/>
    <w:autoRedefine/>
    <w:qFormat/>
    <w:rsid w:val="00EA128E"/>
    <w:pPr>
      <w:spacing w:after="0" w:line="240" w:lineRule="auto"/>
      <w:jc w:val="both"/>
    </w:pPr>
    <w:rPr>
      <w:rFonts w:ascii="DengXian" w:eastAsia="DengXian" w:hAnsi="Times New Roman" w:cs="Times New Roman"/>
      <w:noProof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yabg2002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materialschemistry2k22@gmail.com</cp:lastModifiedBy>
  <cp:revision>2</cp:revision>
  <dcterms:created xsi:type="dcterms:W3CDTF">2022-05-20T06:50:00Z</dcterms:created>
  <dcterms:modified xsi:type="dcterms:W3CDTF">2022-05-20T06:50:00Z</dcterms:modified>
</cp:coreProperties>
</file>