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CE03" w14:textId="77777777" w:rsidR="00A64FC7" w:rsidRPr="00F76743" w:rsidRDefault="009D745E" w:rsidP="00F767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14:paraId="2C3AFFB7" w14:textId="77777777" w:rsidR="0014181D" w:rsidRPr="00F76743" w:rsidRDefault="0014181D" w:rsidP="00F76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1" w:name="bau0002"/>
      <w:bookmarkEnd w:id="0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E196F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*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Anna-Maria Hristova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2" w:name="bau0007"/>
      <w:bookmarkEnd w:id="1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3" w:name="bau0008"/>
      <w:bookmarkEnd w:id="2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4" w:name="bau0009"/>
      <w:bookmarkEnd w:id="3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5" w:name="bau0011"/>
      <w:bookmarkEnd w:id="4"/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5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="007423ED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14:paraId="6E70D2EA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79584720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14:paraId="4AAD9B06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14:paraId="01210D86" w14:textId="77777777" w:rsidR="007423E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14:paraId="6C108713" w14:textId="77777777"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14:paraId="511AC2FD" w14:textId="77777777"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14:paraId="0AB73643" w14:textId="77777777" w:rsidR="00417B96" w:rsidRPr="00F76743" w:rsidRDefault="005B5D9E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>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of dementia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Since the most AD cases are known to be nongenetic, </w:t>
      </w:r>
      <w:proofErr w:type="spellStart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17B96" w:rsidRPr="00F76743">
        <w:rPr>
          <w:rFonts w:ascii="Times New Roman" w:hAnsi="Times New Roman" w:cs="Times New Roman"/>
          <w:sz w:val="24"/>
          <w:szCs w:val="24"/>
        </w:rPr>
        <w:t>t is believed that</w:t>
      </w:r>
      <w:r w:rsidR="0061738F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7B96" w:rsidRPr="00F76743">
        <w:rPr>
          <w:rFonts w:ascii="Times New Roman" w:hAnsi="Times New Roman" w:cs="Times New Roman"/>
          <w:sz w:val="24"/>
          <w:szCs w:val="24"/>
        </w:rPr>
        <w:t>complex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417B96"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="0014181D" w:rsidRPr="00F76743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14:paraId="31A94D5B" w14:textId="77777777" w:rsidR="000A278A" w:rsidRPr="00F76743" w:rsidRDefault="00417B96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(e.g. </w:t>
      </w:r>
      <w:proofErr w:type="spellStart"/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acids-caffeic, ferulic and etc.)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reduce the risk of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development of this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severe </w:t>
      </w:r>
      <w:r w:rsidR="0070133F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pathology.</w:t>
      </w:r>
      <w:r w:rsidR="002D58C4"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096B8F" w14:textId="77777777" w:rsidR="004D4B2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616F6E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="00A3124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link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6E535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together </w:t>
      </w:r>
      <w:r w:rsidR="00A31249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emantine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(Mem) 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with 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r w:rsidR="00DD7268"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3C59D2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="006C3EB6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applying TBTU reagent</w:t>
      </w:r>
      <w:r w:rsidR="006C3EB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="004D4B29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="004D4B29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B29"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4D4B29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="004D4B29"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="004D4B2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14:paraId="4F701C13" w14:textId="77777777" w:rsidR="008C5FF2" w:rsidRPr="00F76743" w:rsidRDefault="005B5D9E" w:rsidP="00F767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6" w:name="_Hlk87007560"/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6"/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</w:t>
      </w:r>
      <w:r w:rsidR="0014181D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of amides </w:t>
      </w:r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against copper-induced toxicity in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[1,</w:t>
      </w:r>
      <w:r w:rsidR="00C51C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14:paraId="1AF1D78D" w14:textId="77777777" w:rsidR="008C5FF2" w:rsidRPr="00F76743" w:rsidRDefault="008C5FF2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APPswe cells were divided into three groups: control group (DMEM/F12 medium), </w:t>
      </w:r>
      <w:bookmarkStart w:id="7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7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μM copper; </w:t>
      </w:r>
      <w:r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APPswe cells was measured at 36 h incubation by MTS assay.</w:t>
      </w:r>
    </w:p>
    <w:p w14:paraId="4AE6FD1C" w14:textId="77777777" w:rsidR="008C5FF2" w:rsidRPr="00F76743" w:rsidRDefault="0014181D" w:rsidP="00F767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lastRenderedPageBreak/>
        <w:tab/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against glutamate-induced toxicity in SH-SY5Y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[3]</w:t>
      </w:r>
    </w:p>
    <w:p w14:paraId="1A89008D" w14:textId="77777777" w:rsidR="008C5FF2" w:rsidRPr="00F76743" w:rsidRDefault="00EA128E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The 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SH-SY5Y cells were seeded into 96-well plates at a density of 5</w:t>
      </w:r>
      <w:r w:rsidR="008C5FF2"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8" w:name="OLE_LINK3"/>
      <w:bookmarkStart w:id="9" w:name="OLE_LINK4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8"/>
      <w:bookmarkEnd w:id="9"/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14:paraId="14E6F1D9" w14:textId="77777777" w:rsidR="000A5C7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="00752CE0"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="007423ED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="007423ED"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="007423ED"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423ED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8C7D43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displayed neuroprotective effects, ranging from 0.032 μΜ to 20 μΜ</w:t>
      </w:r>
      <w:r w:rsidR="00752CE0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="000A5C79"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="008C7D43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AD8D663" w14:textId="77777777" w:rsidR="00721797" w:rsidRPr="00F76743" w:rsidRDefault="008C7D43" w:rsidP="00F76743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Moreover, </w:t>
      </w:r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proofErr w:type="gramStart"/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="00752CE0" w:rsidRPr="00F76743">
        <w:rPr>
          <w:rFonts w:ascii="Times New Roman" w:hAnsi="Times New Roman" w:cs="Times New Roman"/>
          <w:bCs/>
          <w:sz w:val="24"/>
          <w:szCs w:val="24"/>
        </w:rPr>
        <w:t>alfa-CH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)-Mem </w:t>
      </w:r>
      <w:r w:rsidRPr="00F76743">
        <w:rPr>
          <w:rFonts w:ascii="Times New Roman" w:hAnsi="Times New Roman" w:cs="Times New Roman"/>
          <w:bCs/>
          <w:sz w:val="24"/>
          <w:szCs w:val="24"/>
        </w:rPr>
        <w:t>treated at 0.032 μΜ increased cell viability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against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glutamate-induced neurotoxicity in SH-SY5Y cells. </w:t>
      </w:r>
    </w:p>
    <w:p w14:paraId="6BA59BE2" w14:textId="77777777" w:rsidR="008C7D43" w:rsidRPr="00F76743" w:rsidRDefault="00721797" w:rsidP="00F767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8C7D43"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14:paraId="4B5A1A1F" w14:textId="77777777" w:rsidR="000302D2" w:rsidRPr="00F76743" w:rsidRDefault="000302D2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sz w:val="24"/>
          <w:szCs w:val="24"/>
        </w:rPr>
        <w:t>A</w:t>
      </w:r>
      <w:r w:rsidRPr="00F76743">
        <w:rPr>
          <w:rStyle w:val="text"/>
          <w:rFonts w:ascii="Times New Roman" w:hAnsi="Times New Roman" w:cs="Times New Roman"/>
          <w:b/>
          <w:sz w:val="24"/>
          <w:szCs w:val="24"/>
        </w:rPr>
        <w:t>cknowledgements</w:t>
      </w:r>
      <w:r w:rsidRPr="00F76743">
        <w:rPr>
          <w:rStyle w:val="text"/>
          <w:rFonts w:ascii="Times New Roman" w:hAnsi="Times New Roman" w:cs="Times New Roman"/>
          <w:i/>
          <w:sz w:val="24"/>
          <w:szCs w:val="24"/>
        </w:rPr>
        <w:t>: S</w:t>
      </w:r>
      <w:r w:rsidRPr="00F76743">
        <w:rPr>
          <w:rStyle w:val="text"/>
          <w:rFonts w:ascii="Times New Roman" w:hAnsi="Times New Roman" w:cs="Times New Roman"/>
          <w:sz w:val="24"/>
          <w:szCs w:val="24"/>
        </w:rPr>
        <w:t xml:space="preserve">upported by Grant KP-06-Russia-7/ 27.09.2019 </w:t>
      </w:r>
      <w:r w:rsidRPr="00F76743">
        <w:rPr>
          <w:rFonts w:ascii="Times New Roman" w:hAnsi="Times New Roman" w:cs="Times New Roman"/>
          <w:sz w:val="24"/>
          <w:szCs w:val="24"/>
        </w:rPr>
        <w:t>from the National Science Fund, Bulgaria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A8FC30" w14:textId="77777777" w:rsidR="00A6408F" w:rsidRPr="00F76743" w:rsidRDefault="008E196F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b/>
          <w:lang w:val="en-US"/>
        </w:rPr>
        <w:t>*</w:t>
      </w:r>
      <w:r w:rsidR="00A64FC7" w:rsidRPr="00F76743">
        <w:rPr>
          <w:rFonts w:ascii="Times New Roman" w:hAnsi="Times New Roman" w:cs="Times New Roman"/>
          <w:b/>
        </w:rPr>
        <w:t>Corresponding Author:</w:t>
      </w:r>
      <w:r w:rsidR="00A64FC7" w:rsidRPr="00F7674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1FDFB0FB" w14:textId="77777777" w:rsidR="00A64FC7" w:rsidRPr="00F76743" w:rsidRDefault="00A64FC7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r w:rsidR="00A6408F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South-West University ‘‘Neofit Rilski’’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</w:t>
      </w:r>
      <w:r w:rsidR="00B27732" w:rsidRPr="00F7674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B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lagoevgrad,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6395441B" w14:textId="77777777" w:rsidR="000A5C79" w:rsidRPr="00F76743" w:rsidRDefault="00B344BE" w:rsidP="00F767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E: </w:t>
      </w:r>
      <w:hyperlink r:id="rId4" w:history="1">
        <w:r w:rsidRPr="00F76743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en-US"/>
          </w:rPr>
          <w:t>mayabg2002@yahoo.com</w:t>
        </w:r>
      </w:hyperlink>
    </w:p>
    <w:p w14:paraId="70629F1D" w14:textId="77777777" w:rsidR="00EA128E" w:rsidRPr="00F76743" w:rsidRDefault="00F76743" w:rsidP="00F767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F76743">
        <w:rPr>
          <w:rFonts w:ascii="Times New Roman" w:hAnsi="Times New Roman" w:cs="Times New Roman"/>
          <w:b/>
          <w:bCs/>
          <w:sz w:val="24"/>
          <w:szCs w:val="24"/>
        </w:rPr>
        <w:cr/>
      </w:r>
      <w:r w:rsidR="00EA128E" w:rsidRPr="00F76743">
        <w:rPr>
          <w:rFonts w:ascii="Times New Roman" w:hAnsi="Times New Roman" w:cs="Times New Roman"/>
        </w:rPr>
        <w:t>1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Vassar, R., Kovacs,D.M., Yan, R., Wong, P.C. The β-secretase enzyme BACE in health and Alzheimer's disease: regulation, cell biology, function, and therapeutic potential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Journal of neuroscience 2009, 29, 12787-12794.</w:t>
      </w:r>
    </w:p>
    <w:p w14:paraId="127F1D8A" w14:textId="77777777" w:rsidR="00EA128E" w:rsidRPr="00F76743" w:rsidRDefault="00EA128E" w:rsidP="00F76743">
      <w:pPr>
        <w:pStyle w:val="EndNoteBibliography"/>
        <w:spacing w:line="360" w:lineRule="auto"/>
        <w:ind w:hanging="142"/>
        <w:rPr>
          <w:rFonts w:ascii="Times New Roman"/>
          <w:sz w:val="22"/>
          <w:szCs w:val="22"/>
        </w:rPr>
      </w:pPr>
      <w:r w:rsidRPr="00F76743">
        <w:rPr>
          <w:rFonts w:ascii="Times New Roman"/>
          <w:sz w:val="22"/>
          <w:szCs w:val="22"/>
        </w:rPr>
        <w:t>2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Shi, </w:t>
      </w:r>
      <w:r w:rsidRPr="00F76743">
        <w:rPr>
          <w:rFonts w:ascii="Times New Roman"/>
          <w:sz w:val="22"/>
          <w:szCs w:val="22"/>
        </w:rPr>
        <w:t>X.-P.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Tugusheva, </w:t>
      </w:r>
      <w:r w:rsidRPr="00F76743">
        <w:rPr>
          <w:rFonts w:ascii="Times New Roman"/>
          <w:sz w:val="22"/>
          <w:szCs w:val="22"/>
        </w:rPr>
        <w:t>K.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Bruce, </w:t>
      </w:r>
      <w:r w:rsidRPr="00F76743">
        <w:rPr>
          <w:rFonts w:ascii="Times New Roman"/>
          <w:sz w:val="22"/>
          <w:szCs w:val="22"/>
        </w:rPr>
        <w:t>J.E.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Lucka, </w:t>
      </w:r>
      <w:r w:rsidRPr="00F76743">
        <w:rPr>
          <w:rFonts w:ascii="Times New Roman"/>
          <w:sz w:val="22"/>
          <w:szCs w:val="22"/>
        </w:rPr>
        <w:t>A.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Chen-Dodson,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Hu, </w:t>
      </w:r>
      <w:r w:rsidRPr="00F76743">
        <w:rPr>
          <w:rFonts w:ascii="Times New Roman"/>
          <w:sz w:val="22"/>
          <w:szCs w:val="22"/>
        </w:rPr>
        <w:t>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G.-X.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Wu, </w:t>
      </w:r>
      <w:r w:rsidR="00424F48" w:rsidRPr="00F76743">
        <w:rPr>
          <w:rFonts w:ascii="Times New Roman"/>
          <w:sz w:val="22"/>
          <w:szCs w:val="22"/>
        </w:rPr>
        <w:t xml:space="preserve">Price,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Register, </w:t>
      </w:r>
      <w:r w:rsidRPr="00F76743">
        <w:rPr>
          <w:rFonts w:ascii="Times New Roman"/>
          <w:sz w:val="22"/>
          <w:szCs w:val="22"/>
        </w:rPr>
        <w:t>R.B.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Lineberger, </w:t>
      </w:r>
      <w:r w:rsidRPr="00F76743">
        <w:rPr>
          <w:rFonts w:ascii="Times New Roman"/>
          <w:sz w:val="22"/>
          <w:szCs w:val="22"/>
        </w:rPr>
        <w:t>J. Novel mutations introduced at the β-site of amyloid β protein precursor enhance the production of amyloid β peptide by BACE1 in vitro and in cells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Journal of Alzheimer's Disease</w:t>
      </w:r>
      <w:r w:rsidR="00424F48" w:rsidRPr="00F76743">
        <w:rPr>
          <w:rFonts w:ascii="Times New Roman"/>
          <w:sz w:val="22"/>
          <w:szCs w:val="22"/>
        </w:rPr>
        <w:t xml:space="preserve"> 2005</w:t>
      </w:r>
      <w:r w:rsidRPr="00F76743">
        <w:rPr>
          <w:rFonts w:ascii="Times New Roman"/>
          <w:sz w:val="22"/>
          <w:szCs w:val="22"/>
        </w:rPr>
        <w:t>, 7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139-148.</w:t>
      </w:r>
    </w:p>
    <w:p w14:paraId="319CF04E" w14:textId="77777777" w:rsidR="00173A57" w:rsidRPr="00721797" w:rsidRDefault="00EA128E" w:rsidP="00F76743">
      <w:pPr>
        <w:pStyle w:val="EndNoteBibliography"/>
        <w:spacing w:line="360" w:lineRule="auto"/>
        <w:ind w:hanging="142"/>
        <w:rPr>
          <w:rFonts w:ascii="Times New Roman"/>
          <w:color w:val="0070C0"/>
          <w:sz w:val="24"/>
          <w:szCs w:val="24"/>
        </w:rPr>
      </w:pPr>
      <w:r w:rsidRPr="00F76743">
        <w:rPr>
          <w:rFonts w:ascii="Times New Roman"/>
          <w:sz w:val="22"/>
          <w:szCs w:val="22"/>
        </w:rPr>
        <w:t>3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Parfenova, </w:t>
      </w:r>
      <w:r w:rsidRPr="00F76743">
        <w:rPr>
          <w:rFonts w:ascii="Times New Roman"/>
          <w:sz w:val="22"/>
          <w:szCs w:val="22"/>
        </w:rPr>
        <w:t>H.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Basuroy,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Bhattacharya,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Tcheranova, </w:t>
      </w:r>
      <w:r w:rsidRPr="00F76743">
        <w:rPr>
          <w:rFonts w:ascii="Times New Roman"/>
          <w:sz w:val="22"/>
          <w:szCs w:val="22"/>
        </w:rPr>
        <w:t>D.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Qu, </w:t>
      </w:r>
      <w:r w:rsidRPr="00F76743">
        <w:rPr>
          <w:rFonts w:ascii="Times New Roman"/>
          <w:sz w:val="22"/>
          <w:szCs w:val="22"/>
        </w:rPr>
        <w:t>Y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. </w:t>
      </w:r>
      <w:r w:rsidR="00424F48" w:rsidRPr="00F76743">
        <w:rPr>
          <w:rFonts w:ascii="Times New Roman"/>
          <w:sz w:val="22"/>
          <w:szCs w:val="22"/>
        </w:rPr>
        <w:t xml:space="preserve">Regan, </w:t>
      </w:r>
      <w:r w:rsidRPr="00F76743">
        <w:rPr>
          <w:rFonts w:ascii="Times New Roman"/>
          <w:sz w:val="22"/>
          <w:szCs w:val="22"/>
        </w:rPr>
        <w:t>R.F.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Leffler, </w:t>
      </w:r>
      <w:r w:rsidRPr="00F76743">
        <w:rPr>
          <w:rFonts w:ascii="Times New Roman"/>
          <w:sz w:val="22"/>
          <w:szCs w:val="22"/>
        </w:rPr>
        <w:t>C.W. Glutamate induces oxidative stress and apoptosis in cerebral vascular endothelial cells: contributions of HO-1 and HO-2 to cytoprotection, American Journal</w:t>
      </w:r>
      <w:r w:rsidR="00424F48" w:rsidRPr="00F76743">
        <w:rPr>
          <w:rFonts w:ascii="Times New Roman"/>
          <w:sz w:val="22"/>
          <w:szCs w:val="22"/>
        </w:rPr>
        <w:t xml:space="preserve"> of Physiology-Cell Physiology 2006, </w:t>
      </w:r>
      <w:r w:rsidRPr="00F76743">
        <w:rPr>
          <w:rFonts w:ascii="Times New Roman"/>
          <w:sz w:val="22"/>
          <w:szCs w:val="22"/>
        </w:rPr>
        <w:t>290 C1399-C1410.</w:t>
      </w:r>
    </w:p>
    <w:sectPr w:rsidR="00173A57" w:rsidRPr="0072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72561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861955"/>
    <w:rsid w:val="008C5FF2"/>
    <w:rsid w:val="008C7D43"/>
    <w:rsid w:val="008E196F"/>
    <w:rsid w:val="008F3763"/>
    <w:rsid w:val="0095302E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D73831"/>
    <w:rsid w:val="00DD7268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5D0C"/>
  <w15:chartTrackingRefBased/>
  <w15:docId w15:val="{E9E57253-021E-4E83-9F67-69BAE916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DengXian" w:eastAsia="DengXi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abg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materialschemistry2k22@gmail.com</cp:lastModifiedBy>
  <cp:revision>2</cp:revision>
  <dcterms:created xsi:type="dcterms:W3CDTF">2022-05-05T13:19:00Z</dcterms:created>
  <dcterms:modified xsi:type="dcterms:W3CDTF">2022-05-05T13:19:00Z</dcterms:modified>
</cp:coreProperties>
</file>