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A607A1">
      <w:pPr>
        <w:rPr>
          <w:rFonts w:ascii="Times New Roman" w:hAnsi="Times New Roman" w:cs="Times New Roman"/>
          <w:b/>
          <w:sz w:val="32"/>
        </w:rPr>
      </w:pPr>
      <w:proofErr w:type="spellStart"/>
      <w:r w:rsidRPr="00A607A1">
        <w:rPr>
          <w:rFonts w:ascii="Times New Roman" w:hAnsi="Times New Roman" w:cs="Times New Roman"/>
          <w:b/>
          <w:sz w:val="32"/>
        </w:rPr>
        <w:t>Chemometrics</w:t>
      </w:r>
      <w:proofErr w:type="spellEnd"/>
      <w:r w:rsidRPr="00A607A1">
        <w:rPr>
          <w:rFonts w:ascii="Times New Roman" w:hAnsi="Times New Roman" w:cs="Times New Roman"/>
          <w:b/>
          <w:sz w:val="32"/>
        </w:rPr>
        <w:t xml:space="preserve"> as a strategy for evaluating biological materials</w:t>
      </w:r>
    </w:p>
    <w:p w:rsidR="00A607A1" w:rsidRDefault="00A607A1">
      <w:pPr>
        <w:rPr>
          <w:rFonts w:ascii="Times New Roman" w:hAnsi="Times New Roman" w:cs="Times New Roman"/>
          <w:sz w:val="24"/>
        </w:rPr>
      </w:pPr>
      <w:r w:rsidRPr="00A607A1">
        <w:rPr>
          <w:rFonts w:ascii="Times New Roman" w:hAnsi="Times New Roman" w:cs="Times New Roman"/>
          <w:sz w:val="24"/>
        </w:rPr>
        <w:t>Muhammad Jahangir</w:t>
      </w:r>
    </w:p>
    <w:p w:rsidR="00A607A1" w:rsidRPr="00A607A1" w:rsidRDefault="00A607A1">
      <w:pPr>
        <w:rPr>
          <w:rFonts w:ascii="Times New Roman" w:hAnsi="Times New Roman" w:cs="Times New Roman"/>
        </w:rPr>
      </w:pPr>
      <w:r w:rsidRPr="00A607A1">
        <w:rPr>
          <w:rFonts w:ascii="Times New Roman" w:hAnsi="Times New Roman" w:cs="Times New Roman"/>
        </w:rPr>
        <w:t xml:space="preserve">The University of </w:t>
      </w:r>
      <w:proofErr w:type="spellStart"/>
      <w:r w:rsidRPr="00A607A1">
        <w:rPr>
          <w:rFonts w:ascii="Times New Roman" w:hAnsi="Times New Roman" w:cs="Times New Roman"/>
        </w:rPr>
        <w:t>Haripur</w:t>
      </w:r>
      <w:proofErr w:type="spellEnd"/>
      <w:r w:rsidRPr="00A607A1">
        <w:rPr>
          <w:rFonts w:ascii="Times New Roman" w:hAnsi="Times New Roman" w:cs="Times New Roman"/>
        </w:rPr>
        <w:t>, Pakistan</w:t>
      </w:r>
    </w:p>
    <w:p w:rsidR="00A607A1" w:rsidRPr="00A607A1" w:rsidRDefault="00A607A1" w:rsidP="00A607A1">
      <w:pPr>
        <w:jc w:val="center"/>
        <w:rPr>
          <w:rFonts w:ascii="Times New Roman" w:hAnsi="Times New Roman" w:cs="Times New Roman"/>
          <w:b/>
          <w:sz w:val="24"/>
        </w:rPr>
      </w:pPr>
      <w:r w:rsidRPr="00A607A1">
        <w:rPr>
          <w:rFonts w:ascii="Times New Roman" w:hAnsi="Times New Roman" w:cs="Times New Roman"/>
          <w:b/>
          <w:sz w:val="24"/>
        </w:rPr>
        <w:t>Abstract</w:t>
      </w:r>
    </w:p>
    <w:p w:rsidR="00A607A1" w:rsidRDefault="00A607A1" w:rsidP="00A607A1">
      <w:pPr>
        <w:jc w:val="both"/>
        <w:rPr>
          <w:rFonts w:ascii="Times New Roman" w:hAnsi="Times New Roman" w:cs="Times New Roman"/>
          <w:sz w:val="20"/>
        </w:rPr>
      </w:pPr>
      <w:r w:rsidRPr="00A607A1">
        <w:rPr>
          <w:rFonts w:ascii="Times New Roman" w:hAnsi="Times New Roman" w:cs="Times New Roman"/>
          <w:sz w:val="20"/>
        </w:rPr>
        <w:t xml:space="preserve">The biological system involves a complex network of metabolic processes. The multi-trophic interactions make this network more complex to understand. Chemical data evaluation through multivariate data analysis demonstrated its potential to extract more information from any experimental data set, as compared to the conventional </w:t>
      </w:r>
      <w:proofErr w:type="spellStart"/>
      <w:r w:rsidRPr="00A607A1">
        <w:rPr>
          <w:rFonts w:ascii="Times New Roman" w:hAnsi="Times New Roman" w:cs="Times New Roman"/>
          <w:sz w:val="20"/>
        </w:rPr>
        <w:t>univariate</w:t>
      </w:r>
      <w:proofErr w:type="spellEnd"/>
      <w:r w:rsidRPr="00A607A1">
        <w:rPr>
          <w:rFonts w:ascii="Times New Roman" w:hAnsi="Times New Roman" w:cs="Times New Roman"/>
          <w:sz w:val="20"/>
        </w:rPr>
        <w:t xml:space="preserve"> data analysis. The present work is the demonstration of our multiple studies on Olive, Brassica, Fish and </w:t>
      </w:r>
      <w:proofErr w:type="spellStart"/>
      <w:r w:rsidRPr="00A607A1">
        <w:rPr>
          <w:rFonts w:ascii="Times New Roman" w:hAnsi="Times New Roman" w:cs="Times New Roman"/>
          <w:sz w:val="20"/>
        </w:rPr>
        <w:t>Vasaka</w:t>
      </w:r>
      <w:proofErr w:type="spellEnd"/>
      <w:r w:rsidRPr="00A607A1">
        <w:rPr>
          <w:rFonts w:ascii="Times New Roman" w:hAnsi="Times New Roman" w:cs="Times New Roman"/>
          <w:sz w:val="20"/>
        </w:rPr>
        <w:t xml:space="preserve"> under various environmental stimuli as well as various geographic locations as collection points. Depending on the plant under experiment, a diverse range of metabolites were identified i.e. including but not limited to </w:t>
      </w:r>
      <w:proofErr w:type="spellStart"/>
      <w:r w:rsidRPr="00A607A1">
        <w:rPr>
          <w:rFonts w:ascii="Times New Roman" w:hAnsi="Times New Roman" w:cs="Times New Roman"/>
          <w:sz w:val="20"/>
        </w:rPr>
        <w:t>glucosinolates</w:t>
      </w:r>
      <w:proofErr w:type="spellEnd"/>
      <w:r w:rsidRPr="00A607A1">
        <w:rPr>
          <w:rFonts w:ascii="Times New Roman" w:hAnsi="Times New Roman" w:cs="Times New Roman"/>
          <w:sz w:val="20"/>
        </w:rPr>
        <w:t xml:space="preserve">, amino acids (alanine, threonine, </w:t>
      </w:r>
      <w:proofErr w:type="spellStart"/>
      <w:r w:rsidRPr="00A607A1">
        <w:rPr>
          <w:rFonts w:ascii="Times New Roman" w:hAnsi="Times New Roman" w:cs="Times New Roman"/>
          <w:sz w:val="20"/>
        </w:rPr>
        <w:t>valine</w:t>
      </w:r>
      <w:proofErr w:type="spellEnd"/>
      <w:r w:rsidRPr="00A607A1">
        <w:rPr>
          <w:rFonts w:ascii="Times New Roman" w:hAnsi="Times New Roman" w:cs="Times New Roman"/>
          <w:sz w:val="20"/>
        </w:rPr>
        <w:t>) organic acids (α-</w:t>
      </w:r>
      <w:proofErr w:type="spellStart"/>
      <w:r w:rsidRPr="00A607A1">
        <w:rPr>
          <w:rFonts w:ascii="Times New Roman" w:hAnsi="Times New Roman" w:cs="Times New Roman"/>
          <w:sz w:val="20"/>
        </w:rPr>
        <w:t>linolenic</w:t>
      </w:r>
      <w:proofErr w:type="spellEnd"/>
      <w:r w:rsidRPr="00A607A1">
        <w:rPr>
          <w:rFonts w:ascii="Times New Roman" w:hAnsi="Times New Roman" w:cs="Times New Roman"/>
          <w:sz w:val="20"/>
        </w:rPr>
        <w:t xml:space="preserve"> acid, acetate, glutamate, malate, </w:t>
      </w:r>
      <w:proofErr w:type="spellStart"/>
      <w:r w:rsidRPr="00A607A1">
        <w:rPr>
          <w:rFonts w:ascii="Times New Roman" w:hAnsi="Times New Roman" w:cs="Times New Roman"/>
          <w:sz w:val="20"/>
        </w:rPr>
        <w:t>fumaric</w:t>
      </w:r>
      <w:proofErr w:type="spellEnd"/>
      <w:r w:rsidRPr="00A607A1">
        <w:rPr>
          <w:rFonts w:ascii="Times New Roman" w:hAnsi="Times New Roman" w:cs="Times New Roman"/>
          <w:sz w:val="20"/>
        </w:rPr>
        <w:t xml:space="preserve"> acid), sugars (sucrose, β-glucose), flavonoids (</w:t>
      </w:r>
      <w:proofErr w:type="spellStart"/>
      <w:r w:rsidRPr="00A607A1">
        <w:rPr>
          <w:rFonts w:ascii="Times New Roman" w:hAnsi="Times New Roman" w:cs="Times New Roman"/>
          <w:sz w:val="20"/>
        </w:rPr>
        <w:t>kaempferol</w:t>
      </w:r>
      <w:proofErr w:type="spellEnd"/>
      <w:r w:rsidRPr="00A607A1">
        <w:rPr>
          <w:rFonts w:ascii="Times New Roman" w:hAnsi="Times New Roman" w:cs="Times New Roman"/>
          <w:sz w:val="20"/>
        </w:rPr>
        <w:t xml:space="preserve"> analogues, </w:t>
      </w:r>
      <w:proofErr w:type="spellStart"/>
      <w:r w:rsidRPr="00A607A1">
        <w:rPr>
          <w:rFonts w:ascii="Times New Roman" w:hAnsi="Times New Roman" w:cs="Times New Roman"/>
          <w:sz w:val="20"/>
        </w:rPr>
        <w:t>quercetin</w:t>
      </w:r>
      <w:proofErr w:type="spellEnd"/>
      <w:r w:rsidRPr="00A607A1">
        <w:rPr>
          <w:rFonts w:ascii="Times New Roman" w:hAnsi="Times New Roman" w:cs="Times New Roman"/>
          <w:sz w:val="20"/>
        </w:rPr>
        <w:t xml:space="preserve"> analogues, </w:t>
      </w:r>
      <w:proofErr w:type="spellStart"/>
      <w:r w:rsidRPr="00A607A1">
        <w:rPr>
          <w:rFonts w:ascii="Times New Roman" w:hAnsi="Times New Roman" w:cs="Times New Roman"/>
          <w:sz w:val="20"/>
        </w:rPr>
        <w:t>luteolin</w:t>
      </w:r>
      <w:proofErr w:type="spellEnd"/>
      <w:r w:rsidRPr="00A607A1">
        <w:rPr>
          <w:rFonts w:ascii="Times New Roman" w:hAnsi="Times New Roman" w:cs="Times New Roman"/>
          <w:sz w:val="20"/>
        </w:rPr>
        <w:t xml:space="preserve">, flavone </w:t>
      </w:r>
      <w:proofErr w:type="spellStart"/>
      <w:r w:rsidRPr="00A607A1">
        <w:rPr>
          <w:rFonts w:ascii="Times New Roman" w:hAnsi="Times New Roman" w:cs="Times New Roman"/>
          <w:sz w:val="20"/>
        </w:rPr>
        <w:t>glucoside</w:t>
      </w:r>
      <w:proofErr w:type="spellEnd"/>
      <w:r w:rsidRPr="00A607A1">
        <w:rPr>
          <w:rFonts w:ascii="Times New Roman" w:hAnsi="Times New Roman" w:cs="Times New Roman"/>
          <w:sz w:val="20"/>
        </w:rPr>
        <w:t>), alk</w:t>
      </w:r>
      <w:bookmarkStart w:id="0" w:name="_GoBack"/>
      <w:bookmarkEnd w:id="0"/>
      <w:r w:rsidRPr="00A607A1">
        <w:rPr>
          <w:rFonts w:ascii="Times New Roman" w:hAnsi="Times New Roman" w:cs="Times New Roman"/>
          <w:sz w:val="20"/>
        </w:rPr>
        <w:t>aloids (</w:t>
      </w:r>
      <w:proofErr w:type="spellStart"/>
      <w:r w:rsidRPr="00A607A1">
        <w:rPr>
          <w:rFonts w:ascii="Times New Roman" w:hAnsi="Times New Roman" w:cs="Times New Roman"/>
          <w:sz w:val="20"/>
        </w:rPr>
        <w:t>vasicine</w:t>
      </w:r>
      <w:proofErr w:type="spellEnd"/>
      <w:r w:rsidRPr="00A607A1">
        <w:rPr>
          <w:rFonts w:ascii="Times New Roman" w:hAnsi="Times New Roman" w:cs="Times New Roman"/>
          <w:sz w:val="20"/>
        </w:rPr>
        <w:t xml:space="preserve"> and </w:t>
      </w:r>
      <w:proofErr w:type="spellStart"/>
      <w:r w:rsidRPr="00A607A1">
        <w:rPr>
          <w:rFonts w:ascii="Times New Roman" w:hAnsi="Times New Roman" w:cs="Times New Roman"/>
          <w:sz w:val="20"/>
        </w:rPr>
        <w:t>vasicinone</w:t>
      </w:r>
      <w:proofErr w:type="spellEnd"/>
      <w:r w:rsidRPr="00A607A1">
        <w:rPr>
          <w:rFonts w:ascii="Times New Roman" w:hAnsi="Times New Roman" w:cs="Times New Roman"/>
          <w:sz w:val="20"/>
        </w:rPr>
        <w:t xml:space="preserve">). These primary and secondary metabolites are identified by NMR as non-targeted approach where data </w:t>
      </w:r>
      <w:r w:rsidR="004C5691">
        <w:rPr>
          <w:rFonts w:ascii="Times New Roman" w:hAnsi="Times New Roman" w:cs="Times New Roman"/>
          <w:sz w:val="20"/>
        </w:rPr>
        <w:t>was evaluated by supervised and</w:t>
      </w:r>
      <w:r w:rsidRPr="00A607A1">
        <w:rPr>
          <w:rFonts w:ascii="Times New Roman" w:hAnsi="Times New Roman" w:cs="Times New Roman"/>
          <w:sz w:val="20"/>
        </w:rPr>
        <w:t xml:space="preserve">/or un-supervised multivariate data analysis tools. The general overview of metabolomics and its application in various settings with more focus on NMR based data processing (by </w:t>
      </w:r>
      <w:proofErr w:type="spellStart"/>
      <w:r w:rsidRPr="00A607A1">
        <w:rPr>
          <w:rFonts w:ascii="Times New Roman" w:hAnsi="Times New Roman" w:cs="Times New Roman"/>
          <w:sz w:val="20"/>
        </w:rPr>
        <w:t>Mnova</w:t>
      </w:r>
      <w:proofErr w:type="spellEnd"/>
      <w:r w:rsidRPr="00A607A1">
        <w:rPr>
          <w:rFonts w:ascii="Times New Roman" w:hAnsi="Times New Roman" w:cs="Times New Roman"/>
          <w:sz w:val="20"/>
        </w:rPr>
        <w:t>) and evaluation through multi-</w:t>
      </w:r>
      <w:proofErr w:type="spellStart"/>
      <w:r w:rsidRPr="00A607A1">
        <w:rPr>
          <w:rFonts w:ascii="Times New Roman" w:hAnsi="Times New Roman" w:cs="Times New Roman"/>
          <w:sz w:val="20"/>
        </w:rPr>
        <w:t>variate</w:t>
      </w:r>
      <w:proofErr w:type="spellEnd"/>
      <w:r w:rsidRPr="00A607A1">
        <w:rPr>
          <w:rFonts w:ascii="Times New Roman" w:hAnsi="Times New Roman" w:cs="Times New Roman"/>
          <w:sz w:val="20"/>
        </w:rPr>
        <w:t xml:space="preserve"> data analysis (SIMCA-P) is used as meta-data analysis that proved to be a more holistic approach for large data analysis in single framework. The results showed large variability in </w:t>
      </w:r>
      <w:proofErr w:type="spellStart"/>
      <w:r w:rsidRPr="00A607A1">
        <w:rPr>
          <w:rFonts w:ascii="Times New Roman" w:hAnsi="Times New Roman" w:cs="Times New Roman"/>
          <w:sz w:val="20"/>
        </w:rPr>
        <w:t>metabolomic</w:t>
      </w:r>
      <w:proofErr w:type="spellEnd"/>
      <w:r w:rsidRPr="00A607A1">
        <w:rPr>
          <w:rFonts w:ascii="Times New Roman" w:hAnsi="Times New Roman" w:cs="Times New Roman"/>
          <w:sz w:val="20"/>
        </w:rPr>
        <w:t xml:space="preserve"> fingerprints as affected by geographic diversity, biotic and abiotic stress factors, plant age etc. This methodology and data can further be used as lead for the quality assessment and quality control in food and </w:t>
      </w:r>
      <w:proofErr w:type="spellStart"/>
      <w:r w:rsidRPr="00A607A1">
        <w:rPr>
          <w:rFonts w:ascii="Times New Roman" w:hAnsi="Times New Roman" w:cs="Times New Roman"/>
          <w:sz w:val="20"/>
        </w:rPr>
        <w:t>nutraceutical</w:t>
      </w:r>
      <w:proofErr w:type="spellEnd"/>
      <w:r w:rsidRPr="00A607A1">
        <w:rPr>
          <w:rFonts w:ascii="Times New Roman" w:hAnsi="Times New Roman" w:cs="Times New Roman"/>
          <w:sz w:val="20"/>
        </w:rPr>
        <w:t xml:space="preserve"> research.</w:t>
      </w:r>
    </w:p>
    <w:p w:rsidR="00A607A1" w:rsidRPr="00A607A1" w:rsidRDefault="00A607A1" w:rsidP="00A607A1">
      <w:pPr>
        <w:rPr>
          <w:rFonts w:ascii="Times New Roman" w:hAnsi="Times New Roman" w:cs="Times New Roman"/>
          <w:b/>
          <w:sz w:val="24"/>
        </w:rPr>
      </w:pPr>
      <w:r w:rsidRPr="00A607A1">
        <w:rPr>
          <w:rFonts w:ascii="Times New Roman" w:hAnsi="Times New Roman" w:cs="Times New Roman"/>
          <w:b/>
          <w:sz w:val="24"/>
        </w:rPr>
        <w:t>Biography</w:t>
      </w:r>
    </w:p>
    <w:p w:rsidR="00A607A1" w:rsidRPr="00A607A1" w:rsidRDefault="00A607A1" w:rsidP="00A607A1">
      <w:pPr>
        <w:jc w:val="both"/>
        <w:rPr>
          <w:rFonts w:ascii="Times New Roman" w:hAnsi="Times New Roman" w:cs="Times New Roman"/>
          <w:sz w:val="20"/>
        </w:rPr>
      </w:pPr>
      <w:r w:rsidRPr="00A607A1">
        <w:rPr>
          <w:rFonts w:ascii="Times New Roman" w:hAnsi="Times New Roman" w:cs="Times New Roman"/>
          <w:sz w:val="20"/>
        </w:rPr>
        <w:t>Muhammad Jahangir is a food technologist, having PhD and postdoc from Leiden University, The Netherlands. He is well-known for his expertise in research and community engagements. Presently he is working on multiple positions demonstrating his multitasking capacities. He is C.E.O. of the Halal Assessment &amp; Certification Institute Pvt. Ltd. (HACI)</w:t>
      </w:r>
      <w:r w:rsidRPr="00A607A1">
        <w:rPr>
          <w:rFonts w:ascii="Times New Roman" w:hAnsi="Times New Roman" w:cs="Times New Roman"/>
          <w:sz w:val="20"/>
        </w:rPr>
        <w:t>;</w:t>
      </w:r>
      <w:r w:rsidRPr="00A607A1">
        <w:rPr>
          <w:rFonts w:ascii="Times New Roman" w:hAnsi="Times New Roman" w:cs="Times New Roman"/>
          <w:sz w:val="20"/>
        </w:rPr>
        <w:t xml:space="preserve"> He is also Chairman of the Department of Food Science &amp; technology, The University of </w:t>
      </w:r>
      <w:proofErr w:type="spellStart"/>
      <w:r w:rsidRPr="00A607A1">
        <w:rPr>
          <w:rFonts w:ascii="Times New Roman" w:hAnsi="Times New Roman" w:cs="Times New Roman"/>
          <w:sz w:val="20"/>
        </w:rPr>
        <w:t>Haripur</w:t>
      </w:r>
      <w:proofErr w:type="spellEnd"/>
      <w:r w:rsidRPr="00A607A1">
        <w:rPr>
          <w:rFonts w:ascii="Times New Roman" w:hAnsi="Times New Roman" w:cs="Times New Roman"/>
          <w:sz w:val="20"/>
        </w:rPr>
        <w:t xml:space="preserve">. Further, he is Chairman for PSQCA Technical Committee on Halal Conformity Assessment. Additionally his inputs are also sought by Pakistan Standards and Quality Control Authority (PSQCA) for standards related to various food systems. He led multiple trainings in Food Safety, Nutrition, </w:t>
      </w:r>
      <w:proofErr w:type="gramStart"/>
      <w:r w:rsidRPr="00A607A1">
        <w:rPr>
          <w:rFonts w:ascii="Times New Roman" w:hAnsi="Times New Roman" w:cs="Times New Roman"/>
          <w:sz w:val="20"/>
        </w:rPr>
        <w:t>Community</w:t>
      </w:r>
      <w:proofErr w:type="gramEnd"/>
      <w:r w:rsidRPr="00A607A1">
        <w:rPr>
          <w:rFonts w:ascii="Times New Roman" w:hAnsi="Times New Roman" w:cs="Times New Roman"/>
          <w:sz w:val="20"/>
        </w:rPr>
        <w:t xml:space="preserve"> development through engagement with students, food industries, food handlers, staff of Food Authorities in Pakistan.</w:t>
      </w:r>
    </w:p>
    <w:sectPr w:rsidR="00A607A1" w:rsidRPr="00A607A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7A1"/>
    <w:rsid w:val="00474203"/>
    <w:rsid w:val="004C5691"/>
    <w:rsid w:val="00535872"/>
    <w:rsid w:val="00924B33"/>
    <w:rsid w:val="00A607A1"/>
    <w:rsid w:val="00E65D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86</TotalTime>
  <Pages>1</Pages>
  <Words>407</Words>
  <Characters>2326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2023-01-31T08:25:00Z</dcterms:created>
  <dcterms:modified xsi:type="dcterms:W3CDTF">2023-01-31T09:54:00Z</dcterms:modified>
</cp:coreProperties>
</file>