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94DD6">
      <w:pPr>
        <w:rPr>
          <w:rFonts w:ascii="Times New Roman" w:hAnsi="Times New Roman" w:cs="Times New Roman"/>
          <w:b/>
          <w:sz w:val="32"/>
        </w:rPr>
      </w:pPr>
      <w:r w:rsidRPr="00594DD6">
        <w:rPr>
          <w:rFonts w:ascii="Times New Roman" w:hAnsi="Times New Roman" w:cs="Times New Roman"/>
          <w:b/>
          <w:sz w:val="32"/>
        </w:rPr>
        <w:t xml:space="preserve">Effect of bridge on rectification of </w:t>
      </w:r>
      <w:proofErr w:type="spellStart"/>
      <w:r w:rsidRPr="00594DD6">
        <w:rPr>
          <w:rFonts w:ascii="Times New Roman" w:hAnsi="Times New Roman" w:cs="Times New Roman"/>
          <w:b/>
          <w:sz w:val="32"/>
        </w:rPr>
        <w:t>dibenzenethiol</w:t>
      </w:r>
      <w:proofErr w:type="spellEnd"/>
      <w:r w:rsidRPr="00594DD6">
        <w:rPr>
          <w:rFonts w:ascii="Times New Roman" w:hAnsi="Times New Roman" w:cs="Times New Roman"/>
          <w:b/>
          <w:sz w:val="32"/>
        </w:rPr>
        <w:t xml:space="preserve"> molecular junctions: Atomistic </w:t>
      </w:r>
      <w:r>
        <w:rPr>
          <w:rFonts w:ascii="Times New Roman" w:hAnsi="Times New Roman" w:cs="Times New Roman"/>
          <w:b/>
          <w:sz w:val="32"/>
        </w:rPr>
        <w:t>modeling</w:t>
      </w:r>
    </w:p>
    <w:p w:rsidR="00594DD6" w:rsidRDefault="00594DD6">
      <w:pPr>
        <w:rPr>
          <w:rFonts w:ascii="Times New Roman" w:hAnsi="Times New Roman" w:cs="Times New Roman"/>
          <w:sz w:val="24"/>
        </w:rPr>
      </w:pPr>
      <w:proofErr w:type="spellStart"/>
      <w:r w:rsidRPr="00594DD6">
        <w:rPr>
          <w:rFonts w:ascii="Times New Roman" w:hAnsi="Times New Roman" w:cs="Times New Roman"/>
          <w:sz w:val="24"/>
        </w:rPr>
        <w:t>Morad</w:t>
      </w:r>
      <w:proofErr w:type="spellEnd"/>
      <w:r w:rsidRPr="00594DD6">
        <w:rPr>
          <w:rFonts w:ascii="Times New Roman" w:hAnsi="Times New Roman" w:cs="Times New Roman"/>
          <w:sz w:val="24"/>
        </w:rPr>
        <w:t xml:space="preserve"> M. El-</w:t>
      </w:r>
      <w:proofErr w:type="spellStart"/>
      <w:r w:rsidRPr="00594DD6">
        <w:rPr>
          <w:rFonts w:ascii="Times New Roman" w:hAnsi="Times New Roman" w:cs="Times New Roman"/>
          <w:sz w:val="24"/>
        </w:rPr>
        <w:t>Hendawy</w:t>
      </w:r>
      <w:proofErr w:type="spellEnd"/>
    </w:p>
    <w:p w:rsidR="00594DD6" w:rsidRPr="00594DD6" w:rsidRDefault="00594DD6">
      <w:pPr>
        <w:rPr>
          <w:rFonts w:ascii="Times New Roman" w:hAnsi="Times New Roman" w:cs="Times New Roman"/>
        </w:rPr>
      </w:pPr>
      <w:r w:rsidRPr="00594DD6">
        <w:rPr>
          <w:rFonts w:ascii="Times New Roman" w:hAnsi="Times New Roman" w:cs="Times New Roman"/>
        </w:rPr>
        <w:t>New Valley University, Egypt</w:t>
      </w:r>
    </w:p>
    <w:p w:rsidR="00594DD6" w:rsidRPr="00594DD6" w:rsidRDefault="00594DD6" w:rsidP="00594DD6">
      <w:pPr>
        <w:jc w:val="center"/>
        <w:rPr>
          <w:rFonts w:ascii="Times New Roman" w:hAnsi="Times New Roman" w:cs="Times New Roman"/>
          <w:b/>
          <w:sz w:val="24"/>
        </w:rPr>
      </w:pPr>
      <w:r w:rsidRPr="00594DD6">
        <w:rPr>
          <w:rFonts w:ascii="Times New Roman" w:hAnsi="Times New Roman" w:cs="Times New Roman"/>
          <w:b/>
          <w:sz w:val="24"/>
        </w:rPr>
        <w:t>Abstract</w:t>
      </w:r>
    </w:p>
    <w:p w:rsidR="00594DD6" w:rsidRDefault="00594DD6" w:rsidP="00594DD6">
      <w:pPr>
        <w:jc w:val="both"/>
        <w:rPr>
          <w:rFonts w:ascii="Times New Roman" w:hAnsi="Times New Roman" w:cs="Times New Roman"/>
          <w:sz w:val="20"/>
        </w:rPr>
      </w:pPr>
      <w:r w:rsidRPr="00594DD6">
        <w:rPr>
          <w:rFonts w:ascii="Times New Roman" w:hAnsi="Times New Roman" w:cs="Times New Roman"/>
          <w:sz w:val="20"/>
        </w:rPr>
        <w:t xml:space="preserve">Getting a marketable molecular rectifier is the "holy grail" of molecular electronics. A molecular rectifier is a single molecule assumed to conduct electric current in only one direction, ideally. The current project aims to investigate the precise role of the bridge in the molecular rectification of </w:t>
      </w:r>
      <w:proofErr w:type="spellStart"/>
      <w:r w:rsidRPr="00594DD6">
        <w:rPr>
          <w:rFonts w:ascii="Times New Roman" w:hAnsi="Times New Roman" w:cs="Times New Roman"/>
          <w:sz w:val="20"/>
        </w:rPr>
        <w:t>dibenzenethiols</w:t>
      </w:r>
      <w:proofErr w:type="spellEnd"/>
      <w:r w:rsidRPr="00594DD6">
        <w:rPr>
          <w:rFonts w:ascii="Times New Roman" w:hAnsi="Times New Roman" w:cs="Times New Roman"/>
          <w:sz w:val="20"/>
        </w:rPr>
        <w:t xml:space="preserve"> using computational screening methodology based on DFT-NEGF. In this context, the change in electron transport due to the frequent replacement of the bridge carbon atom by elements of groups 13-16 of the periodic table was investigated. Current-voltage characteristics,</w:t>
      </w:r>
      <w:r>
        <w:rPr>
          <w:rFonts w:ascii="Times New Roman" w:hAnsi="Times New Roman" w:cs="Times New Roman"/>
          <w:sz w:val="20"/>
        </w:rPr>
        <w:t xml:space="preserve"> </w:t>
      </w:r>
      <w:r w:rsidRPr="00594DD6">
        <w:rPr>
          <w:rFonts w:ascii="Times New Roman" w:hAnsi="Times New Roman" w:cs="Times New Roman"/>
          <w:sz w:val="20"/>
        </w:rPr>
        <w:t>transmission spectra, the Density of State (DOS), Molecular Projected Self-consistent Hamiltonian (MPSH) states</w:t>
      </w:r>
      <w:r>
        <w:rPr>
          <w:rFonts w:ascii="Times New Roman" w:hAnsi="Times New Roman" w:cs="Times New Roman"/>
          <w:sz w:val="20"/>
        </w:rPr>
        <w:t xml:space="preserve"> and</w:t>
      </w:r>
      <w:r w:rsidRPr="00594DD6">
        <w:rPr>
          <w:rFonts w:ascii="Times New Roman" w:hAnsi="Times New Roman" w:cs="Times New Roman"/>
          <w:sz w:val="20"/>
        </w:rPr>
        <w:t xml:space="preserve"> rectification ratio of the studied two-probe systems were calculated as a function of applied voltage. We demonstrate that electronegativity and the ionization potential of the bridging atom that maintain an asymmetric charge distributi</w:t>
      </w:r>
      <w:bookmarkStart w:id="0" w:name="_GoBack"/>
      <w:bookmarkEnd w:id="0"/>
      <w:r w:rsidRPr="00594DD6">
        <w:rPr>
          <w:rFonts w:ascii="Times New Roman" w:hAnsi="Times New Roman" w:cs="Times New Roman"/>
          <w:sz w:val="20"/>
        </w:rPr>
        <w:t>on in the dominant transport channel, HOMO, enhance rectification by approximating the energy difference between the channel and the Fermi level. These findings are precious for designing catalytic molecular assemblies work under an external electric field that could ensure the directionality of electron transport.</w:t>
      </w:r>
    </w:p>
    <w:p w:rsidR="00594DD6" w:rsidRPr="00594DD6" w:rsidRDefault="00594DD6" w:rsidP="00594DD6">
      <w:pPr>
        <w:rPr>
          <w:rFonts w:ascii="Times New Roman" w:hAnsi="Times New Roman" w:cs="Times New Roman"/>
          <w:b/>
          <w:sz w:val="24"/>
        </w:rPr>
      </w:pPr>
      <w:r w:rsidRPr="00594DD6">
        <w:rPr>
          <w:rFonts w:ascii="Times New Roman" w:hAnsi="Times New Roman" w:cs="Times New Roman"/>
          <w:b/>
          <w:sz w:val="24"/>
        </w:rPr>
        <w:t xml:space="preserve">Biography </w:t>
      </w:r>
    </w:p>
    <w:p w:rsidR="00594DD6" w:rsidRPr="00594DD6" w:rsidRDefault="00594DD6" w:rsidP="00594DD6">
      <w:pPr>
        <w:jc w:val="both"/>
        <w:rPr>
          <w:rFonts w:ascii="Times New Roman" w:hAnsi="Times New Roman" w:cs="Times New Roman"/>
          <w:sz w:val="20"/>
        </w:rPr>
      </w:pPr>
      <w:r w:rsidRPr="00594DD6">
        <w:rPr>
          <w:rFonts w:ascii="Times New Roman" w:hAnsi="Times New Roman" w:cs="Times New Roman"/>
          <w:sz w:val="20"/>
        </w:rPr>
        <w:t>El-</w:t>
      </w:r>
      <w:proofErr w:type="spellStart"/>
      <w:r w:rsidRPr="00594DD6">
        <w:rPr>
          <w:rFonts w:ascii="Times New Roman" w:hAnsi="Times New Roman" w:cs="Times New Roman"/>
          <w:sz w:val="20"/>
        </w:rPr>
        <w:t>Hendawy</w:t>
      </w:r>
      <w:proofErr w:type="spellEnd"/>
      <w:r w:rsidRPr="00594DD6">
        <w:rPr>
          <w:rFonts w:ascii="Times New Roman" w:hAnsi="Times New Roman" w:cs="Times New Roman"/>
          <w:sz w:val="20"/>
        </w:rPr>
        <w:t xml:space="preserve"> is an Associate Professor of Computational Chemistry at New Valley University, Egypt. He graduated in Chemistry in 2002 from Tanta University. Then he obtained an MSc degree in Physical Chemistry from the same university. He received </w:t>
      </w:r>
      <w:r>
        <w:rPr>
          <w:rFonts w:ascii="Times New Roman" w:hAnsi="Times New Roman" w:cs="Times New Roman"/>
          <w:sz w:val="20"/>
        </w:rPr>
        <w:t>his first PhD</w:t>
      </w:r>
      <w:r w:rsidRPr="00594DD6">
        <w:rPr>
          <w:rFonts w:ascii="Times New Roman" w:hAnsi="Times New Roman" w:cs="Times New Roman"/>
          <w:sz w:val="20"/>
        </w:rPr>
        <w:t xml:space="preserve"> in Physical Chemistry from </w:t>
      </w:r>
      <w:proofErr w:type="spellStart"/>
      <w:r w:rsidRPr="00594DD6">
        <w:rPr>
          <w:rFonts w:ascii="Times New Roman" w:hAnsi="Times New Roman" w:cs="Times New Roman"/>
          <w:sz w:val="20"/>
        </w:rPr>
        <w:t>Menoufia</w:t>
      </w:r>
      <w:proofErr w:type="spellEnd"/>
      <w:r w:rsidRPr="00594DD6">
        <w:rPr>
          <w:rFonts w:ascii="Times New Roman" w:hAnsi="Times New Roman" w:cs="Times New Roman"/>
          <w:sz w:val="20"/>
        </w:rPr>
        <w:t xml:space="preserve"> University, Egypt. S</w:t>
      </w:r>
      <w:r>
        <w:rPr>
          <w:rFonts w:ascii="Times New Roman" w:hAnsi="Times New Roman" w:cs="Times New Roman"/>
          <w:sz w:val="20"/>
        </w:rPr>
        <w:t>hortly after, he got another PhD</w:t>
      </w:r>
      <w:r w:rsidRPr="00594DD6">
        <w:rPr>
          <w:rFonts w:ascii="Times New Roman" w:hAnsi="Times New Roman" w:cs="Times New Roman"/>
          <w:sz w:val="20"/>
        </w:rPr>
        <w:t xml:space="preserve"> in Chemical Engineering from University College Dublin, Ireland. </w:t>
      </w:r>
      <w:r>
        <w:rPr>
          <w:rFonts w:ascii="Times New Roman" w:hAnsi="Times New Roman" w:cs="Times New Roman"/>
          <w:sz w:val="20"/>
        </w:rPr>
        <w:t>He</w:t>
      </w:r>
      <w:r w:rsidRPr="00594DD6">
        <w:rPr>
          <w:rFonts w:ascii="Times New Roman" w:hAnsi="Times New Roman" w:cs="Times New Roman"/>
          <w:sz w:val="20"/>
        </w:rPr>
        <w:t xml:space="preserve"> found the computational chemistry group at New Valley University. The group applies computational chemistry approaches such as QM, QM/QM, </w:t>
      </w:r>
      <w:proofErr w:type="gramStart"/>
      <w:r w:rsidRPr="00594DD6">
        <w:rPr>
          <w:rFonts w:ascii="Times New Roman" w:hAnsi="Times New Roman" w:cs="Times New Roman"/>
          <w:sz w:val="20"/>
        </w:rPr>
        <w:t>QM</w:t>
      </w:r>
      <w:proofErr w:type="gramEnd"/>
      <w:r w:rsidRPr="00594DD6">
        <w:rPr>
          <w:rFonts w:ascii="Times New Roman" w:hAnsi="Times New Roman" w:cs="Times New Roman"/>
          <w:sz w:val="20"/>
        </w:rPr>
        <w:t>/MM &amp; MD to discover and investigate the chemical phenomena in our life. His research interests focus on molecular electronics, molecular and material catalysis, photochemistry, corrosion, etc.</w:t>
      </w:r>
    </w:p>
    <w:sectPr w:rsidR="00594DD6" w:rsidRPr="00594D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4DD6"/>
    <w:rsid w:val="0032354D"/>
    <w:rsid w:val="00474203"/>
    <w:rsid w:val="00535872"/>
    <w:rsid w:val="00594DD6"/>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95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323</Words>
  <Characters>1846</Characters>
  <Application>Microsoft Office Word</Application>
  <DocSecurity>0</DocSecurity>
  <Lines>15</Lines>
  <Paragraphs>4</Paragraphs>
  <ScaleCrop>false</ScaleCrop>
  <Company/>
  <LinksUpToDate>false</LinksUpToDate>
  <CharactersWithSpaces>2165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2023-05-30T09:49:00Z</dcterms:created>
  <dcterms:modified xsi:type="dcterms:W3CDTF">2023-05-30T09:57:00Z</dcterms:modified>
</cp:coreProperties>
</file>