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D087E">
      <w:pPr>
        <w:rPr>
          <w:rFonts w:ascii="Times New Roman" w:hAnsi="Times New Roman" w:cs="Times New Roman"/>
          <w:b/>
          <w:sz w:val="32"/>
        </w:rPr>
      </w:pPr>
      <w:r w:rsidRPr="006D087E">
        <w:rPr>
          <w:rFonts w:ascii="Times New Roman" w:hAnsi="Times New Roman" w:cs="Times New Roman"/>
          <w:b/>
          <w:sz w:val="32"/>
        </w:rPr>
        <w:t xml:space="preserve">Machine learning integrated graphene </w:t>
      </w:r>
      <w:proofErr w:type="spellStart"/>
      <w:r w:rsidRPr="006D087E">
        <w:rPr>
          <w:rFonts w:ascii="Times New Roman" w:hAnsi="Times New Roman" w:cs="Times New Roman"/>
          <w:b/>
          <w:sz w:val="32"/>
        </w:rPr>
        <w:t>nanoslit</w:t>
      </w:r>
      <w:proofErr w:type="spellEnd"/>
      <w:r w:rsidRPr="006D087E">
        <w:rPr>
          <w:rFonts w:ascii="Times New Roman" w:hAnsi="Times New Roman" w:cs="Times New Roman"/>
          <w:b/>
          <w:sz w:val="32"/>
        </w:rPr>
        <w:t xml:space="preserve"> for protein sequencing</w:t>
      </w:r>
    </w:p>
    <w:p w:rsidR="006D087E" w:rsidRDefault="006D087E">
      <w:pPr>
        <w:rPr>
          <w:rFonts w:ascii="Times New Roman" w:hAnsi="Times New Roman" w:cs="Times New Roman"/>
          <w:sz w:val="24"/>
        </w:rPr>
      </w:pPr>
      <w:proofErr w:type="spellStart"/>
      <w:r w:rsidRPr="006D087E">
        <w:rPr>
          <w:rFonts w:ascii="Times New Roman" w:hAnsi="Times New Roman" w:cs="Times New Roman"/>
          <w:sz w:val="24"/>
        </w:rPr>
        <w:t>Sneha</w:t>
      </w:r>
      <w:proofErr w:type="spellEnd"/>
      <w:r w:rsidRPr="006D087E">
        <w:rPr>
          <w:rFonts w:ascii="Times New Roman" w:hAnsi="Times New Roman" w:cs="Times New Roman"/>
          <w:sz w:val="24"/>
        </w:rPr>
        <w:t xml:space="preserve"> Mittal</w:t>
      </w:r>
    </w:p>
    <w:p w:rsidR="006D087E" w:rsidRPr="006D087E" w:rsidRDefault="006D087E">
      <w:pPr>
        <w:rPr>
          <w:rFonts w:ascii="Times New Roman" w:hAnsi="Times New Roman" w:cs="Times New Roman"/>
        </w:rPr>
      </w:pPr>
      <w:r w:rsidRPr="006D087E">
        <w:rPr>
          <w:rFonts w:ascii="Times New Roman" w:hAnsi="Times New Roman" w:cs="Times New Roman"/>
        </w:rPr>
        <w:t>Indian Institute of Technology Indore, India</w:t>
      </w:r>
    </w:p>
    <w:p w:rsidR="006D087E" w:rsidRPr="006D087E" w:rsidRDefault="006D087E" w:rsidP="006D087E">
      <w:pPr>
        <w:jc w:val="center"/>
        <w:rPr>
          <w:rFonts w:ascii="Times New Roman" w:hAnsi="Times New Roman" w:cs="Times New Roman"/>
          <w:b/>
          <w:sz w:val="24"/>
        </w:rPr>
      </w:pPr>
      <w:r w:rsidRPr="006D087E">
        <w:rPr>
          <w:rFonts w:ascii="Times New Roman" w:hAnsi="Times New Roman" w:cs="Times New Roman"/>
          <w:b/>
          <w:sz w:val="24"/>
        </w:rPr>
        <w:t>Abstract</w:t>
      </w:r>
    </w:p>
    <w:p w:rsidR="006D087E" w:rsidRDefault="006D087E" w:rsidP="006D087E">
      <w:pPr>
        <w:jc w:val="both"/>
        <w:rPr>
          <w:rFonts w:ascii="Times New Roman" w:hAnsi="Times New Roman" w:cs="Times New Roman"/>
          <w:sz w:val="20"/>
        </w:rPr>
      </w:pPr>
      <w:r w:rsidRPr="006D087E">
        <w:rPr>
          <w:rFonts w:ascii="Times New Roman" w:hAnsi="Times New Roman" w:cs="Times New Roman"/>
          <w:sz w:val="20"/>
        </w:rPr>
        <w:t xml:space="preserve">Protein sequencing has revolutionized the healthcare and life sciences fields by enabling the creation of more accurate diagnostic tools and personalized medicines for various serious illnesses. Ultra-fast Next-generation sequencing technologies such as </w:t>
      </w:r>
      <w:proofErr w:type="spellStart"/>
      <w:r w:rsidRPr="006D087E">
        <w:rPr>
          <w:rFonts w:ascii="Times New Roman" w:hAnsi="Times New Roman" w:cs="Times New Roman"/>
          <w:sz w:val="20"/>
        </w:rPr>
        <w:t>nanopore</w:t>
      </w:r>
      <w:proofErr w:type="spellEnd"/>
      <w:r w:rsidRPr="006D087E">
        <w:rPr>
          <w:rFonts w:ascii="Times New Roman" w:hAnsi="Times New Roman" w:cs="Times New Roman"/>
          <w:sz w:val="20"/>
        </w:rPr>
        <w:t>/</w:t>
      </w:r>
      <w:proofErr w:type="spellStart"/>
      <w:r w:rsidRPr="006D087E">
        <w:rPr>
          <w:rFonts w:ascii="Times New Roman" w:hAnsi="Times New Roman" w:cs="Times New Roman"/>
          <w:sz w:val="20"/>
        </w:rPr>
        <w:t>nanoslit</w:t>
      </w:r>
      <w:proofErr w:type="spellEnd"/>
      <w:r w:rsidRPr="006D087E">
        <w:rPr>
          <w:rFonts w:ascii="Times New Roman" w:hAnsi="Times New Roman" w:cs="Times New Roman"/>
          <w:sz w:val="20"/>
        </w:rPr>
        <w:t xml:space="preserve"> sequencing can identify individual molecules and reading sequences with chromosome-size-long readability. However, the complexity of sequencing all 20 amino acids requires innovative approache</w:t>
      </w:r>
      <w:bookmarkStart w:id="0" w:name="_GoBack"/>
      <w:bookmarkEnd w:id="0"/>
      <w:r w:rsidRPr="006D087E">
        <w:rPr>
          <w:rFonts w:ascii="Times New Roman" w:hAnsi="Times New Roman" w:cs="Times New Roman"/>
          <w:sz w:val="20"/>
        </w:rPr>
        <w:t xml:space="preserve">s. To speed up the process of identifying these building blocks of proteins, we have developed a machine learning method that allows for quick and accurate prediction of the transmission function for sequencing of amino acids. Among the machine learning models tested, the </w:t>
      </w:r>
      <w:proofErr w:type="spellStart"/>
      <w:r w:rsidRPr="006D087E">
        <w:rPr>
          <w:rFonts w:ascii="Times New Roman" w:hAnsi="Times New Roman" w:cs="Times New Roman"/>
          <w:sz w:val="20"/>
        </w:rPr>
        <w:t>XGBoost</w:t>
      </w:r>
      <w:proofErr w:type="spellEnd"/>
      <w:r w:rsidRPr="006D087E">
        <w:rPr>
          <w:rFonts w:ascii="Times New Roman" w:hAnsi="Times New Roman" w:cs="Times New Roman"/>
          <w:sz w:val="20"/>
        </w:rPr>
        <w:t xml:space="preserve"> regression model was found to be the most effective, with a very low-test Root Mean Square Error (RMSE~0.05). Furthermore, using the random forest machine learning classification technique, it is possible to classify neutral amino acids with an accuracy rate of 100%. This approach represents a significant advancement in the prediction of transmission function through machine learning and can provide a platform for quickly and accurately identifying amino acids. </w:t>
      </w:r>
    </w:p>
    <w:p w:rsidR="006D087E" w:rsidRPr="006D087E" w:rsidRDefault="006D087E" w:rsidP="006D087E">
      <w:pPr>
        <w:rPr>
          <w:rFonts w:ascii="Times New Roman" w:hAnsi="Times New Roman" w:cs="Times New Roman"/>
          <w:b/>
          <w:sz w:val="24"/>
        </w:rPr>
      </w:pPr>
      <w:r w:rsidRPr="006D087E">
        <w:rPr>
          <w:rFonts w:ascii="Times New Roman" w:hAnsi="Times New Roman" w:cs="Times New Roman"/>
          <w:b/>
          <w:sz w:val="24"/>
        </w:rPr>
        <w:t xml:space="preserve">Biography </w:t>
      </w:r>
    </w:p>
    <w:p w:rsidR="006D087E" w:rsidRPr="006D087E" w:rsidRDefault="006D087E" w:rsidP="006D087E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6D087E">
        <w:rPr>
          <w:rFonts w:ascii="Times New Roman" w:hAnsi="Times New Roman" w:cs="Times New Roman"/>
          <w:sz w:val="20"/>
        </w:rPr>
        <w:t>Sneha</w:t>
      </w:r>
      <w:proofErr w:type="spellEnd"/>
      <w:r w:rsidRPr="006D087E">
        <w:rPr>
          <w:rFonts w:ascii="Times New Roman" w:hAnsi="Times New Roman" w:cs="Times New Roman"/>
          <w:sz w:val="20"/>
        </w:rPr>
        <w:t xml:space="preserve"> Mittal works in the area of computational </w:t>
      </w:r>
      <w:proofErr w:type="spellStart"/>
      <w:r w:rsidRPr="006D087E">
        <w:rPr>
          <w:rFonts w:ascii="Times New Roman" w:hAnsi="Times New Roman" w:cs="Times New Roman"/>
          <w:sz w:val="20"/>
        </w:rPr>
        <w:t>modelling</w:t>
      </w:r>
      <w:proofErr w:type="spellEnd"/>
      <w:r w:rsidRPr="006D087E">
        <w:rPr>
          <w:rFonts w:ascii="Times New Roman" w:hAnsi="Times New Roman" w:cs="Times New Roman"/>
          <w:sz w:val="20"/>
        </w:rPr>
        <w:t xml:space="preserve"> of nanomaterials (particularly </w:t>
      </w:r>
      <w:proofErr w:type="spellStart"/>
      <w:r w:rsidRPr="006D087E">
        <w:rPr>
          <w:rFonts w:ascii="Times New Roman" w:hAnsi="Times New Roman" w:cs="Times New Roman"/>
          <w:sz w:val="20"/>
        </w:rPr>
        <w:t>nanodevices</w:t>
      </w:r>
      <w:proofErr w:type="spellEnd"/>
      <w:r w:rsidRPr="006D087E">
        <w:rPr>
          <w:rFonts w:ascii="Times New Roman" w:hAnsi="Times New Roman" w:cs="Times New Roman"/>
          <w:sz w:val="20"/>
        </w:rPr>
        <w:t>) for biological (DNA/protein sequencing) applications. She has developed a machine learning tool for sequencing and classifying biomolecules based on the prediction of transmission function. The developed machine learning approach allows sequencing and classification of biomolecules, in particular protein at a fraction of time and cost of theoretical and experimental studies. This approach has potential to revolutionize the whole genome and proteome sequencing applications.</w:t>
      </w:r>
    </w:p>
    <w:sectPr w:rsidR="006D087E" w:rsidRPr="006D08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87E"/>
    <w:rsid w:val="0032354D"/>
    <w:rsid w:val="00474203"/>
    <w:rsid w:val="00535872"/>
    <w:rsid w:val="006D087E"/>
    <w:rsid w:val="00924B33"/>
    <w:rsid w:val="00ED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2023-05-30T11:04:00Z</dcterms:created>
  <dcterms:modified xsi:type="dcterms:W3CDTF">2023-05-30T11:15:00Z</dcterms:modified>
</cp:coreProperties>
</file>