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C157C">
      <w:pPr>
        <w:rPr>
          <w:rFonts w:ascii="Times New Roman" w:hAnsi="Times New Roman" w:cs="Times New Roman"/>
          <w:b/>
          <w:sz w:val="32"/>
        </w:rPr>
      </w:pPr>
      <w:r w:rsidRPr="001C157C">
        <w:rPr>
          <w:rFonts w:ascii="Times New Roman" w:hAnsi="Times New Roman" w:cs="Times New Roman"/>
          <w:b/>
          <w:sz w:val="32"/>
        </w:rPr>
        <w:t>Rare and emerging micro-organisms causing infectio</w:t>
      </w:r>
      <w:r>
        <w:rPr>
          <w:rFonts w:ascii="Times New Roman" w:hAnsi="Times New Roman" w:cs="Times New Roman"/>
          <w:b/>
          <w:sz w:val="32"/>
        </w:rPr>
        <w:t>n in tertiary care center-in background of COVID-19 pandemic</w:t>
      </w:r>
    </w:p>
    <w:p w:rsidR="001C157C" w:rsidRDefault="001C157C">
      <w:pPr>
        <w:rPr>
          <w:rFonts w:ascii="Times New Roman" w:hAnsi="Times New Roman" w:cs="Times New Roman"/>
          <w:sz w:val="24"/>
        </w:rPr>
      </w:pPr>
      <w:r w:rsidRPr="001C157C">
        <w:rPr>
          <w:rFonts w:ascii="Times New Roman" w:hAnsi="Times New Roman" w:cs="Times New Roman"/>
          <w:sz w:val="24"/>
        </w:rPr>
        <w:t>Rahul VM</w:t>
      </w:r>
    </w:p>
    <w:p w:rsidR="001C157C" w:rsidRPr="001C157C" w:rsidRDefault="001C157C">
      <w:pPr>
        <w:rPr>
          <w:rFonts w:ascii="Times New Roman" w:hAnsi="Times New Roman" w:cs="Times New Roman"/>
        </w:rPr>
      </w:pPr>
      <w:r w:rsidRPr="001C157C">
        <w:rPr>
          <w:rFonts w:ascii="Times New Roman" w:hAnsi="Times New Roman" w:cs="Times New Roman"/>
        </w:rPr>
        <w:t>Rajiv Gandhi University of Health Sciences, India</w:t>
      </w:r>
    </w:p>
    <w:p w:rsidR="001C157C" w:rsidRPr="001C157C" w:rsidRDefault="001C157C" w:rsidP="001C157C">
      <w:pPr>
        <w:jc w:val="center"/>
        <w:rPr>
          <w:rFonts w:ascii="Times New Roman" w:hAnsi="Times New Roman" w:cs="Times New Roman"/>
          <w:b/>
          <w:sz w:val="24"/>
        </w:rPr>
      </w:pPr>
      <w:r w:rsidRPr="001C157C">
        <w:rPr>
          <w:rFonts w:ascii="Times New Roman" w:hAnsi="Times New Roman" w:cs="Times New Roman"/>
          <w:b/>
          <w:sz w:val="24"/>
        </w:rPr>
        <w:t>Abstract</w:t>
      </w:r>
    </w:p>
    <w:p w:rsidR="001C157C" w:rsidRDefault="001C157C" w:rsidP="001C157C">
      <w:pPr>
        <w:jc w:val="both"/>
        <w:rPr>
          <w:rFonts w:ascii="Times New Roman" w:hAnsi="Times New Roman" w:cs="Times New Roman"/>
          <w:sz w:val="20"/>
        </w:rPr>
      </w:pPr>
      <w:r w:rsidRPr="001C157C">
        <w:rPr>
          <w:rFonts w:ascii="Times New Roman" w:hAnsi="Times New Roman" w:cs="Times New Roman"/>
          <w:b/>
          <w:sz w:val="20"/>
        </w:rPr>
        <w:t>Introduction:</w:t>
      </w:r>
      <w:r>
        <w:rPr>
          <w:rFonts w:ascii="Times New Roman" w:hAnsi="Times New Roman" w:cs="Times New Roman"/>
          <w:sz w:val="20"/>
        </w:rPr>
        <w:t xml:space="preserve"> </w:t>
      </w:r>
      <w:r w:rsidRPr="001C157C">
        <w:rPr>
          <w:rFonts w:ascii="Times New Roman" w:hAnsi="Times New Roman" w:cs="Times New Roman"/>
          <w:sz w:val="20"/>
        </w:rPr>
        <w:t xml:space="preserve">The number of infectious diseases that are emerging or re-emerging (EIDs) on a global scale is growing. The COVID-19 pandemic was one such disease. Beyond viruses, other microorganisms are also causing of EIDS, especially bacterial species. In a tertiary care facility, bacterial infections need to be closely monitored and tackled. Sudden outbreaks of infections not only add to the disease burden but also lead to a substantial financial burden for both the patient </w:t>
      </w:r>
      <w:bookmarkStart w:id="0" w:name="_GoBack"/>
      <w:bookmarkEnd w:id="0"/>
      <w:r w:rsidRPr="001C157C">
        <w:rPr>
          <w:rFonts w:ascii="Times New Roman" w:hAnsi="Times New Roman" w:cs="Times New Roman"/>
          <w:sz w:val="20"/>
        </w:rPr>
        <w:t>and the hospital.</w:t>
      </w:r>
    </w:p>
    <w:p w:rsidR="001C157C" w:rsidRDefault="001C157C" w:rsidP="001C157C">
      <w:pPr>
        <w:jc w:val="both"/>
        <w:rPr>
          <w:rFonts w:ascii="Times New Roman" w:hAnsi="Times New Roman" w:cs="Times New Roman"/>
          <w:sz w:val="20"/>
        </w:rPr>
      </w:pPr>
      <w:r w:rsidRPr="001C157C">
        <w:rPr>
          <w:rFonts w:ascii="Times New Roman" w:hAnsi="Times New Roman" w:cs="Times New Roman"/>
          <w:b/>
          <w:sz w:val="20"/>
        </w:rPr>
        <w:t>Objectives:</w:t>
      </w:r>
      <w:r>
        <w:rPr>
          <w:rFonts w:ascii="Times New Roman" w:hAnsi="Times New Roman" w:cs="Times New Roman"/>
          <w:sz w:val="20"/>
        </w:rPr>
        <w:t xml:space="preserve"> </w:t>
      </w:r>
      <w:r w:rsidRPr="001C157C">
        <w:rPr>
          <w:rFonts w:ascii="Times New Roman" w:hAnsi="Times New Roman" w:cs="Times New Roman"/>
          <w:sz w:val="20"/>
        </w:rPr>
        <w:t>Primary objective</w:t>
      </w:r>
      <w:r>
        <w:rPr>
          <w:rFonts w:ascii="Times New Roman" w:hAnsi="Times New Roman" w:cs="Times New Roman"/>
          <w:sz w:val="20"/>
        </w:rPr>
        <w:t xml:space="preserve"> is </w:t>
      </w:r>
      <w:r w:rsidRPr="001C157C">
        <w:rPr>
          <w:rFonts w:ascii="Times New Roman" w:hAnsi="Times New Roman" w:cs="Times New Roman"/>
          <w:sz w:val="20"/>
        </w:rPr>
        <w:t>Retrospective analysis of the prevalence of EIDs in the one year</w:t>
      </w:r>
      <w:r>
        <w:rPr>
          <w:rFonts w:ascii="Times New Roman" w:hAnsi="Times New Roman" w:cs="Times New Roman"/>
          <w:sz w:val="20"/>
        </w:rPr>
        <w:t xml:space="preserve"> and Secondary objective is </w:t>
      </w:r>
      <w:r w:rsidRPr="001C157C">
        <w:rPr>
          <w:rFonts w:ascii="Times New Roman" w:hAnsi="Times New Roman" w:cs="Times New Roman"/>
          <w:sz w:val="20"/>
        </w:rPr>
        <w:t>Co-relation</w:t>
      </w:r>
      <w:r>
        <w:rPr>
          <w:rFonts w:ascii="Times New Roman" w:hAnsi="Times New Roman" w:cs="Times New Roman"/>
          <w:sz w:val="20"/>
        </w:rPr>
        <w:t xml:space="preserve"> of COVID-19 infection and EIDs, </w:t>
      </w:r>
      <w:r w:rsidRPr="001C157C">
        <w:rPr>
          <w:rFonts w:ascii="Times New Roman" w:hAnsi="Times New Roman" w:cs="Times New Roman"/>
          <w:sz w:val="20"/>
        </w:rPr>
        <w:t>Analysis of how preexisting co-morbidities, treatment</w:t>
      </w:r>
      <w:r>
        <w:rPr>
          <w:rFonts w:ascii="Times New Roman" w:hAnsi="Times New Roman" w:cs="Times New Roman"/>
          <w:sz w:val="20"/>
        </w:rPr>
        <w:t xml:space="preserve"> and</w:t>
      </w:r>
      <w:r w:rsidRPr="001C157C">
        <w:rPr>
          <w:rFonts w:ascii="Times New Roman" w:hAnsi="Times New Roman" w:cs="Times New Roman"/>
          <w:sz w:val="20"/>
        </w:rPr>
        <w:t xml:space="preserve"> therapy influenced the outcome of EIDs in the tertiary care facility</w:t>
      </w:r>
      <w:r>
        <w:rPr>
          <w:rFonts w:ascii="Times New Roman" w:hAnsi="Times New Roman" w:cs="Times New Roman"/>
          <w:sz w:val="20"/>
        </w:rPr>
        <w:t>.</w:t>
      </w:r>
    </w:p>
    <w:p w:rsidR="001C157C" w:rsidRDefault="001C157C" w:rsidP="001C157C">
      <w:pPr>
        <w:jc w:val="both"/>
        <w:rPr>
          <w:rFonts w:ascii="Times New Roman" w:hAnsi="Times New Roman" w:cs="Times New Roman"/>
          <w:sz w:val="20"/>
        </w:rPr>
      </w:pPr>
      <w:r w:rsidRPr="001C157C">
        <w:rPr>
          <w:rFonts w:ascii="Times New Roman" w:hAnsi="Times New Roman" w:cs="Times New Roman"/>
          <w:b/>
          <w:sz w:val="20"/>
        </w:rPr>
        <w:t>Results:</w:t>
      </w:r>
      <w:r>
        <w:rPr>
          <w:rFonts w:ascii="Times New Roman" w:hAnsi="Times New Roman" w:cs="Times New Roman"/>
          <w:sz w:val="20"/>
        </w:rPr>
        <w:t xml:space="preserve"> </w:t>
      </w:r>
      <w:r w:rsidRPr="001C157C">
        <w:rPr>
          <w:rFonts w:ascii="Times New Roman" w:hAnsi="Times New Roman" w:cs="Times New Roman"/>
          <w:sz w:val="20"/>
        </w:rPr>
        <w:t>During the study period, the microbiology lab received a total of 49,992 clinical samples for microbial identification and AST. Out of which 214 (0.42%) patients grew microorganisms (M=129; 60.3; median age 59 years). Using MALDI-TOF technology we were able to identify 39</w:t>
      </w:r>
      <w:r>
        <w:rPr>
          <w:rFonts w:ascii="Times New Roman" w:hAnsi="Times New Roman" w:cs="Times New Roman"/>
          <w:sz w:val="20"/>
        </w:rPr>
        <w:t xml:space="preserve"> </w:t>
      </w:r>
      <w:r w:rsidRPr="001C157C">
        <w:rPr>
          <w:rFonts w:ascii="Times New Roman" w:hAnsi="Times New Roman" w:cs="Times New Roman"/>
          <w:sz w:val="20"/>
        </w:rPr>
        <w:t xml:space="preserve">(18.2%) rare and emerging bacteria. In the study population, the most frequently isolated bacterial species causing EIDs was </w:t>
      </w:r>
      <w:proofErr w:type="spellStart"/>
      <w:r w:rsidRPr="001C157C">
        <w:rPr>
          <w:rFonts w:ascii="Times New Roman" w:hAnsi="Times New Roman" w:cs="Times New Roman"/>
          <w:i/>
          <w:sz w:val="20"/>
        </w:rPr>
        <w:t>Stenotrophomonas</w:t>
      </w:r>
      <w:proofErr w:type="spellEnd"/>
      <w:r w:rsidRPr="001C157C">
        <w:rPr>
          <w:rFonts w:ascii="Times New Roman" w:hAnsi="Times New Roman" w:cs="Times New Roman"/>
          <w:i/>
          <w:sz w:val="20"/>
        </w:rPr>
        <w:t xml:space="preserve"> </w:t>
      </w:r>
      <w:proofErr w:type="spellStart"/>
      <w:r w:rsidRPr="001C157C">
        <w:rPr>
          <w:rFonts w:ascii="Times New Roman" w:hAnsi="Times New Roman" w:cs="Times New Roman"/>
          <w:i/>
          <w:sz w:val="20"/>
        </w:rPr>
        <w:t>maltophila</w:t>
      </w:r>
      <w:proofErr w:type="spellEnd"/>
      <w:r>
        <w:rPr>
          <w:rFonts w:ascii="Times New Roman" w:hAnsi="Times New Roman" w:cs="Times New Roman"/>
          <w:sz w:val="20"/>
        </w:rPr>
        <w:t xml:space="preserve"> (9.8%, n=</w:t>
      </w:r>
      <w:r w:rsidRPr="001C157C">
        <w:rPr>
          <w:rFonts w:ascii="Times New Roman" w:hAnsi="Times New Roman" w:cs="Times New Roman"/>
          <w:sz w:val="20"/>
        </w:rPr>
        <w:t xml:space="preserve">21), followed by </w:t>
      </w:r>
      <w:proofErr w:type="spellStart"/>
      <w:r w:rsidRPr="001C157C">
        <w:rPr>
          <w:rFonts w:ascii="Times New Roman" w:hAnsi="Times New Roman" w:cs="Times New Roman"/>
          <w:i/>
          <w:sz w:val="20"/>
        </w:rPr>
        <w:t>Ralstonia</w:t>
      </w:r>
      <w:proofErr w:type="spellEnd"/>
      <w:r w:rsidRPr="001C157C">
        <w:rPr>
          <w:rFonts w:ascii="Times New Roman" w:hAnsi="Times New Roman" w:cs="Times New Roman"/>
          <w:i/>
          <w:sz w:val="20"/>
        </w:rPr>
        <w:t xml:space="preserve"> </w:t>
      </w:r>
      <w:proofErr w:type="spellStart"/>
      <w:r w:rsidRPr="001C157C">
        <w:rPr>
          <w:rFonts w:ascii="Times New Roman" w:hAnsi="Times New Roman" w:cs="Times New Roman"/>
          <w:i/>
          <w:sz w:val="20"/>
        </w:rPr>
        <w:t>pickettii</w:t>
      </w:r>
      <w:proofErr w:type="spellEnd"/>
      <w:r w:rsidRPr="001C157C">
        <w:rPr>
          <w:rFonts w:ascii="Times New Roman" w:hAnsi="Times New Roman" w:cs="Times New Roman"/>
          <w:sz w:val="20"/>
        </w:rPr>
        <w:t xml:space="preserve"> (3.7%, n=8), </w:t>
      </w:r>
      <w:proofErr w:type="spellStart"/>
      <w:r w:rsidRPr="001C157C">
        <w:rPr>
          <w:rFonts w:ascii="Times New Roman" w:hAnsi="Times New Roman" w:cs="Times New Roman"/>
          <w:i/>
          <w:sz w:val="20"/>
        </w:rPr>
        <w:t>Aeromonas</w:t>
      </w:r>
      <w:proofErr w:type="spellEnd"/>
      <w:r w:rsidRPr="001C157C">
        <w:rPr>
          <w:rFonts w:ascii="Times New Roman" w:hAnsi="Times New Roman" w:cs="Times New Roman"/>
          <w:i/>
          <w:sz w:val="20"/>
        </w:rPr>
        <w:t xml:space="preserve"> </w:t>
      </w:r>
      <w:proofErr w:type="spellStart"/>
      <w:r w:rsidRPr="001C157C">
        <w:rPr>
          <w:rFonts w:ascii="Times New Roman" w:hAnsi="Times New Roman" w:cs="Times New Roman"/>
          <w:i/>
          <w:sz w:val="20"/>
        </w:rPr>
        <w:t>caviae</w:t>
      </w:r>
      <w:proofErr w:type="spellEnd"/>
      <w:r w:rsidRPr="001C157C">
        <w:rPr>
          <w:rFonts w:ascii="Times New Roman" w:hAnsi="Times New Roman" w:cs="Times New Roman"/>
          <w:sz w:val="20"/>
        </w:rPr>
        <w:t xml:space="preserve"> (2.8%, n=6)</w:t>
      </w:r>
      <w:r>
        <w:rPr>
          <w:rFonts w:ascii="Times New Roman" w:hAnsi="Times New Roman" w:cs="Times New Roman"/>
          <w:sz w:val="20"/>
        </w:rPr>
        <w:t xml:space="preserve"> and</w:t>
      </w:r>
      <w:r w:rsidRPr="001C157C">
        <w:rPr>
          <w:rFonts w:ascii="Times New Roman" w:hAnsi="Times New Roman" w:cs="Times New Roman"/>
          <w:sz w:val="20"/>
        </w:rPr>
        <w:t xml:space="preserve"> </w:t>
      </w:r>
      <w:proofErr w:type="spellStart"/>
      <w:r w:rsidRPr="001C157C">
        <w:rPr>
          <w:rFonts w:ascii="Times New Roman" w:hAnsi="Times New Roman" w:cs="Times New Roman"/>
          <w:i/>
          <w:sz w:val="20"/>
        </w:rPr>
        <w:t>Elizabethia</w:t>
      </w:r>
      <w:proofErr w:type="spellEnd"/>
      <w:r w:rsidRPr="001C157C">
        <w:rPr>
          <w:rFonts w:ascii="Times New Roman" w:hAnsi="Times New Roman" w:cs="Times New Roman"/>
          <w:i/>
          <w:sz w:val="20"/>
        </w:rPr>
        <w:t xml:space="preserve"> </w:t>
      </w:r>
      <w:proofErr w:type="spellStart"/>
      <w:r w:rsidRPr="001C157C">
        <w:rPr>
          <w:rFonts w:ascii="Times New Roman" w:hAnsi="Times New Roman" w:cs="Times New Roman"/>
          <w:i/>
          <w:sz w:val="20"/>
        </w:rPr>
        <w:t>meganoseptica</w:t>
      </w:r>
      <w:proofErr w:type="spellEnd"/>
      <w:r>
        <w:rPr>
          <w:rFonts w:ascii="Times New Roman" w:hAnsi="Times New Roman" w:cs="Times New Roman"/>
          <w:sz w:val="20"/>
        </w:rPr>
        <w:t xml:space="preserve"> (1.8</w:t>
      </w:r>
      <w:r w:rsidRPr="001C157C">
        <w:rPr>
          <w:rFonts w:ascii="Times New Roman" w:hAnsi="Times New Roman" w:cs="Times New Roman"/>
          <w:sz w:val="20"/>
        </w:rPr>
        <w:t>%, n=4). Among the 39 patients growing rare emerging microorganisms, 12.8% (n=5) had active COVID-19 infection during the period of data collection</w:t>
      </w:r>
      <w:r>
        <w:rPr>
          <w:rFonts w:ascii="Times New Roman" w:hAnsi="Times New Roman" w:cs="Times New Roman"/>
          <w:sz w:val="20"/>
        </w:rPr>
        <w:t xml:space="preserve"> [Figure 1]</w:t>
      </w:r>
      <w:r w:rsidRPr="001C157C">
        <w:rPr>
          <w:rFonts w:ascii="Times New Roman" w:hAnsi="Times New Roman" w:cs="Times New Roman"/>
          <w:sz w:val="20"/>
        </w:rPr>
        <w:t>. The multivariate analysis of factors like SAR-CoV2 co-infection, presence of comorbidities, iatrogenic</w:t>
      </w:r>
      <w:r>
        <w:rPr>
          <w:rFonts w:ascii="Times New Roman" w:hAnsi="Times New Roman" w:cs="Times New Roman"/>
          <w:sz w:val="20"/>
        </w:rPr>
        <w:t xml:space="preserve"> and</w:t>
      </w:r>
      <w:r w:rsidRPr="001C157C">
        <w:rPr>
          <w:rFonts w:ascii="Times New Roman" w:hAnsi="Times New Roman" w:cs="Times New Roman"/>
          <w:sz w:val="20"/>
        </w:rPr>
        <w:t xml:space="preserve"> interventions, did not have any statistical significance to </w:t>
      </w:r>
      <w:proofErr w:type="gramStart"/>
      <w:r w:rsidRPr="001C157C">
        <w:rPr>
          <w:rFonts w:ascii="Times New Roman" w:hAnsi="Times New Roman" w:cs="Times New Roman"/>
          <w:sz w:val="20"/>
        </w:rPr>
        <w:t>mortality</w:t>
      </w:r>
      <w:proofErr w:type="gramEnd"/>
      <w:r w:rsidRPr="001C157C">
        <w:rPr>
          <w:rFonts w:ascii="Times New Roman" w:hAnsi="Times New Roman" w:cs="Times New Roman"/>
          <w:sz w:val="20"/>
        </w:rPr>
        <w:t xml:space="preserve">, 28 days post-diagnosis. </w:t>
      </w:r>
    </w:p>
    <w:p w:rsidR="001C157C" w:rsidRDefault="001C157C" w:rsidP="001C157C">
      <w:pPr>
        <w:jc w:val="center"/>
        <w:rPr>
          <w:rFonts w:ascii="Times New Roman" w:hAnsi="Times New Roman" w:cs="Times New Roman"/>
          <w:sz w:val="20"/>
        </w:rPr>
      </w:pPr>
      <w:r>
        <w:rPr>
          <w:rFonts w:ascii="Times New Roman" w:hAnsi="Times New Roman" w:cs="Times New Roman"/>
          <w:i/>
          <w:noProof/>
          <w:sz w:val="20"/>
        </w:rPr>
        <w:drawing>
          <wp:inline distT="0" distB="0" distL="0" distR="0" wp14:anchorId="57119938" wp14:editId="592FE77D">
            <wp:extent cx="3808675" cy="2528515"/>
            <wp:effectExtent l="0" t="0" r="190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810067" cy="2529439"/>
                    </a:xfrm>
                    <a:prstGeom prst="rect">
                      <a:avLst/>
                    </a:prstGeom>
                    <a:noFill/>
                  </pic:spPr>
                </pic:pic>
              </a:graphicData>
            </a:graphic>
          </wp:inline>
        </w:drawing>
      </w:r>
    </w:p>
    <w:p w:rsidR="001C157C" w:rsidRPr="001C157C" w:rsidRDefault="001C157C" w:rsidP="001C157C">
      <w:pPr>
        <w:jc w:val="center"/>
        <w:rPr>
          <w:rFonts w:ascii="Times New Roman" w:hAnsi="Times New Roman" w:cs="Times New Roman"/>
          <w:i/>
          <w:sz w:val="18"/>
        </w:rPr>
      </w:pPr>
      <w:proofErr w:type="gramStart"/>
      <w:r w:rsidRPr="001C157C">
        <w:rPr>
          <w:rFonts w:ascii="Times New Roman" w:hAnsi="Times New Roman" w:cs="Times New Roman"/>
          <w:b/>
          <w:i/>
          <w:sz w:val="18"/>
        </w:rPr>
        <w:t>Figure 1.</w:t>
      </w:r>
      <w:proofErr w:type="gramEnd"/>
      <w:r w:rsidRPr="001C157C">
        <w:rPr>
          <w:rFonts w:ascii="Times New Roman" w:hAnsi="Times New Roman" w:cs="Times New Roman"/>
          <w:i/>
          <w:sz w:val="18"/>
        </w:rPr>
        <w:t xml:space="preserve"> Graphical representation of proportional clinical samples growing rare and emerging microorganisms.</w:t>
      </w:r>
    </w:p>
    <w:p w:rsidR="001C157C" w:rsidRPr="001C157C" w:rsidRDefault="001C157C" w:rsidP="001C157C">
      <w:pPr>
        <w:jc w:val="both"/>
        <w:rPr>
          <w:rFonts w:ascii="Times New Roman" w:hAnsi="Times New Roman" w:cs="Times New Roman"/>
          <w:sz w:val="20"/>
        </w:rPr>
      </w:pPr>
      <w:r w:rsidRPr="001C157C">
        <w:rPr>
          <w:rFonts w:ascii="Times New Roman" w:hAnsi="Times New Roman" w:cs="Times New Roman"/>
          <w:b/>
          <w:sz w:val="20"/>
        </w:rPr>
        <w:lastRenderedPageBreak/>
        <w:t>Conclusion:</w:t>
      </w:r>
      <w:r>
        <w:rPr>
          <w:rFonts w:ascii="Times New Roman" w:hAnsi="Times New Roman" w:cs="Times New Roman"/>
          <w:sz w:val="20"/>
        </w:rPr>
        <w:t xml:space="preserve"> </w:t>
      </w:r>
      <w:r w:rsidRPr="001C157C">
        <w:rPr>
          <w:rFonts w:ascii="Times New Roman" w:hAnsi="Times New Roman" w:cs="Times New Roman"/>
          <w:sz w:val="20"/>
        </w:rPr>
        <w:t>The early, accurate diagnosis of invasive EIDs is important in the effective management that can improve clinical care and substantially reduce morbidity and mortality. Studies like ours are the building blocks for robust antimicrobial stewardship programs in any tertiary care setting.</w:t>
      </w:r>
    </w:p>
    <w:p w:rsidR="001C157C" w:rsidRDefault="001C157C" w:rsidP="001C157C">
      <w:pPr>
        <w:jc w:val="both"/>
        <w:rPr>
          <w:rFonts w:ascii="Times New Roman" w:hAnsi="Times New Roman" w:cs="Times New Roman"/>
          <w:sz w:val="20"/>
        </w:rPr>
      </w:pPr>
      <w:r w:rsidRPr="001C157C">
        <w:rPr>
          <w:rFonts w:ascii="Times New Roman" w:hAnsi="Times New Roman" w:cs="Times New Roman"/>
          <w:b/>
          <w:sz w:val="20"/>
        </w:rPr>
        <w:t>Keywords:</w:t>
      </w:r>
      <w:r w:rsidRPr="001C157C">
        <w:rPr>
          <w:rFonts w:ascii="Times New Roman" w:hAnsi="Times New Roman" w:cs="Times New Roman"/>
          <w:sz w:val="20"/>
        </w:rPr>
        <w:t xml:space="preserve"> Emerging bacteria, </w:t>
      </w:r>
      <w:proofErr w:type="spellStart"/>
      <w:r w:rsidRPr="001C157C">
        <w:rPr>
          <w:rFonts w:ascii="Times New Roman" w:hAnsi="Times New Roman" w:cs="Times New Roman"/>
          <w:i/>
          <w:sz w:val="20"/>
        </w:rPr>
        <w:t>Stenotrophomonas</w:t>
      </w:r>
      <w:proofErr w:type="spellEnd"/>
      <w:r w:rsidRPr="001C157C">
        <w:rPr>
          <w:rFonts w:ascii="Times New Roman" w:hAnsi="Times New Roman" w:cs="Times New Roman"/>
          <w:i/>
          <w:sz w:val="20"/>
        </w:rPr>
        <w:t xml:space="preserve"> </w:t>
      </w:r>
      <w:proofErr w:type="spellStart"/>
      <w:r w:rsidRPr="001C157C">
        <w:rPr>
          <w:rFonts w:ascii="Times New Roman" w:hAnsi="Times New Roman" w:cs="Times New Roman"/>
          <w:i/>
          <w:sz w:val="20"/>
        </w:rPr>
        <w:t>maltophila</w:t>
      </w:r>
      <w:proofErr w:type="spellEnd"/>
      <w:r w:rsidRPr="001C157C">
        <w:rPr>
          <w:rFonts w:ascii="Times New Roman" w:hAnsi="Times New Roman" w:cs="Times New Roman"/>
          <w:sz w:val="20"/>
        </w:rPr>
        <w:t xml:space="preserve">, </w:t>
      </w:r>
      <w:proofErr w:type="spellStart"/>
      <w:r w:rsidRPr="001C157C">
        <w:rPr>
          <w:rFonts w:ascii="Times New Roman" w:hAnsi="Times New Roman" w:cs="Times New Roman"/>
          <w:i/>
          <w:sz w:val="20"/>
        </w:rPr>
        <w:t>Ralstonia</w:t>
      </w:r>
      <w:proofErr w:type="spellEnd"/>
      <w:r w:rsidRPr="001C157C">
        <w:rPr>
          <w:rFonts w:ascii="Times New Roman" w:hAnsi="Times New Roman" w:cs="Times New Roman"/>
          <w:i/>
          <w:sz w:val="20"/>
        </w:rPr>
        <w:t xml:space="preserve"> </w:t>
      </w:r>
      <w:proofErr w:type="spellStart"/>
      <w:r w:rsidRPr="001C157C">
        <w:rPr>
          <w:rFonts w:ascii="Times New Roman" w:hAnsi="Times New Roman" w:cs="Times New Roman"/>
          <w:i/>
          <w:sz w:val="20"/>
        </w:rPr>
        <w:t>pickettii</w:t>
      </w:r>
      <w:proofErr w:type="spellEnd"/>
      <w:r w:rsidRPr="001C157C">
        <w:rPr>
          <w:rFonts w:ascii="Times New Roman" w:hAnsi="Times New Roman" w:cs="Times New Roman"/>
          <w:sz w:val="20"/>
        </w:rPr>
        <w:t xml:space="preserve">, </w:t>
      </w:r>
      <w:proofErr w:type="spellStart"/>
      <w:r w:rsidRPr="001C157C">
        <w:rPr>
          <w:rFonts w:ascii="Times New Roman" w:hAnsi="Times New Roman" w:cs="Times New Roman"/>
          <w:i/>
          <w:sz w:val="20"/>
        </w:rPr>
        <w:t>Elizabethia</w:t>
      </w:r>
      <w:proofErr w:type="spellEnd"/>
      <w:r w:rsidRPr="001C157C">
        <w:rPr>
          <w:rFonts w:ascii="Times New Roman" w:hAnsi="Times New Roman" w:cs="Times New Roman"/>
          <w:i/>
          <w:sz w:val="20"/>
        </w:rPr>
        <w:t xml:space="preserve"> </w:t>
      </w:r>
      <w:proofErr w:type="spellStart"/>
      <w:r w:rsidRPr="001C157C">
        <w:rPr>
          <w:rFonts w:ascii="Times New Roman" w:hAnsi="Times New Roman" w:cs="Times New Roman"/>
          <w:i/>
          <w:sz w:val="20"/>
        </w:rPr>
        <w:t>meganoseptica</w:t>
      </w:r>
      <w:proofErr w:type="spellEnd"/>
      <w:r w:rsidRPr="001C157C">
        <w:rPr>
          <w:rFonts w:ascii="Times New Roman" w:hAnsi="Times New Roman" w:cs="Times New Roman"/>
          <w:sz w:val="20"/>
        </w:rPr>
        <w:t>,</w:t>
      </w:r>
      <w:r>
        <w:rPr>
          <w:rFonts w:ascii="Times New Roman" w:hAnsi="Times New Roman" w:cs="Times New Roman"/>
          <w:sz w:val="20"/>
        </w:rPr>
        <w:t xml:space="preserve"> </w:t>
      </w:r>
      <w:proofErr w:type="spellStart"/>
      <w:r w:rsidRPr="001C157C">
        <w:rPr>
          <w:rFonts w:ascii="Times New Roman" w:hAnsi="Times New Roman" w:cs="Times New Roman"/>
          <w:i/>
          <w:sz w:val="20"/>
        </w:rPr>
        <w:t>Aeromonas</w:t>
      </w:r>
      <w:proofErr w:type="spellEnd"/>
      <w:r w:rsidRPr="001C157C">
        <w:rPr>
          <w:rFonts w:ascii="Times New Roman" w:hAnsi="Times New Roman" w:cs="Times New Roman"/>
          <w:i/>
          <w:sz w:val="20"/>
        </w:rPr>
        <w:t xml:space="preserve"> </w:t>
      </w:r>
      <w:proofErr w:type="spellStart"/>
      <w:r w:rsidRPr="001C157C">
        <w:rPr>
          <w:rFonts w:ascii="Times New Roman" w:hAnsi="Times New Roman" w:cs="Times New Roman"/>
          <w:i/>
          <w:sz w:val="20"/>
        </w:rPr>
        <w:t>caviae</w:t>
      </w:r>
      <w:proofErr w:type="spellEnd"/>
      <w:r w:rsidRPr="001C157C">
        <w:rPr>
          <w:rFonts w:ascii="Times New Roman" w:hAnsi="Times New Roman" w:cs="Times New Roman"/>
          <w:sz w:val="20"/>
        </w:rPr>
        <w:t>.</w:t>
      </w:r>
    </w:p>
    <w:p w:rsidR="001C157C" w:rsidRPr="001C157C" w:rsidRDefault="001C157C" w:rsidP="001C157C">
      <w:pPr>
        <w:rPr>
          <w:rFonts w:ascii="Times New Roman" w:hAnsi="Times New Roman" w:cs="Times New Roman"/>
          <w:b/>
          <w:sz w:val="24"/>
        </w:rPr>
      </w:pPr>
      <w:r w:rsidRPr="001C157C">
        <w:rPr>
          <w:rFonts w:ascii="Times New Roman" w:hAnsi="Times New Roman" w:cs="Times New Roman"/>
          <w:b/>
          <w:sz w:val="24"/>
        </w:rPr>
        <w:t>Biography</w:t>
      </w:r>
    </w:p>
    <w:p w:rsidR="001C157C" w:rsidRPr="001C157C" w:rsidRDefault="001C157C" w:rsidP="001C157C">
      <w:pPr>
        <w:jc w:val="both"/>
        <w:rPr>
          <w:rFonts w:ascii="Times New Roman" w:hAnsi="Times New Roman" w:cs="Times New Roman"/>
          <w:sz w:val="20"/>
        </w:rPr>
      </w:pPr>
      <w:r w:rsidRPr="001C157C">
        <w:rPr>
          <w:rFonts w:ascii="Times New Roman" w:hAnsi="Times New Roman" w:cs="Times New Roman"/>
          <w:sz w:val="20"/>
        </w:rPr>
        <w:t xml:space="preserve">Rahul </w:t>
      </w:r>
      <w:r w:rsidRPr="001C157C">
        <w:rPr>
          <w:rFonts w:ascii="Times New Roman" w:hAnsi="Times New Roman" w:cs="Times New Roman"/>
          <w:sz w:val="20"/>
        </w:rPr>
        <w:t xml:space="preserve">VM is affiliated to </w:t>
      </w:r>
      <w:r w:rsidRPr="001C157C">
        <w:rPr>
          <w:rFonts w:ascii="Times New Roman" w:hAnsi="Times New Roman" w:cs="Times New Roman"/>
          <w:sz w:val="20"/>
        </w:rPr>
        <w:t xml:space="preserve">Rajiv Gandhi University </w:t>
      </w:r>
      <w:r>
        <w:rPr>
          <w:rFonts w:ascii="Times New Roman" w:hAnsi="Times New Roman" w:cs="Times New Roman"/>
          <w:sz w:val="20"/>
        </w:rPr>
        <w:t>o</w:t>
      </w:r>
      <w:r w:rsidRPr="001C157C">
        <w:rPr>
          <w:rFonts w:ascii="Times New Roman" w:hAnsi="Times New Roman" w:cs="Times New Roman"/>
          <w:sz w:val="20"/>
        </w:rPr>
        <w:t>f Health Science Bangalore</w:t>
      </w:r>
      <w:r w:rsidRPr="001C157C">
        <w:rPr>
          <w:rFonts w:ascii="Times New Roman" w:hAnsi="Times New Roman" w:cs="Times New Roman"/>
          <w:sz w:val="20"/>
        </w:rPr>
        <w:t>. India.</w:t>
      </w:r>
      <w:r>
        <w:rPr>
          <w:rFonts w:ascii="Times New Roman" w:hAnsi="Times New Roman" w:cs="Times New Roman"/>
          <w:sz w:val="20"/>
        </w:rPr>
        <w:t xml:space="preserve"> He</w:t>
      </w:r>
      <w:r w:rsidRPr="001C157C">
        <w:rPr>
          <w:rFonts w:ascii="Times New Roman" w:hAnsi="Times New Roman" w:cs="Times New Roman"/>
          <w:sz w:val="20"/>
        </w:rPr>
        <w:t xml:space="preserve"> is a recipient of many awards and grants for his valuable contributions and discoveries in major area of Clinical research. His international experience includes various programs, contributions and participation in different countries for diverse fields of study.</w:t>
      </w:r>
    </w:p>
    <w:sectPr w:rsidR="001C157C" w:rsidRPr="001C15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157C"/>
    <w:rsid w:val="001C157C"/>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C15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157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C15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157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417</Words>
  <Characters>2377</Characters>
  <Application>Microsoft Office Word</Application>
  <DocSecurity>0</DocSecurity>
  <Lines>19</Lines>
  <Paragraphs>5</Paragraphs>
  <ScaleCrop>false</ScaleCrop>
  <Company/>
  <LinksUpToDate>false</LinksUpToDate>
  <CharactersWithSpaces>2789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2023-02-01T07:06:00Z</dcterms:created>
  <dcterms:modified xsi:type="dcterms:W3CDTF">2023-02-01T07:16:00Z</dcterms:modified>
</cp:coreProperties>
</file>