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669B7">
      <w:pPr>
        <w:rPr>
          <w:rFonts w:ascii="Times New Roman" w:hAnsi="Times New Roman" w:cs="Times New Roman"/>
          <w:b/>
          <w:sz w:val="32"/>
        </w:rPr>
      </w:pPr>
      <w:r w:rsidRPr="00E669B7">
        <w:rPr>
          <w:rFonts w:ascii="Times New Roman" w:hAnsi="Times New Roman" w:cs="Times New Roman"/>
          <w:b/>
          <w:sz w:val="32"/>
        </w:rPr>
        <w:t xml:space="preserve">Kinetic study of the sorption of </w:t>
      </w:r>
      <w:proofErr w:type="spellStart"/>
      <w:r w:rsidRPr="00E669B7">
        <w:rPr>
          <w:rFonts w:ascii="Times New Roman" w:hAnsi="Times New Roman" w:cs="Times New Roman"/>
          <w:b/>
          <w:sz w:val="32"/>
        </w:rPr>
        <w:t>paracetamol</w:t>
      </w:r>
      <w:proofErr w:type="spellEnd"/>
      <w:r w:rsidRPr="00E669B7">
        <w:rPr>
          <w:rFonts w:ascii="Times New Roman" w:hAnsi="Times New Roman" w:cs="Times New Roman"/>
          <w:b/>
          <w:sz w:val="32"/>
        </w:rPr>
        <w:t xml:space="preserve"> in batch mode by a new organic waste and polyethylene</w:t>
      </w:r>
      <w:r>
        <w:rPr>
          <w:rFonts w:ascii="Times New Roman" w:hAnsi="Times New Roman" w:cs="Times New Roman"/>
          <w:b/>
          <w:sz w:val="32"/>
        </w:rPr>
        <w:t>: Experimental and modeling study</w:t>
      </w:r>
    </w:p>
    <w:p w:rsidR="00E669B7" w:rsidRDefault="00E669B7">
      <w:pPr>
        <w:rPr>
          <w:rFonts w:ascii="Times New Roman" w:hAnsi="Times New Roman" w:cs="Times New Roman"/>
          <w:sz w:val="24"/>
        </w:rPr>
      </w:pPr>
      <w:proofErr w:type="spellStart"/>
      <w:r w:rsidRPr="00E669B7">
        <w:rPr>
          <w:rFonts w:ascii="Times New Roman" w:hAnsi="Times New Roman" w:cs="Times New Roman"/>
          <w:sz w:val="24"/>
        </w:rPr>
        <w:t>Turkman</w:t>
      </w:r>
      <w:proofErr w:type="spellEnd"/>
      <w:r w:rsidRPr="00E669B7">
        <w:rPr>
          <w:rFonts w:ascii="Times New Roman" w:hAnsi="Times New Roman" w:cs="Times New Roman"/>
          <w:sz w:val="24"/>
        </w:rPr>
        <w:t xml:space="preserve"> M</w:t>
      </w:r>
      <w:r w:rsidRPr="00E669B7">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E669B7">
        <w:rPr>
          <w:rFonts w:ascii="Times New Roman" w:hAnsi="Times New Roman" w:cs="Times New Roman"/>
          <w:sz w:val="24"/>
        </w:rPr>
        <w:t>Badaoui</w:t>
      </w:r>
      <w:proofErr w:type="spellEnd"/>
      <w:r w:rsidRPr="00E669B7">
        <w:rPr>
          <w:rFonts w:ascii="Times New Roman" w:hAnsi="Times New Roman" w:cs="Times New Roman"/>
          <w:sz w:val="24"/>
        </w:rPr>
        <w:t xml:space="preserve"> Bouthaina</w:t>
      </w:r>
      <w:r w:rsidRPr="00E669B7">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E669B7">
        <w:rPr>
          <w:rFonts w:ascii="Times New Roman" w:hAnsi="Times New Roman" w:cs="Times New Roman"/>
          <w:sz w:val="24"/>
        </w:rPr>
        <w:t>Mezyane</w:t>
      </w:r>
      <w:proofErr w:type="spellEnd"/>
      <w:r w:rsidRPr="00E669B7">
        <w:rPr>
          <w:rFonts w:ascii="Times New Roman" w:hAnsi="Times New Roman" w:cs="Times New Roman"/>
          <w:sz w:val="24"/>
        </w:rPr>
        <w:t xml:space="preserve"> Rayane</w:t>
      </w:r>
      <w:r w:rsidRPr="00E669B7">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E669B7">
        <w:rPr>
          <w:rFonts w:ascii="Times New Roman" w:hAnsi="Times New Roman" w:cs="Times New Roman"/>
          <w:sz w:val="24"/>
        </w:rPr>
        <w:t>Bouras</w:t>
      </w:r>
      <w:proofErr w:type="spellEnd"/>
      <w:r w:rsidRPr="00E669B7">
        <w:rPr>
          <w:rFonts w:ascii="Times New Roman" w:hAnsi="Times New Roman" w:cs="Times New Roman"/>
          <w:sz w:val="24"/>
        </w:rPr>
        <w:t xml:space="preserve"> Omar</w:t>
      </w:r>
      <w:r w:rsidRPr="00E669B7">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E669B7">
        <w:rPr>
          <w:rFonts w:ascii="Times New Roman" w:hAnsi="Times New Roman" w:cs="Times New Roman"/>
          <w:sz w:val="24"/>
        </w:rPr>
        <w:t>Moulai-Mostefa</w:t>
      </w:r>
      <w:proofErr w:type="spellEnd"/>
      <w:r w:rsidRPr="00E669B7">
        <w:rPr>
          <w:rFonts w:ascii="Times New Roman" w:hAnsi="Times New Roman" w:cs="Times New Roman"/>
          <w:sz w:val="24"/>
        </w:rPr>
        <w:t xml:space="preserve"> Nadji</w:t>
      </w:r>
      <w:r w:rsidRPr="00E669B7">
        <w:rPr>
          <w:rFonts w:ascii="Times New Roman" w:hAnsi="Times New Roman" w:cs="Times New Roman"/>
          <w:sz w:val="24"/>
          <w:vertAlign w:val="superscript"/>
        </w:rPr>
        <w:t>1</w:t>
      </w:r>
    </w:p>
    <w:p w:rsidR="00E669B7" w:rsidRPr="00E669B7" w:rsidRDefault="00E669B7" w:rsidP="00E669B7">
      <w:pPr>
        <w:spacing w:after="0"/>
        <w:rPr>
          <w:rFonts w:ascii="Times New Roman" w:hAnsi="Times New Roman" w:cs="Times New Roman"/>
        </w:rPr>
      </w:pPr>
      <w:r w:rsidRPr="00E669B7">
        <w:rPr>
          <w:rFonts w:ascii="Times New Roman" w:hAnsi="Times New Roman" w:cs="Times New Roman"/>
          <w:vertAlign w:val="superscript"/>
        </w:rPr>
        <w:t>1</w:t>
      </w:r>
      <w:r w:rsidRPr="00E669B7">
        <w:rPr>
          <w:rFonts w:ascii="Times New Roman" w:hAnsi="Times New Roman" w:cs="Times New Roman"/>
        </w:rPr>
        <w:t>University of Medea, Algeria</w:t>
      </w:r>
    </w:p>
    <w:p w:rsidR="00E669B7" w:rsidRPr="00E669B7" w:rsidRDefault="00E669B7">
      <w:pPr>
        <w:rPr>
          <w:rFonts w:ascii="Times New Roman" w:hAnsi="Times New Roman" w:cs="Times New Roman"/>
        </w:rPr>
      </w:pPr>
      <w:r w:rsidRPr="00E669B7">
        <w:rPr>
          <w:rFonts w:ascii="Times New Roman" w:hAnsi="Times New Roman" w:cs="Times New Roman"/>
          <w:vertAlign w:val="superscript"/>
        </w:rPr>
        <w:t>2</w:t>
      </w:r>
      <w:r w:rsidRPr="00E669B7">
        <w:rPr>
          <w:rFonts w:ascii="Times New Roman" w:hAnsi="Times New Roman" w:cs="Times New Roman"/>
        </w:rPr>
        <w:t>Blida 1 University, Algeria</w:t>
      </w:r>
    </w:p>
    <w:p w:rsidR="00E669B7" w:rsidRPr="00E669B7" w:rsidRDefault="00E669B7" w:rsidP="00E669B7">
      <w:pPr>
        <w:jc w:val="center"/>
        <w:rPr>
          <w:rFonts w:ascii="Times New Roman" w:hAnsi="Times New Roman" w:cs="Times New Roman"/>
          <w:b/>
          <w:sz w:val="24"/>
        </w:rPr>
      </w:pPr>
      <w:r w:rsidRPr="00E669B7">
        <w:rPr>
          <w:rFonts w:ascii="Times New Roman" w:hAnsi="Times New Roman" w:cs="Times New Roman"/>
          <w:b/>
          <w:sz w:val="24"/>
        </w:rPr>
        <w:t>Abstract</w:t>
      </w:r>
    </w:p>
    <w:p w:rsidR="00E669B7" w:rsidRPr="00E669B7" w:rsidRDefault="00E669B7" w:rsidP="00E669B7">
      <w:pPr>
        <w:jc w:val="both"/>
        <w:rPr>
          <w:rFonts w:ascii="Times New Roman" w:hAnsi="Times New Roman" w:cs="Times New Roman"/>
          <w:sz w:val="20"/>
        </w:rPr>
      </w:pPr>
      <w:r w:rsidRPr="00E669B7">
        <w:rPr>
          <w:rFonts w:ascii="Times New Roman" w:hAnsi="Times New Roman" w:cs="Times New Roman"/>
          <w:sz w:val="20"/>
        </w:rPr>
        <w:t>Pharmaceuticals as emerging pollutants have gained considerable attention due to their notable features such as low biodegradability, high persistence</w:t>
      </w:r>
      <w:r w:rsidR="008E7A5E">
        <w:rPr>
          <w:rFonts w:ascii="Times New Roman" w:hAnsi="Times New Roman" w:cs="Times New Roman"/>
          <w:sz w:val="20"/>
        </w:rPr>
        <w:t xml:space="preserve"> and</w:t>
      </w:r>
      <w:r w:rsidRPr="00E669B7">
        <w:rPr>
          <w:rFonts w:ascii="Times New Roman" w:hAnsi="Times New Roman" w:cs="Times New Roman"/>
          <w:sz w:val="20"/>
        </w:rPr>
        <w:t xml:space="preserve"> facile bioaccumulation. </w:t>
      </w:r>
      <w:proofErr w:type="spellStart"/>
      <w:r w:rsidRPr="00E669B7">
        <w:rPr>
          <w:rFonts w:ascii="Times New Roman" w:hAnsi="Times New Roman" w:cs="Times New Roman"/>
          <w:sz w:val="20"/>
        </w:rPr>
        <w:t>Paracetamol</w:t>
      </w:r>
      <w:proofErr w:type="spellEnd"/>
      <w:r w:rsidRPr="00E669B7">
        <w:rPr>
          <w:rFonts w:ascii="Times New Roman" w:hAnsi="Times New Roman" w:cs="Times New Roman"/>
          <w:sz w:val="20"/>
        </w:rPr>
        <w:t xml:space="preserve"> was identified among various non-steroidal anti-inflammatory pharmaceutical compounds. It has been reported in existing literature that water samples frequently exhibit the presence of </w:t>
      </w:r>
      <w:proofErr w:type="spellStart"/>
      <w:r w:rsidR="00D93AF4" w:rsidRPr="00E669B7">
        <w:rPr>
          <w:rFonts w:ascii="Times New Roman" w:hAnsi="Times New Roman" w:cs="Times New Roman"/>
          <w:sz w:val="20"/>
        </w:rPr>
        <w:t>Paracetamol</w:t>
      </w:r>
      <w:proofErr w:type="spellEnd"/>
      <w:r w:rsidR="00D93AF4" w:rsidRPr="00E669B7">
        <w:rPr>
          <w:rFonts w:ascii="Times New Roman" w:hAnsi="Times New Roman" w:cs="Times New Roman"/>
          <w:sz w:val="20"/>
        </w:rPr>
        <w:t xml:space="preserve"> </w:t>
      </w:r>
      <w:r w:rsidRPr="00E669B7">
        <w:rPr>
          <w:rFonts w:ascii="Times New Roman" w:hAnsi="Times New Roman" w:cs="Times New Roman"/>
          <w:sz w:val="20"/>
        </w:rPr>
        <w:t xml:space="preserve">(PCT) pharmaceutical molecules. Different strategies have been put in place to address this problem in recent times. Various methods have been devised to reduce the occurrence of contaminants in water, amongst which the process of </w:t>
      </w:r>
      <w:proofErr w:type="spellStart"/>
      <w:r w:rsidRPr="00E669B7">
        <w:rPr>
          <w:rFonts w:ascii="Times New Roman" w:hAnsi="Times New Roman" w:cs="Times New Roman"/>
          <w:sz w:val="20"/>
        </w:rPr>
        <w:t>photodegradation</w:t>
      </w:r>
      <w:proofErr w:type="spellEnd"/>
      <w:r w:rsidRPr="00E669B7">
        <w:rPr>
          <w:rFonts w:ascii="Times New Roman" w:hAnsi="Times New Roman" w:cs="Times New Roman"/>
          <w:sz w:val="20"/>
        </w:rPr>
        <w:t xml:space="preserve"> has been prominently underscored. </w:t>
      </w:r>
    </w:p>
    <w:p w:rsidR="00E669B7" w:rsidRPr="00E669B7" w:rsidRDefault="00E669B7" w:rsidP="00E669B7">
      <w:pPr>
        <w:jc w:val="both"/>
        <w:rPr>
          <w:rFonts w:ascii="Times New Roman" w:hAnsi="Times New Roman" w:cs="Times New Roman"/>
          <w:sz w:val="20"/>
        </w:rPr>
      </w:pPr>
      <w:r w:rsidRPr="00E669B7">
        <w:rPr>
          <w:rFonts w:ascii="Times New Roman" w:hAnsi="Times New Roman" w:cs="Times New Roman"/>
          <w:sz w:val="20"/>
        </w:rPr>
        <w:t xml:space="preserve">The process of degradation caused by exposure to </w:t>
      </w:r>
      <w:r w:rsidR="00D93AF4" w:rsidRPr="00E669B7">
        <w:rPr>
          <w:rFonts w:ascii="Times New Roman" w:hAnsi="Times New Roman" w:cs="Times New Roman"/>
          <w:sz w:val="20"/>
        </w:rPr>
        <w:t>Ultra</w:t>
      </w:r>
      <w:r w:rsidR="00D93AF4">
        <w:rPr>
          <w:rFonts w:ascii="Times New Roman" w:hAnsi="Times New Roman" w:cs="Times New Roman"/>
          <w:sz w:val="20"/>
        </w:rPr>
        <w:t>-</w:t>
      </w:r>
      <w:r w:rsidR="00D93AF4" w:rsidRPr="00E669B7">
        <w:rPr>
          <w:rFonts w:ascii="Times New Roman" w:hAnsi="Times New Roman" w:cs="Times New Roman"/>
          <w:sz w:val="20"/>
        </w:rPr>
        <w:t xml:space="preserve">Violet </w:t>
      </w:r>
      <w:r w:rsidRPr="00E669B7">
        <w:rPr>
          <w:rFonts w:ascii="Times New Roman" w:hAnsi="Times New Roman" w:cs="Times New Roman"/>
          <w:sz w:val="20"/>
        </w:rPr>
        <w:t xml:space="preserve">(UV) irradiation, as well as the adsorption process </w:t>
      </w:r>
      <w:r w:rsidR="00D93AF4">
        <w:rPr>
          <w:rFonts w:ascii="Times New Roman" w:hAnsi="Times New Roman" w:cs="Times New Roman"/>
          <w:sz w:val="20"/>
        </w:rPr>
        <w:t>is</w:t>
      </w:r>
      <w:r w:rsidRPr="00E669B7">
        <w:rPr>
          <w:rFonts w:ascii="Times New Roman" w:hAnsi="Times New Roman" w:cs="Times New Roman"/>
          <w:sz w:val="20"/>
        </w:rPr>
        <w:t xml:space="preserve"> all widely researched and utilized techniques in the field of environmental engineering. These methods have demonstrated considerable efficacy in removing a variety of contami</w:t>
      </w:r>
      <w:r w:rsidR="00D93AF4">
        <w:rPr>
          <w:rFonts w:ascii="Times New Roman" w:hAnsi="Times New Roman" w:cs="Times New Roman"/>
          <w:sz w:val="20"/>
        </w:rPr>
        <w:t>nants from water and wastewater</w:t>
      </w:r>
      <w:r w:rsidRPr="00E669B7">
        <w:rPr>
          <w:rFonts w:ascii="Times New Roman" w:hAnsi="Times New Roman" w:cs="Times New Roman"/>
          <w:sz w:val="20"/>
        </w:rPr>
        <w:t xml:space="preserve">. As such, they continue to be of significant interest to researchers and practitioners in the field. The present study concerns the study of the adsorption in batch mode of </w:t>
      </w:r>
      <w:proofErr w:type="spellStart"/>
      <w:r w:rsidRPr="00E669B7">
        <w:rPr>
          <w:rFonts w:ascii="Times New Roman" w:hAnsi="Times New Roman" w:cs="Times New Roman"/>
          <w:sz w:val="20"/>
        </w:rPr>
        <w:t>paracetamol</w:t>
      </w:r>
      <w:proofErr w:type="spellEnd"/>
      <w:r w:rsidRPr="00E669B7">
        <w:rPr>
          <w:rFonts w:ascii="Times New Roman" w:hAnsi="Times New Roman" w:cs="Times New Roman"/>
          <w:sz w:val="20"/>
        </w:rPr>
        <w:t xml:space="preserve"> by the waste resulting from the extraction of the essential oil of </w:t>
      </w:r>
      <w:proofErr w:type="spellStart"/>
      <w:r w:rsidRPr="00D93AF4">
        <w:rPr>
          <w:rFonts w:ascii="Times New Roman" w:hAnsi="Times New Roman" w:cs="Times New Roman"/>
          <w:i/>
          <w:sz w:val="20"/>
        </w:rPr>
        <w:t>Mentha</w:t>
      </w:r>
      <w:proofErr w:type="spellEnd"/>
      <w:r w:rsidRPr="00D93AF4">
        <w:rPr>
          <w:rFonts w:ascii="Times New Roman" w:hAnsi="Times New Roman" w:cs="Times New Roman"/>
          <w:i/>
          <w:sz w:val="20"/>
        </w:rPr>
        <w:t xml:space="preserve"> </w:t>
      </w:r>
      <w:proofErr w:type="spellStart"/>
      <w:r w:rsidRPr="00D93AF4">
        <w:rPr>
          <w:rFonts w:ascii="Times New Roman" w:hAnsi="Times New Roman" w:cs="Times New Roman"/>
          <w:i/>
          <w:sz w:val="20"/>
        </w:rPr>
        <w:t>Spicata</w:t>
      </w:r>
      <w:proofErr w:type="spellEnd"/>
      <w:r w:rsidRPr="00E669B7">
        <w:rPr>
          <w:rFonts w:ascii="Times New Roman" w:hAnsi="Times New Roman" w:cs="Times New Roman"/>
          <w:sz w:val="20"/>
        </w:rPr>
        <w:t xml:space="preserve"> (WEM), by </w:t>
      </w:r>
      <w:r w:rsidR="00D93AF4" w:rsidRPr="00E669B7">
        <w:rPr>
          <w:rFonts w:ascii="Times New Roman" w:hAnsi="Times New Roman" w:cs="Times New Roman"/>
          <w:sz w:val="20"/>
        </w:rPr>
        <w:t xml:space="preserve">Linear Low Density Polyethylene </w:t>
      </w:r>
      <w:r w:rsidRPr="00E669B7">
        <w:rPr>
          <w:rFonts w:ascii="Times New Roman" w:hAnsi="Times New Roman" w:cs="Times New Roman"/>
          <w:sz w:val="20"/>
        </w:rPr>
        <w:t>(LLDPE 118WJ)</w:t>
      </w:r>
      <w:r w:rsidR="008E7A5E">
        <w:rPr>
          <w:rFonts w:ascii="Times New Roman" w:hAnsi="Times New Roman" w:cs="Times New Roman"/>
          <w:sz w:val="20"/>
        </w:rPr>
        <w:t xml:space="preserve"> and</w:t>
      </w:r>
      <w:r w:rsidRPr="00E669B7">
        <w:rPr>
          <w:rFonts w:ascii="Times New Roman" w:hAnsi="Times New Roman" w:cs="Times New Roman"/>
          <w:sz w:val="20"/>
        </w:rPr>
        <w:t xml:space="preserve"> by the </w:t>
      </w:r>
      <w:r w:rsidR="00D93AF4" w:rsidRPr="00E669B7">
        <w:rPr>
          <w:rFonts w:ascii="Times New Roman" w:hAnsi="Times New Roman" w:cs="Times New Roman"/>
          <w:sz w:val="20"/>
        </w:rPr>
        <w:t xml:space="preserve">Waste Polyethylene Granulated </w:t>
      </w:r>
      <w:r w:rsidRPr="00E669B7">
        <w:rPr>
          <w:rFonts w:ascii="Times New Roman" w:hAnsi="Times New Roman" w:cs="Times New Roman"/>
          <w:sz w:val="20"/>
        </w:rPr>
        <w:t xml:space="preserve">(WPEG). The waste used (WEM) was characterized by </w:t>
      </w:r>
      <w:proofErr w:type="spellStart"/>
      <w:r w:rsidRPr="00E669B7">
        <w:rPr>
          <w:rFonts w:ascii="Times New Roman" w:hAnsi="Times New Roman" w:cs="Times New Roman"/>
          <w:sz w:val="20"/>
        </w:rPr>
        <w:t>physico</w:t>
      </w:r>
      <w:proofErr w:type="spellEnd"/>
      <w:r w:rsidRPr="00E669B7">
        <w:rPr>
          <w:rFonts w:ascii="Times New Roman" w:hAnsi="Times New Roman" w:cs="Times New Roman"/>
          <w:sz w:val="20"/>
        </w:rPr>
        <w:t xml:space="preserve">-chemical and structural methods (FTIR). A kinetic experimental study of the adsorption of </w:t>
      </w:r>
      <w:proofErr w:type="spellStart"/>
      <w:r w:rsidRPr="00E669B7">
        <w:rPr>
          <w:rFonts w:ascii="Times New Roman" w:hAnsi="Times New Roman" w:cs="Times New Roman"/>
          <w:sz w:val="20"/>
        </w:rPr>
        <w:t>paracetamol</w:t>
      </w:r>
      <w:proofErr w:type="spellEnd"/>
      <w:r w:rsidRPr="00E669B7">
        <w:rPr>
          <w:rFonts w:ascii="Times New Roman" w:hAnsi="Times New Roman" w:cs="Times New Roman"/>
          <w:sz w:val="20"/>
        </w:rPr>
        <w:t xml:space="preserve"> on the studied materials in batch mode was carried out with a modeling of the experimental results. The findings reveal that the pseudo-second-order model effectively fitted the kinetic profile of </w:t>
      </w:r>
      <w:proofErr w:type="spellStart"/>
      <w:r w:rsidRPr="00E669B7">
        <w:rPr>
          <w:rFonts w:ascii="Times New Roman" w:hAnsi="Times New Roman" w:cs="Times New Roman"/>
          <w:sz w:val="20"/>
        </w:rPr>
        <w:t>paracetamol</w:t>
      </w:r>
      <w:proofErr w:type="spellEnd"/>
      <w:r w:rsidRPr="00E669B7">
        <w:rPr>
          <w:rFonts w:ascii="Times New Roman" w:hAnsi="Times New Roman" w:cs="Times New Roman"/>
          <w:sz w:val="20"/>
        </w:rPr>
        <w:t xml:space="preserve"> sorption on the studied materials, as indicated by the relatively reduced values of the normalized standar</w:t>
      </w:r>
      <w:bookmarkStart w:id="0" w:name="_GoBack"/>
      <w:bookmarkEnd w:id="0"/>
      <w:r w:rsidRPr="00E669B7">
        <w:rPr>
          <w:rFonts w:ascii="Times New Roman" w:hAnsi="Times New Roman" w:cs="Times New Roman"/>
          <w:sz w:val="20"/>
        </w:rPr>
        <w:t xml:space="preserve">d deviation. </w:t>
      </w:r>
    </w:p>
    <w:p w:rsidR="00E669B7" w:rsidRDefault="00E669B7" w:rsidP="00E669B7">
      <w:pPr>
        <w:jc w:val="both"/>
        <w:rPr>
          <w:rFonts w:ascii="Times New Roman" w:hAnsi="Times New Roman" w:cs="Times New Roman"/>
          <w:sz w:val="20"/>
        </w:rPr>
      </w:pPr>
      <w:r w:rsidRPr="00E669B7">
        <w:rPr>
          <w:rFonts w:ascii="Times New Roman" w:hAnsi="Times New Roman" w:cs="Times New Roman"/>
          <w:sz w:val="20"/>
        </w:rPr>
        <w:t>Obtained results demonstrated the effectiveness of these materials for the adsorption o</w:t>
      </w:r>
      <w:r w:rsidR="00D93AF4">
        <w:rPr>
          <w:rFonts w:ascii="Times New Roman" w:hAnsi="Times New Roman" w:cs="Times New Roman"/>
          <w:sz w:val="20"/>
        </w:rPr>
        <w:t xml:space="preserve">f </w:t>
      </w:r>
      <w:proofErr w:type="spellStart"/>
      <w:r w:rsidR="00D93AF4">
        <w:rPr>
          <w:rFonts w:ascii="Times New Roman" w:hAnsi="Times New Roman" w:cs="Times New Roman"/>
          <w:sz w:val="20"/>
        </w:rPr>
        <w:t>paracetamol</w:t>
      </w:r>
      <w:proofErr w:type="spellEnd"/>
      <w:r w:rsidR="00D93AF4">
        <w:rPr>
          <w:rFonts w:ascii="Times New Roman" w:hAnsi="Times New Roman" w:cs="Times New Roman"/>
          <w:sz w:val="20"/>
        </w:rPr>
        <w:t xml:space="preserve"> in batch mode (</w:t>
      </w:r>
      <w:proofErr w:type="spellStart"/>
      <w:r w:rsidR="00D93AF4">
        <w:rPr>
          <w:rFonts w:ascii="Times New Roman" w:hAnsi="Times New Roman" w:cs="Times New Roman"/>
          <w:sz w:val="20"/>
        </w:rPr>
        <w:t>qe</w:t>
      </w:r>
      <w:proofErr w:type="spellEnd"/>
      <w:r w:rsidR="00D93AF4">
        <w:rPr>
          <w:rFonts w:ascii="Times New Roman" w:hAnsi="Times New Roman" w:cs="Times New Roman"/>
          <w:sz w:val="20"/>
        </w:rPr>
        <w:t xml:space="preserve">=133.25 mg/g for LLDPE, </w:t>
      </w:r>
      <w:proofErr w:type="spellStart"/>
      <w:r w:rsidR="00D93AF4">
        <w:rPr>
          <w:rFonts w:ascii="Times New Roman" w:hAnsi="Times New Roman" w:cs="Times New Roman"/>
          <w:sz w:val="20"/>
        </w:rPr>
        <w:t>qe</w:t>
      </w:r>
      <w:proofErr w:type="spellEnd"/>
      <w:r w:rsidR="00D93AF4">
        <w:rPr>
          <w:rFonts w:ascii="Times New Roman" w:hAnsi="Times New Roman" w:cs="Times New Roman"/>
          <w:sz w:val="20"/>
        </w:rPr>
        <w:t xml:space="preserve">=118.91 for DPEG, </w:t>
      </w:r>
      <w:proofErr w:type="spellStart"/>
      <w:r w:rsidR="00D93AF4">
        <w:rPr>
          <w:rFonts w:ascii="Times New Roman" w:hAnsi="Times New Roman" w:cs="Times New Roman"/>
          <w:sz w:val="20"/>
        </w:rPr>
        <w:t>qe</w:t>
      </w:r>
      <w:proofErr w:type="spellEnd"/>
      <w:r w:rsidR="00D93AF4">
        <w:rPr>
          <w:rFonts w:ascii="Times New Roman" w:hAnsi="Times New Roman" w:cs="Times New Roman"/>
          <w:sz w:val="20"/>
        </w:rPr>
        <w:t>=</w:t>
      </w:r>
      <w:r w:rsidRPr="00E669B7">
        <w:rPr>
          <w:rFonts w:ascii="Times New Roman" w:hAnsi="Times New Roman" w:cs="Times New Roman"/>
          <w:sz w:val="20"/>
        </w:rPr>
        <w:t>84.74 mg/g for DEM).</w:t>
      </w:r>
      <w:r w:rsidR="008E7A5E">
        <w:rPr>
          <w:rFonts w:ascii="Times New Roman" w:hAnsi="Times New Roman" w:cs="Times New Roman"/>
          <w:sz w:val="20"/>
        </w:rPr>
        <w:t xml:space="preserve"> </w:t>
      </w:r>
    </w:p>
    <w:p w:rsidR="00DA0253" w:rsidRPr="00DA0253" w:rsidRDefault="00DA0253" w:rsidP="00DA0253">
      <w:pPr>
        <w:rPr>
          <w:rFonts w:ascii="Times New Roman" w:hAnsi="Times New Roman" w:cs="Times New Roman"/>
          <w:b/>
          <w:sz w:val="24"/>
        </w:rPr>
      </w:pPr>
      <w:r w:rsidRPr="00DA0253">
        <w:rPr>
          <w:rFonts w:ascii="Times New Roman" w:hAnsi="Times New Roman" w:cs="Times New Roman"/>
          <w:b/>
          <w:sz w:val="24"/>
        </w:rPr>
        <w:t xml:space="preserve">Biography </w:t>
      </w:r>
    </w:p>
    <w:p w:rsidR="00DA0253" w:rsidRPr="00E669B7" w:rsidRDefault="00DA0253" w:rsidP="00DA0253">
      <w:pPr>
        <w:jc w:val="both"/>
        <w:rPr>
          <w:rFonts w:ascii="Times New Roman" w:hAnsi="Times New Roman" w:cs="Times New Roman"/>
          <w:sz w:val="20"/>
        </w:rPr>
      </w:pPr>
      <w:proofErr w:type="spellStart"/>
      <w:r w:rsidRPr="00DA0253">
        <w:rPr>
          <w:rFonts w:ascii="Times New Roman" w:hAnsi="Times New Roman" w:cs="Times New Roman"/>
          <w:sz w:val="20"/>
        </w:rPr>
        <w:t>Turkman</w:t>
      </w:r>
      <w:proofErr w:type="spellEnd"/>
      <w:r w:rsidRPr="00DA0253">
        <w:rPr>
          <w:rFonts w:ascii="Times New Roman" w:hAnsi="Times New Roman" w:cs="Times New Roman"/>
          <w:sz w:val="20"/>
        </w:rPr>
        <w:t xml:space="preserve"> </w:t>
      </w:r>
      <w:proofErr w:type="spellStart"/>
      <w:r w:rsidRPr="00DA0253">
        <w:rPr>
          <w:rFonts w:ascii="Times New Roman" w:hAnsi="Times New Roman" w:cs="Times New Roman"/>
          <w:sz w:val="20"/>
        </w:rPr>
        <w:t>Meriem</w:t>
      </w:r>
      <w:proofErr w:type="spellEnd"/>
      <w:r w:rsidRPr="00DA0253">
        <w:rPr>
          <w:rFonts w:ascii="Times New Roman" w:hAnsi="Times New Roman" w:cs="Times New Roman"/>
          <w:sz w:val="20"/>
        </w:rPr>
        <w:t xml:space="preserve"> has her P</w:t>
      </w:r>
      <w:r>
        <w:rPr>
          <w:rFonts w:ascii="Times New Roman" w:hAnsi="Times New Roman" w:cs="Times New Roman"/>
          <w:sz w:val="20"/>
        </w:rPr>
        <w:t>h</w:t>
      </w:r>
      <w:r w:rsidRPr="00DA0253">
        <w:rPr>
          <w:rFonts w:ascii="Times New Roman" w:hAnsi="Times New Roman" w:cs="Times New Roman"/>
          <w:sz w:val="20"/>
        </w:rPr>
        <w:t>D in modeling of transport phenomena in water and environmental sciences. She is a lecturer at the Univ</w:t>
      </w:r>
      <w:r w:rsidR="00445E8D">
        <w:rPr>
          <w:rFonts w:ascii="Times New Roman" w:hAnsi="Times New Roman" w:cs="Times New Roman"/>
          <w:sz w:val="20"/>
        </w:rPr>
        <w:t xml:space="preserve">ersity </w:t>
      </w:r>
      <w:proofErr w:type="spellStart"/>
      <w:r w:rsidR="00445E8D">
        <w:rPr>
          <w:rFonts w:ascii="Times New Roman" w:hAnsi="Times New Roman" w:cs="Times New Roman"/>
          <w:sz w:val="20"/>
        </w:rPr>
        <w:t>Yahia</w:t>
      </w:r>
      <w:proofErr w:type="spellEnd"/>
      <w:r w:rsidR="00445E8D">
        <w:rPr>
          <w:rFonts w:ascii="Times New Roman" w:hAnsi="Times New Roman" w:cs="Times New Roman"/>
          <w:sz w:val="20"/>
        </w:rPr>
        <w:t xml:space="preserve"> Fares of MEDEA, Algeria.</w:t>
      </w:r>
    </w:p>
    <w:sectPr w:rsidR="00DA0253" w:rsidRPr="00E669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9B7"/>
    <w:rsid w:val="0032354D"/>
    <w:rsid w:val="00445E8D"/>
    <w:rsid w:val="00474203"/>
    <w:rsid w:val="00535872"/>
    <w:rsid w:val="007C58DF"/>
    <w:rsid w:val="008E7A5E"/>
    <w:rsid w:val="00924B33"/>
    <w:rsid w:val="00D93AF4"/>
    <w:rsid w:val="00DA0253"/>
    <w:rsid w:val="00E66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2023-05-31T09:35:00Z</dcterms:created>
  <dcterms:modified xsi:type="dcterms:W3CDTF">2023-05-31T11:23:00Z</dcterms:modified>
</cp:coreProperties>
</file>