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32A1">
      <w:pPr>
        <w:rPr>
          <w:rFonts w:ascii="Times New Roman" w:hAnsi="Times New Roman" w:cs="Times New Roman"/>
          <w:b/>
          <w:sz w:val="32"/>
        </w:rPr>
      </w:pPr>
      <w:bookmarkStart w:id="0" w:name="_GoBack"/>
      <w:r w:rsidRPr="00EB32A1">
        <w:rPr>
          <w:rFonts w:ascii="Times New Roman" w:hAnsi="Times New Roman" w:cs="Times New Roman"/>
          <w:b/>
          <w:sz w:val="32"/>
        </w:rPr>
        <w:t>Assessment of the technological dimension of recycling technologies of single-use plastics for circular economy in the Philippines</w:t>
      </w:r>
    </w:p>
    <w:p w:rsidR="00EB32A1" w:rsidRDefault="00EB32A1">
      <w:pPr>
        <w:rPr>
          <w:rFonts w:ascii="Times New Roman" w:hAnsi="Times New Roman" w:cs="Times New Roman"/>
          <w:sz w:val="24"/>
        </w:rPr>
      </w:pPr>
      <w:r w:rsidRPr="00EB32A1">
        <w:rPr>
          <w:rFonts w:ascii="Times New Roman" w:hAnsi="Times New Roman" w:cs="Times New Roman"/>
          <w:sz w:val="24"/>
        </w:rPr>
        <w:t xml:space="preserve">Ricardo A. </w:t>
      </w:r>
      <w:proofErr w:type="spellStart"/>
      <w:r w:rsidRPr="00EB32A1">
        <w:rPr>
          <w:rFonts w:ascii="Times New Roman" w:hAnsi="Times New Roman" w:cs="Times New Roman"/>
          <w:sz w:val="24"/>
        </w:rPr>
        <w:t>Sirot</w:t>
      </w:r>
      <w:proofErr w:type="spellEnd"/>
      <w:r w:rsidRPr="00EB32A1">
        <w:rPr>
          <w:rFonts w:ascii="Times New Roman" w:hAnsi="Times New Roman" w:cs="Times New Roman"/>
          <w:sz w:val="24"/>
        </w:rPr>
        <w:t>, Jr.</w:t>
      </w:r>
      <w:r w:rsidRPr="009B059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B32A1">
        <w:rPr>
          <w:rFonts w:ascii="Times New Roman" w:hAnsi="Times New Roman" w:cs="Times New Roman"/>
          <w:sz w:val="24"/>
        </w:rPr>
        <w:t>Melito</w:t>
      </w:r>
      <w:proofErr w:type="spellEnd"/>
      <w:r w:rsidRPr="00EB32A1">
        <w:rPr>
          <w:rFonts w:ascii="Times New Roman" w:hAnsi="Times New Roman" w:cs="Times New Roman"/>
          <w:sz w:val="24"/>
        </w:rPr>
        <w:t xml:space="preserve"> A. Baccay</w:t>
      </w:r>
      <w:r w:rsidRPr="009B0592">
        <w:rPr>
          <w:rFonts w:ascii="Times New Roman" w:hAnsi="Times New Roman" w:cs="Times New Roman"/>
          <w:sz w:val="24"/>
          <w:vertAlign w:val="superscript"/>
        </w:rPr>
        <w:t>2</w:t>
      </w:r>
      <w:r>
        <w:rPr>
          <w:rFonts w:ascii="Times New Roman" w:hAnsi="Times New Roman" w:cs="Times New Roman"/>
          <w:sz w:val="24"/>
        </w:rPr>
        <w:t xml:space="preserve"> and </w:t>
      </w:r>
      <w:r w:rsidRPr="00EB32A1">
        <w:rPr>
          <w:rFonts w:ascii="Times New Roman" w:hAnsi="Times New Roman" w:cs="Times New Roman"/>
          <w:sz w:val="24"/>
        </w:rPr>
        <w:t>Leslie Joy L. Diaz</w:t>
      </w:r>
      <w:r w:rsidRPr="009B0592">
        <w:rPr>
          <w:rFonts w:ascii="Times New Roman" w:hAnsi="Times New Roman" w:cs="Times New Roman"/>
          <w:sz w:val="24"/>
          <w:vertAlign w:val="superscript"/>
        </w:rPr>
        <w:t>1</w:t>
      </w:r>
    </w:p>
    <w:p w:rsidR="00EB32A1" w:rsidRPr="009B0592" w:rsidRDefault="00EB32A1" w:rsidP="009B0592">
      <w:pPr>
        <w:spacing w:after="0"/>
        <w:rPr>
          <w:rFonts w:ascii="Times New Roman" w:hAnsi="Times New Roman" w:cs="Times New Roman"/>
        </w:rPr>
      </w:pPr>
      <w:r w:rsidRPr="009B0592">
        <w:rPr>
          <w:rFonts w:ascii="Times New Roman" w:hAnsi="Times New Roman" w:cs="Times New Roman"/>
          <w:vertAlign w:val="superscript"/>
        </w:rPr>
        <w:t>1</w:t>
      </w:r>
      <w:r w:rsidRPr="009B0592">
        <w:rPr>
          <w:rFonts w:ascii="Times New Roman" w:hAnsi="Times New Roman" w:cs="Times New Roman"/>
        </w:rPr>
        <w:t>University of the Philippines, Philippines</w:t>
      </w:r>
    </w:p>
    <w:p w:rsidR="00EB32A1" w:rsidRPr="009B0592" w:rsidRDefault="00EB32A1">
      <w:pPr>
        <w:rPr>
          <w:rFonts w:ascii="Times New Roman" w:hAnsi="Times New Roman" w:cs="Times New Roman"/>
        </w:rPr>
      </w:pPr>
      <w:r w:rsidRPr="009B0592">
        <w:rPr>
          <w:rFonts w:ascii="Times New Roman" w:hAnsi="Times New Roman" w:cs="Times New Roman"/>
          <w:vertAlign w:val="superscript"/>
        </w:rPr>
        <w:t>2</w:t>
      </w:r>
      <w:r w:rsidRPr="009B0592">
        <w:rPr>
          <w:rFonts w:ascii="Times New Roman" w:hAnsi="Times New Roman" w:cs="Times New Roman"/>
        </w:rPr>
        <w:t>Technological University of the Philippines, Philippines</w:t>
      </w:r>
    </w:p>
    <w:p w:rsidR="00EB32A1" w:rsidRPr="009B0592" w:rsidRDefault="00EB32A1" w:rsidP="009B0592">
      <w:pPr>
        <w:jc w:val="center"/>
        <w:rPr>
          <w:rFonts w:ascii="Times New Roman" w:hAnsi="Times New Roman" w:cs="Times New Roman"/>
          <w:b/>
          <w:sz w:val="24"/>
        </w:rPr>
      </w:pPr>
      <w:r w:rsidRPr="009B0592">
        <w:rPr>
          <w:rFonts w:ascii="Times New Roman" w:hAnsi="Times New Roman" w:cs="Times New Roman"/>
          <w:b/>
          <w:sz w:val="24"/>
        </w:rPr>
        <w:t>Abstract</w:t>
      </w:r>
    </w:p>
    <w:p w:rsidR="00EB32A1" w:rsidRPr="00EB32A1" w:rsidRDefault="00EB32A1" w:rsidP="00EB32A1">
      <w:pPr>
        <w:jc w:val="both"/>
        <w:rPr>
          <w:rFonts w:ascii="Times New Roman" w:hAnsi="Times New Roman" w:cs="Times New Roman"/>
          <w:sz w:val="20"/>
        </w:rPr>
      </w:pPr>
      <w:r w:rsidRPr="00EB32A1">
        <w:rPr>
          <w:rFonts w:ascii="Times New Roman" w:hAnsi="Times New Roman" w:cs="Times New Roman"/>
          <w:sz w:val="20"/>
        </w:rPr>
        <w:t xml:space="preserve">Sustainable consumption and production as well as circular economy initiatives especially for post-consumer plastics have increased along with the growing demand for the use of single-use plastics brought by the increasing urbanization and by the rapid population growth. The on-going COVID-19 pandemic has amplified the plastic usage demand due to health and sanitary purposes. Through the years several research on plastic waste diversion and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technologies have accelerated the implementation of a more sustainable waste management scheme towards the maximization of resource efficiency of plastics. Such studies were then used by local plastic </w:t>
      </w:r>
      <w:proofErr w:type="spellStart"/>
      <w:r w:rsidRPr="00EB32A1">
        <w:rPr>
          <w:rFonts w:ascii="Times New Roman" w:hAnsi="Times New Roman" w:cs="Times New Roman"/>
          <w:sz w:val="20"/>
        </w:rPr>
        <w:t>upcyclers</w:t>
      </w:r>
      <w:proofErr w:type="spellEnd"/>
      <w:r w:rsidRPr="00EB32A1">
        <w:rPr>
          <w:rFonts w:ascii="Times New Roman" w:hAnsi="Times New Roman" w:cs="Times New Roman"/>
          <w:sz w:val="20"/>
        </w:rPr>
        <w:t xml:space="preserve"> in the producti</w:t>
      </w:r>
      <w:r>
        <w:rPr>
          <w:rFonts w:ascii="Times New Roman" w:hAnsi="Times New Roman" w:cs="Times New Roman"/>
          <w:sz w:val="20"/>
        </w:rPr>
        <w:t xml:space="preserve">on of </w:t>
      </w:r>
      <w:proofErr w:type="spellStart"/>
      <w:r>
        <w:rPr>
          <w:rFonts w:ascii="Times New Roman" w:hAnsi="Times New Roman" w:cs="Times New Roman"/>
          <w:sz w:val="20"/>
        </w:rPr>
        <w:t>upcycled</w:t>
      </w:r>
      <w:proofErr w:type="spellEnd"/>
      <w:r>
        <w:rPr>
          <w:rFonts w:ascii="Times New Roman" w:hAnsi="Times New Roman" w:cs="Times New Roman"/>
          <w:sz w:val="20"/>
        </w:rPr>
        <w:t xml:space="preserve"> plastic products</w:t>
      </w:r>
      <w:r w:rsidRPr="00EB32A1">
        <w:rPr>
          <w:rFonts w:ascii="Times New Roman" w:hAnsi="Times New Roman" w:cs="Times New Roman"/>
          <w:sz w:val="20"/>
        </w:rPr>
        <w:t xml:space="preserve"> such as plastic lumbers used in making school armchair, garb</w:t>
      </w:r>
      <w:r>
        <w:rPr>
          <w:rFonts w:ascii="Times New Roman" w:hAnsi="Times New Roman" w:cs="Times New Roman"/>
          <w:sz w:val="20"/>
        </w:rPr>
        <w:t>age bins, crates, wall cladding</w:t>
      </w:r>
      <w:r w:rsidRPr="00EB32A1">
        <w:rPr>
          <w:rFonts w:ascii="Times New Roman" w:hAnsi="Times New Roman" w:cs="Times New Roman"/>
          <w:sz w:val="20"/>
        </w:rPr>
        <w:t xml:space="preserve"> and other house furniture. Studies have also been conducted on alternative mechanical recycling technologies specifically the incorporation of plastic wastes in construction applications such as in fabr</w:t>
      </w:r>
      <w:r w:rsidR="009B0592">
        <w:rPr>
          <w:rFonts w:ascii="Times New Roman" w:hAnsi="Times New Roman" w:cs="Times New Roman"/>
          <w:sz w:val="20"/>
        </w:rPr>
        <w:t>icating eco-bricks, floor tiles</w:t>
      </w:r>
      <w:r w:rsidRPr="00EB32A1">
        <w:rPr>
          <w:rFonts w:ascii="Times New Roman" w:hAnsi="Times New Roman" w:cs="Times New Roman"/>
          <w:sz w:val="20"/>
        </w:rPr>
        <w:t xml:space="preserve"> and in asphalt and concrete mixes. These technologies significantly reduce the amount of plastic wastes ending up on sanitary landfills by extending the useful life of plastics. The locally available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and alternative mechanical recycling technologies have paved the way for delaying the</w:t>
      </w:r>
      <w:r>
        <w:rPr>
          <w:rFonts w:ascii="Times New Roman" w:hAnsi="Times New Roman" w:cs="Times New Roman"/>
          <w:sz w:val="20"/>
        </w:rPr>
        <w:t xml:space="preserve"> end-of-life stage of plastics</w:t>
      </w:r>
      <w:r w:rsidRPr="00EB32A1">
        <w:rPr>
          <w:rFonts w:ascii="Times New Roman" w:hAnsi="Times New Roman" w:cs="Times New Roman"/>
          <w:sz w:val="20"/>
        </w:rPr>
        <w:t xml:space="preserve">, which is a significant part in achieving product circularity. Numerous assessment tools have been developed to </w:t>
      </w:r>
      <w:r>
        <w:rPr>
          <w:rFonts w:ascii="Times New Roman" w:hAnsi="Times New Roman" w:cs="Times New Roman"/>
          <w:sz w:val="20"/>
        </w:rPr>
        <w:t>measure the product circularity</w:t>
      </w:r>
      <w:r w:rsidRPr="00EB32A1">
        <w:rPr>
          <w:rFonts w:ascii="Times New Roman" w:hAnsi="Times New Roman" w:cs="Times New Roman"/>
          <w:sz w:val="20"/>
        </w:rPr>
        <w:t xml:space="preserve"> and most of these tools focus solely on the economic and environment</w:t>
      </w:r>
      <w:r>
        <w:rPr>
          <w:rFonts w:ascii="Times New Roman" w:hAnsi="Times New Roman" w:cs="Times New Roman"/>
          <w:sz w:val="20"/>
        </w:rPr>
        <w:t>al aspects of circular economy</w:t>
      </w:r>
      <w:r w:rsidRPr="00EB32A1">
        <w:rPr>
          <w:rFonts w:ascii="Times New Roman" w:hAnsi="Times New Roman" w:cs="Times New Roman"/>
          <w:sz w:val="20"/>
        </w:rPr>
        <w:t xml:space="preserve">. There has yet a tool that determines the potential circularity of a product considering the technological dimension of circular economy which includes the identification of recycled plastic product fabrication considerations for the circular strategies extending from the raw material extraction,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and</w:t>
      </w:r>
      <w:r>
        <w:rPr>
          <w:rFonts w:ascii="Times New Roman" w:hAnsi="Times New Roman" w:cs="Times New Roman"/>
          <w:sz w:val="20"/>
        </w:rPr>
        <w:t xml:space="preserve"> recycling processes, packaging</w:t>
      </w:r>
      <w:r w:rsidRPr="00EB32A1">
        <w:rPr>
          <w:rFonts w:ascii="Times New Roman" w:hAnsi="Times New Roman" w:cs="Times New Roman"/>
          <w:sz w:val="20"/>
        </w:rPr>
        <w:t xml:space="preserve"> and logistics, up to the end-of-life options of the product.</w:t>
      </w:r>
    </w:p>
    <w:p w:rsidR="00EB32A1" w:rsidRPr="00EB32A1" w:rsidRDefault="00EB32A1" w:rsidP="00EB32A1">
      <w:pPr>
        <w:jc w:val="both"/>
        <w:rPr>
          <w:rFonts w:ascii="Times New Roman" w:hAnsi="Times New Roman" w:cs="Times New Roman"/>
          <w:sz w:val="20"/>
        </w:rPr>
      </w:pPr>
      <w:r w:rsidRPr="00EB32A1">
        <w:rPr>
          <w:rFonts w:ascii="Times New Roman" w:hAnsi="Times New Roman" w:cs="Times New Roman"/>
          <w:sz w:val="20"/>
        </w:rPr>
        <w:t xml:space="preserve">The identification of fabrication considerations during the production of recycled plastic products will determine the preferred circular strategies of an </w:t>
      </w:r>
      <w:proofErr w:type="spellStart"/>
      <w:r w:rsidRPr="00EB32A1">
        <w:rPr>
          <w:rFonts w:ascii="Times New Roman" w:hAnsi="Times New Roman" w:cs="Times New Roman"/>
          <w:sz w:val="20"/>
        </w:rPr>
        <w:t>upcycler</w:t>
      </w:r>
      <w:proofErr w:type="spellEnd"/>
      <w:r w:rsidRPr="00EB32A1">
        <w:rPr>
          <w:rFonts w:ascii="Times New Roman" w:hAnsi="Times New Roman" w:cs="Times New Roman"/>
          <w:sz w:val="20"/>
        </w:rPr>
        <w:t xml:space="preserve"> towards its products. This will also provide </w:t>
      </w:r>
      <w:proofErr w:type="spellStart"/>
      <w:r w:rsidRPr="00EB32A1">
        <w:rPr>
          <w:rFonts w:ascii="Times New Roman" w:hAnsi="Times New Roman" w:cs="Times New Roman"/>
          <w:sz w:val="20"/>
        </w:rPr>
        <w:t>upcyclers</w:t>
      </w:r>
      <w:proofErr w:type="spellEnd"/>
      <w:r w:rsidRPr="00EB32A1">
        <w:rPr>
          <w:rFonts w:ascii="Times New Roman" w:hAnsi="Times New Roman" w:cs="Times New Roman"/>
          <w:sz w:val="20"/>
        </w:rPr>
        <w:t xml:space="preserve"> the awareness in terms of the status of their adoption and implementation of the fabrication considerations. More so, this will determine the fabrication </w:t>
      </w:r>
      <w:r w:rsidRPr="00EB32A1">
        <w:rPr>
          <w:rFonts w:ascii="Times New Roman" w:hAnsi="Times New Roman" w:cs="Times New Roman"/>
          <w:sz w:val="20"/>
        </w:rPr>
        <w:t>aspects that need</w:t>
      </w:r>
      <w:r w:rsidRPr="00EB32A1">
        <w:rPr>
          <w:rFonts w:ascii="Times New Roman" w:hAnsi="Times New Roman" w:cs="Times New Roman"/>
          <w:sz w:val="20"/>
        </w:rPr>
        <w:t xml:space="preserve"> to be given more focus to ensure product sustainability. There is a need to assess the potential circularity of common recycled plastic products focusing on the technological dimension of circular economy because of the lack of a well-established product circularity tool assessing different circular strategies such as raw material extraction,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and rec</w:t>
      </w:r>
      <w:r>
        <w:rPr>
          <w:rFonts w:ascii="Times New Roman" w:hAnsi="Times New Roman" w:cs="Times New Roman"/>
          <w:sz w:val="20"/>
        </w:rPr>
        <w:t>ycling, packaging and logistics</w:t>
      </w:r>
      <w:r w:rsidRPr="00EB32A1">
        <w:rPr>
          <w:rFonts w:ascii="Times New Roman" w:hAnsi="Times New Roman" w:cs="Times New Roman"/>
          <w:sz w:val="20"/>
        </w:rPr>
        <w:t xml:space="preserve"> and end-of-life applications for a recycled plastic product.</w:t>
      </w:r>
    </w:p>
    <w:p w:rsidR="00EB32A1" w:rsidRPr="00EB32A1" w:rsidRDefault="00EB32A1" w:rsidP="00EB32A1">
      <w:pPr>
        <w:jc w:val="both"/>
        <w:rPr>
          <w:rFonts w:ascii="Times New Roman" w:hAnsi="Times New Roman" w:cs="Times New Roman"/>
          <w:sz w:val="20"/>
        </w:rPr>
      </w:pPr>
      <w:r w:rsidRPr="00EB32A1">
        <w:rPr>
          <w:rFonts w:ascii="Times New Roman" w:hAnsi="Times New Roman" w:cs="Times New Roman"/>
          <w:sz w:val="20"/>
        </w:rPr>
        <w:t xml:space="preserve">The research aims to provide an assessment on the technological dimension of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technologies and alternative mechanical recycling technologies for single-use plastics towards the adoption of circular economy in the Philippines. Specifically, the research aims to determine the most preferred circular strategies of local plastic </w:t>
      </w:r>
      <w:proofErr w:type="spellStart"/>
      <w:r w:rsidRPr="00EB32A1">
        <w:rPr>
          <w:rFonts w:ascii="Times New Roman" w:hAnsi="Times New Roman" w:cs="Times New Roman"/>
          <w:sz w:val="20"/>
        </w:rPr>
        <w:t>upcyclers</w:t>
      </w:r>
      <w:proofErr w:type="spellEnd"/>
      <w:r w:rsidRPr="00EB32A1">
        <w:rPr>
          <w:rFonts w:ascii="Times New Roman" w:hAnsi="Times New Roman" w:cs="Times New Roman"/>
          <w:sz w:val="20"/>
        </w:rPr>
        <w:t xml:space="preserve"> for their products by identifying their fabrication considerations through interviews and questionnaires. More so, the research aims to quantitatively assess the circularity of the recycled plastic products by calculating the relative potential product circularity score basing on the Concept Circularity Evaluation Tool. Lastly, it also aims to determine of the assessments of each stakeholder by comparing the preferred circular strategies of the local </w:t>
      </w:r>
      <w:proofErr w:type="spellStart"/>
      <w:r w:rsidRPr="00EB32A1">
        <w:rPr>
          <w:rFonts w:ascii="Times New Roman" w:hAnsi="Times New Roman" w:cs="Times New Roman"/>
          <w:sz w:val="20"/>
        </w:rPr>
        <w:t>upcyclers</w:t>
      </w:r>
      <w:proofErr w:type="spellEnd"/>
      <w:r w:rsidRPr="00EB32A1">
        <w:rPr>
          <w:rFonts w:ascii="Times New Roman" w:hAnsi="Times New Roman" w:cs="Times New Roman"/>
          <w:sz w:val="20"/>
        </w:rPr>
        <w:t xml:space="preserve"> with that of the members of the academia.</w:t>
      </w:r>
    </w:p>
    <w:p w:rsidR="00EB32A1" w:rsidRDefault="00EB32A1" w:rsidP="00EB32A1">
      <w:pPr>
        <w:jc w:val="both"/>
        <w:rPr>
          <w:rFonts w:ascii="Times New Roman" w:hAnsi="Times New Roman" w:cs="Times New Roman"/>
          <w:sz w:val="20"/>
        </w:rPr>
      </w:pPr>
      <w:r w:rsidRPr="00EB32A1">
        <w:rPr>
          <w:rFonts w:ascii="Times New Roman" w:hAnsi="Times New Roman" w:cs="Times New Roman"/>
          <w:sz w:val="20"/>
        </w:rPr>
        <w:t xml:space="preserve">The assessment on the technological dimension of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technologies and alternative mechanical recycling technologies for single-use plastics is the primary step towards a more sustainable production and consumption </w:t>
      </w:r>
      <w:r w:rsidRPr="00EB32A1">
        <w:rPr>
          <w:rFonts w:ascii="Times New Roman" w:hAnsi="Times New Roman" w:cs="Times New Roman"/>
          <w:sz w:val="20"/>
        </w:rPr>
        <w:lastRenderedPageBreak/>
        <w:t xml:space="preserve">aligned with the Sustainable Development Goal 12 set by the United Nations. A quantitative assessment of the potential circularity of recycled plastic products determines how sustainable the fabrication of locally manufactured recycled plastic products is which accelerates the transition from the take-make-dispose linear economy into the more sustainable circular economy. In this study, locally </w:t>
      </w:r>
      <w:r w:rsidRPr="00EB32A1">
        <w:rPr>
          <w:rFonts w:ascii="Times New Roman" w:hAnsi="Times New Roman" w:cs="Times New Roman"/>
          <w:sz w:val="20"/>
        </w:rPr>
        <w:t>available</w:t>
      </w:r>
      <w:r w:rsidRPr="00EB32A1">
        <w:rPr>
          <w:rFonts w:ascii="Times New Roman" w:hAnsi="Times New Roman" w:cs="Times New Roman"/>
          <w:sz w:val="20"/>
        </w:rPr>
        <w:t xml:space="preserve"> recycled plastic product fabrication techniques requiring less energy and resource pre-production processes are more circular in terms of the technological dimension. Plastic extrusion and compression molding of plastic chairs and plastic lumbers are more circular compared to </w:t>
      </w:r>
      <w:r w:rsidRPr="00EB32A1">
        <w:rPr>
          <w:rFonts w:ascii="Times New Roman" w:hAnsi="Times New Roman" w:cs="Times New Roman"/>
          <w:sz w:val="20"/>
        </w:rPr>
        <w:t>plastic</w:t>
      </w:r>
      <w:r w:rsidRPr="00EB32A1">
        <w:rPr>
          <w:rFonts w:ascii="Times New Roman" w:hAnsi="Times New Roman" w:cs="Times New Roman"/>
          <w:sz w:val="20"/>
        </w:rPr>
        <w:t xml:space="preserve"> furniture which is made </w:t>
      </w:r>
      <w:r w:rsidRPr="009B0592">
        <w:rPr>
          <w:rFonts w:ascii="Times New Roman" w:hAnsi="Times New Roman" w:cs="Times New Roman"/>
          <w:i/>
          <w:sz w:val="20"/>
        </w:rPr>
        <w:t>via</w:t>
      </w:r>
      <w:r w:rsidRPr="00EB32A1">
        <w:rPr>
          <w:rFonts w:ascii="Times New Roman" w:hAnsi="Times New Roman" w:cs="Times New Roman"/>
          <w:sz w:val="20"/>
        </w:rPr>
        <w:t xml:space="preserve"> injection molding method. More so, the mechanical recycling of plastics to be used in making bricks is less circular because of the higher possibility of </w:t>
      </w:r>
      <w:r w:rsidR="00D25AD1" w:rsidRPr="00EB32A1">
        <w:rPr>
          <w:rFonts w:ascii="Times New Roman" w:hAnsi="Times New Roman" w:cs="Times New Roman"/>
          <w:sz w:val="20"/>
        </w:rPr>
        <w:t>micro plastic</w:t>
      </w:r>
      <w:r w:rsidRPr="00EB32A1">
        <w:rPr>
          <w:rFonts w:ascii="Times New Roman" w:hAnsi="Times New Roman" w:cs="Times New Roman"/>
          <w:sz w:val="20"/>
        </w:rPr>
        <w:t xml:space="preserve"> generation and leakage. Further, determining the fabrication considerations of the local plastic </w:t>
      </w:r>
      <w:proofErr w:type="spellStart"/>
      <w:r w:rsidRPr="00EB32A1">
        <w:rPr>
          <w:rFonts w:ascii="Times New Roman" w:hAnsi="Times New Roman" w:cs="Times New Roman"/>
          <w:sz w:val="20"/>
        </w:rPr>
        <w:t>upcyclers</w:t>
      </w:r>
      <w:proofErr w:type="spellEnd"/>
      <w:r w:rsidRPr="00EB32A1">
        <w:rPr>
          <w:rFonts w:ascii="Times New Roman" w:hAnsi="Times New Roman" w:cs="Times New Roman"/>
          <w:sz w:val="20"/>
        </w:rPr>
        <w:t xml:space="preserve"> in the producing </w:t>
      </w:r>
      <w:proofErr w:type="spellStart"/>
      <w:r w:rsidRPr="00EB32A1">
        <w:rPr>
          <w:rFonts w:ascii="Times New Roman" w:hAnsi="Times New Roman" w:cs="Times New Roman"/>
          <w:sz w:val="20"/>
        </w:rPr>
        <w:t>upcycled</w:t>
      </w:r>
      <w:proofErr w:type="spellEnd"/>
      <w:r w:rsidRPr="00EB32A1">
        <w:rPr>
          <w:rFonts w:ascii="Times New Roman" w:hAnsi="Times New Roman" w:cs="Times New Roman"/>
          <w:sz w:val="20"/>
        </w:rPr>
        <w:t xml:space="preserve"> plastic products identifies the circular </w:t>
      </w:r>
      <w:r w:rsidR="009B0592" w:rsidRPr="00EB32A1">
        <w:rPr>
          <w:rFonts w:ascii="Times New Roman" w:hAnsi="Times New Roman" w:cs="Times New Roman"/>
          <w:sz w:val="20"/>
        </w:rPr>
        <w:t>strategies that need</w:t>
      </w:r>
      <w:r w:rsidRPr="00EB32A1">
        <w:rPr>
          <w:rFonts w:ascii="Times New Roman" w:hAnsi="Times New Roman" w:cs="Times New Roman"/>
          <w:sz w:val="20"/>
        </w:rPr>
        <w:t xml:space="preserve"> to be implemented. The </w:t>
      </w:r>
      <w:proofErr w:type="spellStart"/>
      <w:r w:rsidRPr="00EB32A1">
        <w:rPr>
          <w:rFonts w:ascii="Times New Roman" w:hAnsi="Times New Roman" w:cs="Times New Roman"/>
          <w:sz w:val="20"/>
        </w:rPr>
        <w:t>preferability</w:t>
      </w:r>
      <w:proofErr w:type="spellEnd"/>
      <w:r w:rsidRPr="00EB32A1">
        <w:rPr>
          <w:rFonts w:ascii="Times New Roman" w:hAnsi="Times New Roman" w:cs="Times New Roman"/>
          <w:sz w:val="20"/>
        </w:rPr>
        <w:t xml:space="preserve"> of circular strategies from the members of the academe gives an objective perspective as to which strategies should be prioritized given the current local solid waste management landscape particularly for single-use plastics. Together with different stakeholders as well as with the economic and social aspects evaluation of circular economy, the technological assessment can provide justification on the adoption of </w:t>
      </w:r>
      <w:proofErr w:type="spellStart"/>
      <w:r w:rsidRPr="00EB32A1">
        <w:rPr>
          <w:rFonts w:ascii="Times New Roman" w:hAnsi="Times New Roman" w:cs="Times New Roman"/>
          <w:sz w:val="20"/>
        </w:rPr>
        <w:t>upcycling</w:t>
      </w:r>
      <w:proofErr w:type="spellEnd"/>
      <w:r w:rsidRPr="00EB32A1">
        <w:rPr>
          <w:rFonts w:ascii="Times New Roman" w:hAnsi="Times New Roman" w:cs="Times New Roman"/>
          <w:sz w:val="20"/>
        </w:rPr>
        <w:t xml:space="preserve"> and alternative mechanical recycling technologies. This can also provide support in the implementation of local and national policies set by the government towards plastic use regulation such as the Extended Producer’s Responsibility Act which ultimately aims to significantly reduce the amount of plastic wastes ending up on sanitary landfills by extending the useful life of plastics. On the economic perspective, the availability of raw materials in the form of well-segregated post-consumer plastic wastes will lead to more business opportuni</w:t>
      </w:r>
      <w:r w:rsidR="009B0592">
        <w:rPr>
          <w:rFonts w:ascii="Times New Roman" w:hAnsi="Times New Roman" w:cs="Times New Roman"/>
          <w:sz w:val="20"/>
        </w:rPr>
        <w:t xml:space="preserve">ties to design and to fabricate </w:t>
      </w:r>
      <w:r w:rsidRPr="00EB32A1">
        <w:rPr>
          <w:rFonts w:ascii="Times New Roman" w:hAnsi="Times New Roman" w:cs="Times New Roman"/>
          <w:sz w:val="20"/>
        </w:rPr>
        <w:t>more</w:t>
      </w:r>
      <w:r w:rsidR="009B0592">
        <w:rPr>
          <w:rFonts w:ascii="Times New Roman" w:hAnsi="Times New Roman" w:cs="Times New Roman"/>
          <w:sz w:val="20"/>
        </w:rPr>
        <w:t xml:space="preserve"> </w:t>
      </w:r>
      <w:proofErr w:type="spellStart"/>
      <w:r w:rsidR="009B0592">
        <w:rPr>
          <w:rFonts w:ascii="Times New Roman" w:hAnsi="Times New Roman" w:cs="Times New Roman"/>
          <w:sz w:val="20"/>
        </w:rPr>
        <w:t>upcycled</w:t>
      </w:r>
      <w:proofErr w:type="spellEnd"/>
      <w:r w:rsidR="009B0592">
        <w:rPr>
          <w:rFonts w:ascii="Times New Roman" w:hAnsi="Times New Roman" w:cs="Times New Roman"/>
          <w:sz w:val="20"/>
        </w:rPr>
        <w:t xml:space="preserve"> </w:t>
      </w:r>
      <w:r w:rsidRPr="00EB32A1">
        <w:rPr>
          <w:rFonts w:ascii="Times New Roman" w:hAnsi="Times New Roman" w:cs="Times New Roman"/>
          <w:sz w:val="20"/>
        </w:rPr>
        <w:t>products.</w:t>
      </w:r>
    </w:p>
    <w:p w:rsidR="009B0592" w:rsidRPr="009B0592" w:rsidRDefault="009B0592" w:rsidP="009B0592">
      <w:pPr>
        <w:rPr>
          <w:rFonts w:ascii="Times New Roman" w:hAnsi="Times New Roman" w:cs="Times New Roman"/>
          <w:b/>
          <w:sz w:val="24"/>
        </w:rPr>
      </w:pPr>
      <w:r w:rsidRPr="009B0592">
        <w:rPr>
          <w:rFonts w:ascii="Times New Roman" w:hAnsi="Times New Roman" w:cs="Times New Roman"/>
          <w:b/>
          <w:sz w:val="24"/>
        </w:rPr>
        <w:t>Biography</w:t>
      </w:r>
    </w:p>
    <w:p w:rsidR="00EB32A1" w:rsidRPr="00EB32A1" w:rsidRDefault="009B0592" w:rsidP="00CA1D46">
      <w:pPr>
        <w:jc w:val="both"/>
        <w:rPr>
          <w:rFonts w:ascii="Times New Roman" w:hAnsi="Times New Roman" w:cs="Times New Roman"/>
          <w:sz w:val="24"/>
        </w:rPr>
      </w:pPr>
      <w:r w:rsidRPr="009B0592">
        <w:rPr>
          <w:rFonts w:ascii="Times New Roman" w:hAnsi="Times New Roman" w:cs="Times New Roman"/>
          <w:sz w:val="20"/>
        </w:rPr>
        <w:t xml:space="preserve">Ricardo A. </w:t>
      </w:r>
      <w:proofErr w:type="spellStart"/>
      <w:r w:rsidRPr="009B0592">
        <w:rPr>
          <w:rFonts w:ascii="Times New Roman" w:hAnsi="Times New Roman" w:cs="Times New Roman"/>
          <w:sz w:val="20"/>
        </w:rPr>
        <w:t>Sirot</w:t>
      </w:r>
      <w:proofErr w:type="spellEnd"/>
      <w:r w:rsidRPr="009B0592">
        <w:rPr>
          <w:rFonts w:ascii="Times New Roman" w:hAnsi="Times New Roman" w:cs="Times New Roman"/>
          <w:sz w:val="20"/>
        </w:rPr>
        <w:t xml:space="preserve">, Jr. is a materials engineer and currently an </w:t>
      </w:r>
      <w:r>
        <w:rPr>
          <w:rFonts w:ascii="Times New Roman" w:hAnsi="Times New Roman" w:cs="Times New Roman"/>
          <w:sz w:val="20"/>
        </w:rPr>
        <w:t>MS in Environmental Engineering-</w:t>
      </w:r>
      <w:r w:rsidRPr="009B0592">
        <w:rPr>
          <w:rFonts w:ascii="Times New Roman" w:hAnsi="Times New Roman" w:cs="Times New Roman"/>
          <w:sz w:val="20"/>
        </w:rPr>
        <w:t xml:space="preserve">Solid Wastes and Hazardous Materials Management student from the University of the Philippines </w:t>
      </w:r>
      <w:proofErr w:type="spellStart"/>
      <w:r w:rsidRPr="009B0592">
        <w:rPr>
          <w:rFonts w:ascii="Times New Roman" w:hAnsi="Times New Roman" w:cs="Times New Roman"/>
          <w:sz w:val="20"/>
        </w:rPr>
        <w:t>Diliman</w:t>
      </w:r>
      <w:proofErr w:type="spellEnd"/>
      <w:r w:rsidRPr="009B0592">
        <w:rPr>
          <w:rFonts w:ascii="Times New Roman" w:hAnsi="Times New Roman" w:cs="Times New Roman"/>
          <w:sz w:val="20"/>
        </w:rPr>
        <w:t xml:space="preserve"> with a strong research and academic background in both materials science and environmental engineering, specifically in engineering plastics, fiber-reinf</w:t>
      </w:r>
      <w:r>
        <w:rPr>
          <w:rFonts w:ascii="Times New Roman" w:hAnsi="Times New Roman" w:cs="Times New Roman"/>
          <w:sz w:val="20"/>
        </w:rPr>
        <w:t>orced polymer matrix composites</w:t>
      </w:r>
      <w:r w:rsidRPr="009B0592">
        <w:rPr>
          <w:rFonts w:ascii="Times New Roman" w:hAnsi="Times New Roman" w:cs="Times New Roman"/>
          <w:sz w:val="20"/>
        </w:rPr>
        <w:t xml:space="preserve"> and plastic circular economy; eager to incorporate materials engineering perspective on utilizing single-use plastic laminates in developing sustainable products towards circular economy; and passionate to utilize engineering solutions in addressing environmental issues particularly on plastic pollution and solid waste management towards a more sustainable future.</w:t>
      </w:r>
      <w:bookmarkEnd w:id="0"/>
    </w:p>
    <w:sectPr w:rsidR="00EB32A1" w:rsidRPr="00EB3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2A1"/>
    <w:rsid w:val="00474203"/>
    <w:rsid w:val="00535872"/>
    <w:rsid w:val="00924B33"/>
    <w:rsid w:val="009B0592"/>
    <w:rsid w:val="00CA1D46"/>
    <w:rsid w:val="00D25AD1"/>
    <w:rsid w:val="00EB3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2022-12-26T08:52:00Z</dcterms:created>
  <dcterms:modified xsi:type="dcterms:W3CDTF">2022-12-26T09:09:00Z</dcterms:modified>
</cp:coreProperties>
</file>