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56FCF">
      <w:pPr>
        <w:rPr>
          <w:rFonts w:ascii="Times New Roman" w:hAnsi="Times New Roman" w:cs="Times New Roman"/>
          <w:b/>
          <w:sz w:val="32"/>
        </w:rPr>
      </w:pPr>
      <w:r w:rsidRPr="00656FCF">
        <w:rPr>
          <w:rFonts w:ascii="Times New Roman" w:hAnsi="Times New Roman" w:cs="Times New Roman"/>
          <w:b/>
          <w:sz w:val="32"/>
        </w:rPr>
        <w:t xml:space="preserve">Impact of topsoil mining for unfired </w:t>
      </w:r>
      <w:proofErr w:type="spellStart"/>
      <w:r w:rsidRPr="00656FCF">
        <w:rPr>
          <w:rFonts w:ascii="Times New Roman" w:hAnsi="Times New Roman" w:cs="Times New Roman"/>
          <w:b/>
          <w:sz w:val="32"/>
        </w:rPr>
        <w:t>mudbricks</w:t>
      </w:r>
      <w:proofErr w:type="spellEnd"/>
      <w:r w:rsidRPr="00656FCF">
        <w:rPr>
          <w:rFonts w:ascii="Times New Roman" w:hAnsi="Times New Roman" w:cs="Times New Roman"/>
          <w:b/>
          <w:sz w:val="32"/>
        </w:rPr>
        <w:t xml:space="preserve"> on soil quality in eastern KwaZulu-Natal, South Africa</w:t>
      </w:r>
    </w:p>
    <w:p w:rsidR="00656FCF" w:rsidRDefault="00656FCF">
      <w:pPr>
        <w:rPr>
          <w:rFonts w:ascii="Times New Roman" w:hAnsi="Times New Roman" w:cs="Times New Roman"/>
          <w:sz w:val="24"/>
        </w:rPr>
      </w:pPr>
      <w:proofErr w:type="spellStart"/>
      <w:r w:rsidRPr="00656FCF">
        <w:rPr>
          <w:rFonts w:ascii="Times New Roman" w:hAnsi="Times New Roman" w:cs="Times New Roman"/>
          <w:sz w:val="24"/>
        </w:rPr>
        <w:t>Nkosinomusa</w:t>
      </w:r>
      <w:proofErr w:type="spellEnd"/>
      <w:r w:rsidRPr="00656FCF">
        <w:rPr>
          <w:rFonts w:ascii="Times New Roman" w:hAnsi="Times New Roman" w:cs="Times New Roman"/>
          <w:sz w:val="24"/>
        </w:rPr>
        <w:t xml:space="preserve"> Buthelezi-</w:t>
      </w:r>
      <w:proofErr w:type="spellStart"/>
      <w:r w:rsidRPr="00656FCF">
        <w:rPr>
          <w:rFonts w:ascii="Times New Roman" w:hAnsi="Times New Roman" w:cs="Times New Roman"/>
          <w:sz w:val="24"/>
        </w:rPr>
        <w:t>Dube</w:t>
      </w:r>
      <w:proofErr w:type="spellEnd"/>
    </w:p>
    <w:p w:rsidR="00656FCF" w:rsidRPr="00656FCF" w:rsidRDefault="00656FCF">
      <w:pPr>
        <w:rPr>
          <w:rFonts w:ascii="Times New Roman" w:hAnsi="Times New Roman" w:cs="Times New Roman"/>
        </w:rPr>
      </w:pPr>
      <w:r w:rsidRPr="00656FCF">
        <w:rPr>
          <w:rFonts w:ascii="Times New Roman" w:hAnsi="Times New Roman" w:cs="Times New Roman"/>
        </w:rPr>
        <w:t xml:space="preserve">University of KwaZulu-Natal, </w:t>
      </w:r>
      <w:r>
        <w:rPr>
          <w:rFonts w:ascii="Times New Roman" w:hAnsi="Times New Roman" w:cs="Times New Roman"/>
        </w:rPr>
        <w:t>South Africa</w:t>
      </w:r>
    </w:p>
    <w:p w:rsidR="00656FCF" w:rsidRPr="00656FCF" w:rsidRDefault="00656FCF" w:rsidP="00656FCF">
      <w:pPr>
        <w:jc w:val="center"/>
        <w:rPr>
          <w:rFonts w:ascii="Times New Roman" w:hAnsi="Times New Roman" w:cs="Times New Roman"/>
          <w:b/>
          <w:sz w:val="24"/>
        </w:rPr>
      </w:pPr>
      <w:r w:rsidRPr="00656FCF">
        <w:rPr>
          <w:rFonts w:ascii="Times New Roman" w:hAnsi="Times New Roman" w:cs="Times New Roman"/>
          <w:b/>
          <w:sz w:val="24"/>
        </w:rPr>
        <w:t>Abstract</w:t>
      </w:r>
    </w:p>
    <w:p w:rsidR="00656FCF" w:rsidRPr="00656FCF" w:rsidRDefault="00656FCF" w:rsidP="00656FCF">
      <w:pPr>
        <w:jc w:val="both"/>
        <w:rPr>
          <w:rFonts w:ascii="Times New Roman" w:hAnsi="Times New Roman" w:cs="Times New Roman"/>
          <w:sz w:val="20"/>
        </w:rPr>
      </w:pPr>
      <w:r w:rsidRPr="00656FCF">
        <w:rPr>
          <w:rFonts w:ascii="Times New Roman" w:hAnsi="Times New Roman" w:cs="Times New Roman"/>
          <w:sz w:val="20"/>
        </w:rPr>
        <w:t xml:space="preserve">Topsoil mining associated with informal mud brick making is common in rural villages of South Africa. The impact of topsoil mining on soil </w:t>
      </w:r>
      <w:r w:rsidRPr="00656FCF">
        <w:rPr>
          <w:rFonts w:ascii="Times New Roman" w:hAnsi="Times New Roman" w:cs="Times New Roman"/>
          <w:sz w:val="20"/>
        </w:rPr>
        <w:t>quality</w:t>
      </w:r>
      <w:r w:rsidRPr="00656FCF">
        <w:rPr>
          <w:rFonts w:ascii="Times New Roman" w:hAnsi="Times New Roman" w:cs="Times New Roman"/>
          <w:sz w:val="20"/>
        </w:rPr>
        <w:t xml:space="preserve"> however has not been investigated. This study therefore assessed the impact of topsoil mining associated with unfired mud bricks on selected soil quality indicators in two villages of KwaZulu-Natal, South Africa. First, local miners were interviewed to ascertain information related to topsoil mining, brickfield site identification and soil suitability for mud bricks. Two brickfields per village mined for ≤</w:t>
      </w:r>
      <w:r>
        <w:rPr>
          <w:rFonts w:ascii="Times New Roman" w:hAnsi="Times New Roman" w:cs="Times New Roman"/>
          <w:sz w:val="20"/>
        </w:rPr>
        <w:t xml:space="preserve"> </w:t>
      </w:r>
      <w:r w:rsidRPr="00656FCF">
        <w:rPr>
          <w:rFonts w:ascii="Times New Roman" w:hAnsi="Times New Roman" w:cs="Times New Roman"/>
          <w:sz w:val="20"/>
        </w:rPr>
        <w:t xml:space="preserve">5 and &gt;20 years, respectively were used in this study. Experiment consisted of three treatments, that is, </w:t>
      </w:r>
      <w:proofErr w:type="spellStart"/>
      <w:r w:rsidRPr="00656FCF">
        <w:rPr>
          <w:rFonts w:ascii="Times New Roman" w:hAnsi="Times New Roman" w:cs="Times New Roman"/>
          <w:sz w:val="20"/>
        </w:rPr>
        <w:t>unmined</w:t>
      </w:r>
      <w:proofErr w:type="spellEnd"/>
      <w:r w:rsidRPr="00656FCF">
        <w:rPr>
          <w:rFonts w:ascii="Times New Roman" w:hAnsi="Times New Roman" w:cs="Times New Roman"/>
          <w:sz w:val="20"/>
        </w:rPr>
        <w:t>, mined and recovering lands replicated three times. Nine soil samples were collected (0–10 cm) from each site (three composite samples per treatment) with corresponding</w:t>
      </w:r>
      <w:r>
        <w:rPr>
          <w:rFonts w:ascii="Times New Roman" w:hAnsi="Times New Roman" w:cs="Times New Roman"/>
          <w:sz w:val="20"/>
        </w:rPr>
        <w:t xml:space="preserve"> </w:t>
      </w:r>
      <w:r w:rsidRPr="00656FCF">
        <w:rPr>
          <w:rFonts w:ascii="Times New Roman" w:hAnsi="Times New Roman" w:cs="Times New Roman"/>
          <w:sz w:val="20"/>
        </w:rPr>
        <w:t xml:space="preserve">bulk density samples taken at 0–5 cm using core rings. The average topsoil mining depth was 30 cm. Interviews revealed that </w:t>
      </w:r>
      <w:proofErr w:type="spellStart"/>
      <w:r w:rsidRPr="00656FCF">
        <w:rPr>
          <w:rFonts w:ascii="Times New Roman" w:hAnsi="Times New Roman" w:cs="Times New Roman"/>
          <w:sz w:val="20"/>
        </w:rPr>
        <w:t>isidaka</w:t>
      </w:r>
      <w:proofErr w:type="spellEnd"/>
      <w:r w:rsidRPr="00656FCF">
        <w:rPr>
          <w:rFonts w:ascii="Times New Roman" w:hAnsi="Times New Roman" w:cs="Times New Roman"/>
          <w:sz w:val="20"/>
        </w:rPr>
        <w:t xml:space="preserve"> (poorly drained sandy clay) and </w:t>
      </w:r>
      <w:proofErr w:type="spellStart"/>
      <w:r w:rsidRPr="00656FCF">
        <w:rPr>
          <w:rFonts w:ascii="Times New Roman" w:hAnsi="Times New Roman" w:cs="Times New Roman"/>
          <w:sz w:val="20"/>
        </w:rPr>
        <w:t>isibomvu</w:t>
      </w:r>
      <w:proofErr w:type="spellEnd"/>
      <w:r w:rsidRPr="00656FCF">
        <w:rPr>
          <w:rFonts w:ascii="Times New Roman" w:hAnsi="Times New Roman" w:cs="Times New Roman"/>
          <w:sz w:val="20"/>
        </w:rPr>
        <w:t xml:space="preserve"> (red soil) are preferred over </w:t>
      </w:r>
      <w:proofErr w:type="spellStart"/>
      <w:r w:rsidRPr="00656FCF">
        <w:rPr>
          <w:rFonts w:ascii="Times New Roman" w:hAnsi="Times New Roman" w:cs="Times New Roman"/>
          <w:sz w:val="20"/>
        </w:rPr>
        <w:t>ubumba</w:t>
      </w:r>
      <w:proofErr w:type="spellEnd"/>
      <w:r w:rsidRPr="00656FCF">
        <w:rPr>
          <w:rFonts w:ascii="Times New Roman" w:hAnsi="Times New Roman" w:cs="Times New Roman"/>
          <w:sz w:val="20"/>
        </w:rPr>
        <w:t xml:space="preserve"> (clayey) soils. Topsoil mining increased silt fraction across all studied brickfields with an average of 45.2% in mined compared with 30.6% in </w:t>
      </w:r>
      <w:proofErr w:type="spellStart"/>
      <w:r w:rsidRPr="00656FCF">
        <w:rPr>
          <w:rFonts w:ascii="Times New Roman" w:hAnsi="Times New Roman" w:cs="Times New Roman"/>
          <w:sz w:val="20"/>
        </w:rPr>
        <w:t>unmined</w:t>
      </w:r>
      <w:proofErr w:type="spellEnd"/>
      <w:r w:rsidRPr="00656FCF">
        <w:rPr>
          <w:rFonts w:ascii="Times New Roman" w:hAnsi="Times New Roman" w:cs="Times New Roman"/>
          <w:sz w:val="20"/>
        </w:rPr>
        <w:t xml:space="preserve"> treatments. The response of clay fractions was variable across villages and mining time. Mining significantly decreased mean weight diameter, exchangeable bases, organic carbon</w:t>
      </w:r>
      <w:r>
        <w:rPr>
          <w:rFonts w:ascii="Times New Roman" w:hAnsi="Times New Roman" w:cs="Times New Roman"/>
          <w:sz w:val="20"/>
        </w:rPr>
        <w:t xml:space="preserve"> and</w:t>
      </w:r>
      <w:r w:rsidRPr="00656FCF">
        <w:rPr>
          <w:rFonts w:ascii="Times New Roman" w:hAnsi="Times New Roman" w:cs="Times New Roman"/>
          <w:sz w:val="20"/>
        </w:rPr>
        <w:t xml:space="preserve"> nitrogen content and </w:t>
      </w:r>
      <w:bookmarkStart w:id="0" w:name="_GoBack"/>
      <w:bookmarkEnd w:id="0"/>
      <w:r w:rsidRPr="00656FCF">
        <w:rPr>
          <w:rFonts w:ascii="Times New Roman" w:hAnsi="Times New Roman" w:cs="Times New Roman"/>
          <w:sz w:val="20"/>
        </w:rPr>
        <w:t>stocks and porosity while it increased bulk density. Results show that topsoil mining for mud brick making results in poor soil physical quality, nutrient availability and carbon storage with implications for land degradation in mud brickfields.</w:t>
      </w:r>
    </w:p>
    <w:p w:rsidR="00656FCF" w:rsidRDefault="00656FCF" w:rsidP="00656FCF">
      <w:pPr>
        <w:jc w:val="both"/>
        <w:rPr>
          <w:rFonts w:ascii="Times New Roman" w:hAnsi="Times New Roman" w:cs="Times New Roman"/>
          <w:sz w:val="20"/>
        </w:rPr>
      </w:pPr>
      <w:r w:rsidRPr="00656FCF">
        <w:rPr>
          <w:rFonts w:ascii="Times New Roman" w:hAnsi="Times New Roman" w:cs="Times New Roman"/>
          <w:b/>
          <w:sz w:val="20"/>
        </w:rPr>
        <w:t>Keywords</w:t>
      </w:r>
      <w:r w:rsidRPr="00656FCF">
        <w:rPr>
          <w:rFonts w:ascii="Times New Roman" w:hAnsi="Times New Roman" w:cs="Times New Roman"/>
          <w:b/>
          <w:sz w:val="20"/>
        </w:rPr>
        <w:t>:</w:t>
      </w:r>
      <w:r w:rsidRPr="00656FCF">
        <w:rPr>
          <w:rFonts w:ascii="Times New Roman" w:hAnsi="Times New Roman" w:cs="Times New Roman"/>
          <w:sz w:val="20"/>
        </w:rPr>
        <w:t xml:space="preserve"> Brickfields</w:t>
      </w:r>
      <w:r w:rsidRPr="00656FCF">
        <w:rPr>
          <w:rFonts w:ascii="Times New Roman" w:hAnsi="Times New Roman" w:cs="Times New Roman"/>
          <w:sz w:val="20"/>
        </w:rPr>
        <w:t xml:space="preserve">, </w:t>
      </w:r>
      <w:r w:rsidRPr="00656FCF">
        <w:rPr>
          <w:rFonts w:ascii="Times New Roman" w:hAnsi="Times New Roman" w:cs="Times New Roman"/>
          <w:sz w:val="20"/>
        </w:rPr>
        <w:t xml:space="preserve">Land </w:t>
      </w:r>
      <w:r w:rsidRPr="00656FCF">
        <w:rPr>
          <w:rFonts w:ascii="Times New Roman" w:hAnsi="Times New Roman" w:cs="Times New Roman"/>
          <w:sz w:val="20"/>
        </w:rPr>
        <w:t xml:space="preserve">degradation, </w:t>
      </w:r>
      <w:proofErr w:type="spellStart"/>
      <w:r w:rsidRPr="00656FCF">
        <w:rPr>
          <w:rFonts w:ascii="Times New Roman" w:hAnsi="Times New Roman" w:cs="Times New Roman"/>
          <w:sz w:val="20"/>
        </w:rPr>
        <w:t>Mudbricks</w:t>
      </w:r>
      <w:proofErr w:type="spellEnd"/>
      <w:r w:rsidRPr="00656FCF">
        <w:rPr>
          <w:rFonts w:ascii="Times New Roman" w:hAnsi="Times New Roman" w:cs="Times New Roman"/>
          <w:sz w:val="20"/>
        </w:rPr>
        <w:t xml:space="preserve">, </w:t>
      </w:r>
      <w:r w:rsidRPr="00656FCF">
        <w:rPr>
          <w:rFonts w:ascii="Times New Roman" w:hAnsi="Times New Roman" w:cs="Times New Roman"/>
          <w:sz w:val="20"/>
        </w:rPr>
        <w:t xml:space="preserve">Soil </w:t>
      </w:r>
      <w:r w:rsidRPr="00656FCF">
        <w:rPr>
          <w:rFonts w:ascii="Times New Roman" w:hAnsi="Times New Roman" w:cs="Times New Roman"/>
          <w:sz w:val="20"/>
        </w:rPr>
        <w:t xml:space="preserve">organic carbon, </w:t>
      </w:r>
      <w:r w:rsidRPr="00656FCF">
        <w:rPr>
          <w:rFonts w:ascii="Times New Roman" w:hAnsi="Times New Roman" w:cs="Times New Roman"/>
          <w:sz w:val="20"/>
        </w:rPr>
        <w:t xml:space="preserve">Soil </w:t>
      </w:r>
      <w:r w:rsidRPr="00656FCF">
        <w:rPr>
          <w:rFonts w:ascii="Times New Roman" w:hAnsi="Times New Roman" w:cs="Times New Roman"/>
          <w:sz w:val="20"/>
        </w:rPr>
        <w:t xml:space="preserve">quality, </w:t>
      </w:r>
      <w:r w:rsidRPr="00656FCF">
        <w:rPr>
          <w:rFonts w:ascii="Times New Roman" w:hAnsi="Times New Roman" w:cs="Times New Roman"/>
          <w:sz w:val="20"/>
        </w:rPr>
        <w:t xml:space="preserve">Topsoil </w:t>
      </w:r>
      <w:r w:rsidRPr="00656FCF">
        <w:rPr>
          <w:rFonts w:ascii="Times New Roman" w:hAnsi="Times New Roman" w:cs="Times New Roman"/>
          <w:sz w:val="20"/>
        </w:rPr>
        <w:t>mining</w:t>
      </w:r>
      <w:r>
        <w:rPr>
          <w:rFonts w:ascii="Times New Roman" w:hAnsi="Times New Roman" w:cs="Times New Roman"/>
          <w:sz w:val="20"/>
        </w:rPr>
        <w:t>.</w:t>
      </w:r>
    </w:p>
    <w:p w:rsidR="00656FCF" w:rsidRPr="00656FCF" w:rsidRDefault="00656FCF" w:rsidP="00656FCF">
      <w:pPr>
        <w:rPr>
          <w:rFonts w:ascii="Times New Roman" w:hAnsi="Times New Roman" w:cs="Times New Roman"/>
          <w:b/>
          <w:sz w:val="24"/>
        </w:rPr>
      </w:pPr>
      <w:r w:rsidRPr="00656FCF">
        <w:rPr>
          <w:rFonts w:ascii="Times New Roman" w:hAnsi="Times New Roman" w:cs="Times New Roman"/>
          <w:b/>
          <w:sz w:val="24"/>
        </w:rPr>
        <w:t>Biography</w:t>
      </w:r>
    </w:p>
    <w:p w:rsidR="00656FCF" w:rsidRPr="00656FCF" w:rsidRDefault="00656FCF" w:rsidP="00656FCF">
      <w:pPr>
        <w:jc w:val="both"/>
        <w:rPr>
          <w:rFonts w:ascii="Times New Roman" w:hAnsi="Times New Roman" w:cs="Times New Roman"/>
          <w:sz w:val="20"/>
        </w:rPr>
      </w:pPr>
      <w:proofErr w:type="spellStart"/>
      <w:r w:rsidRPr="00656FCF">
        <w:rPr>
          <w:rFonts w:ascii="Times New Roman" w:hAnsi="Times New Roman" w:cs="Times New Roman"/>
          <w:sz w:val="20"/>
        </w:rPr>
        <w:t>Nkosinomusa</w:t>
      </w:r>
      <w:proofErr w:type="spellEnd"/>
      <w:r w:rsidRPr="00656FCF">
        <w:rPr>
          <w:rFonts w:ascii="Times New Roman" w:hAnsi="Times New Roman" w:cs="Times New Roman"/>
          <w:sz w:val="20"/>
        </w:rPr>
        <w:t xml:space="preserve"> Buthelezi-</w:t>
      </w:r>
      <w:proofErr w:type="spellStart"/>
      <w:r w:rsidRPr="00656FCF">
        <w:rPr>
          <w:rFonts w:ascii="Times New Roman" w:hAnsi="Times New Roman" w:cs="Times New Roman"/>
          <w:sz w:val="20"/>
        </w:rPr>
        <w:t>Dube</w:t>
      </w:r>
      <w:proofErr w:type="spellEnd"/>
      <w:r>
        <w:rPr>
          <w:rFonts w:ascii="Times New Roman" w:hAnsi="Times New Roman" w:cs="Times New Roman"/>
          <w:sz w:val="20"/>
        </w:rPr>
        <w:t xml:space="preserve"> is affiliated to </w:t>
      </w:r>
      <w:r w:rsidRPr="00656FCF">
        <w:rPr>
          <w:rFonts w:ascii="Times New Roman" w:hAnsi="Times New Roman" w:cs="Times New Roman"/>
          <w:sz w:val="20"/>
        </w:rPr>
        <w:t>School of Agricultural, Earth and Environmental Sciences, University of KwaZulu-Natal, Pietermaritzburg, South Africa</w:t>
      </w:r>
      <w:r>
        <w:rPr>
          <w:rFonts w:ascii="Times New Roman" w:hAnsi="Times New Roman" w:cs="Times New Roman"/>
          <w:sz w:val="20"/>
        </w:rPr>
        <w:t>.</w:t>
      </w:r>
    </w:p>
    <w:sectPr w:rsidR="00656FCF" w:rsidRPr="00656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FCF"/>
    <w:rsid w:val="0032354D"/>
    <w:rsid w:val="00474203"/>
    <w:rsid w:val="00535872"/>
    <w:rsid w:val="00656FC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2023-06-01T09:52:00Z</dcterms:created>
  <dcterms:modified xsi:type="dcterms:W3CDTF">2023-06-01T10:00:00Z</dcterms:modified>
</cp:coreProperties>
</file>