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40D68">
      <w:pPr>
        <w:rPr>
          <w:rFonts w:ascii="Times New Roman" w:hAnsi="Times New Roman" w:cs="Times New Roman"/>
          <w:b/>
          <w:sz w:val="32"/>
        </w:rPr>
      </w:pPr>
      <w:r w:rsidRPr="00440D68">
        <w:rPr>
          <w:rFonts w:ascii="Times New Roman" w:hAnsi="Times New Roman" w:cs="Times New Roman"/>
          <w:b/>
          <w:sz w:val="32"/>
        </w:rPr>
        <w:t>Examining</w:t>
      </w:r>
      <w:r>
        <w:rPr>
          <w:rFonts w:ascii="Times New Roman" w:hAnsi="Times New Roman" w:cs="Times New Roman"/>
          <w:b/>
          <w:sz w:val="32"/>
        </w:rPr>
        <w:t xml:space="preserve"> </w:t>
      </w:r>
      <w:r w:rsidRPr="00440D68">
        <w:rPr>
          <w:rFonts w:ascii="Times New Roman" w:hAnsi="Times New Roman" w:cs="Times New Roman"/>
          <w:b/>
          <w:sz w:val="32"/>
        </w:rPr>
        <w:t>microbial decomposition, carbon cycling and storage in Cefni coastal salt marsh, Anglesey Island, Wales, United Kingdom</w:t>
      </w:r>
    </w:p>
    <w:p w:rsidR="00440D68" w:rsidRDefault="00440D68">
      <w:pPr>
        <w:rPr>
          <w:rFonts w:ascii="Times New Roman" w:hAnsi="Times New Roman" w:cs="Times New Roman"/>
          <w:sz w:val="24"/>
        </w:rPr>
      </w:pPr>
      <w:proofErr w:type="spellStart"/>
      <w:r>
        <w:rPr>
          <w:rFonts w:ascii="Times New Roman" w:hAnsi="Times New Roman" w:cs="Times New Roman"/>
          <w:sz w:val="24"/>
        </w:rPr>
        <w:t>Dasat</w:t>
      </w:r>
      <w:proofErr w:type="spellEnd"/>
      <w:r>
        <w:rPr>
          <w:rFonts w:ascii="Times New Roman" w:hAnsi="Times New Roman" w:cs="Times New Roman"/>
          <w:sz w:val="24"/>
        </w:rPr>
        <w:t xml:space="preserve"> GS*, Christopher F, Tim J and</w:t>
      </w:r>
      <w:r w:rsidRPr="00440D68">
        <w:rPr>
          <w:rFonts w:ascii="Times New Roman" w:hAnsi="Times New Roman" w:cs="Times New Roman"/>
          <w:sz w:val="24"/>
        </w:rPr>
        <w:t xml:space="preserve"> Dunn</w:t>
      </w:r>
      <w:r>
        <w:rPr>
          <w:rFonts w:ascii="Times New Roman" w:hAnsi="Times New Roman" w:cs="Times New Roman"/>
          <w:sz w:val="24"/>
        </w:rPr>
        <w:t xml:space="preserve"> </w:t>
      </w:r>
      <w:r w:rsidRPr="00440D68">
        <w:rPr>
          <w:rFonts w:ascii="Times New Roman" w:hAnsi="Times New Roman" w:cs="Times New Roman"/>
          <w:sz w:val="24"/>
        </w:rPr>
        <w:t>C</w:t>
      </w:r>
    </w:p>
    <w:p w:rsidR="00440D68" w:rsidRPr="00440D68" w:rsidRDefault="00440D68">
      <w:pPr>
        <w:rPr>
          <w:rFonts w:ascii="Times New Roman" w:hAnsi="Times New Roman" w:cs="Times New Roman"/>
        </w:rPr>
      </w:pPr>
      <w:r w:rsidRPr="00440D68">
        <w:rPr>
          <w:rFonts w:ascii="Times New Roman" w:hAnsi="Times New Roman" w:cs="Times New Roman"/>
        </w:rPr>
        <w:t>Plateau State Polytechnic, Nigeria</w:t>
      </w:r>
    </w:p>
    <w:p w:rsidR="00440D68" w:rsidRPr="00440D68" w:rsidRDefault="00440D68" w:rsidP="00440D68">
      <w:pPr>
        <w:jc w:val="center"/>
        <w:rPr>
          <w:rFonts w:ascii="Times New Roman" w:hAnsi="Times New Roman" w:cs="Times New Roman"/>
          <w:b/>
          <w:sz w:val="24"/>
        </w:rPr>
      </w:pPr>
      <w:r w:rsidRPr="00440D68">
        <w:rPr>
          <w:rFonts w:ascii="Times New Roman" w:hAnsi="Times New Roman" w:cs="Times New Roman"/>
          <w:b/>
          <w:sz w:val="24"/>
        </w:rPr>
        <w:t>Abstract</w:t>
      </w:r>
    </w:p>
    <w:p w:rsidR="00440D68" w:rsidRDefault="00440D68" w:rsidP="00440D68">
      <w:pPr>
        <w:jc w:val="both"/>
        <w:rPr>
          <w:rFonts w:ascii="Times New Roman" w:hAnsi="Times New Roman" w:cs="Times New Roman"/>
          <w:sz w:val="20"/>
          <w:lang w:val="en-GB"/>
        </w:rPr>
      </w:pPr>
      <w:r w:rsidRPr="00440D68">
        <w:rPr>
          <w:rFonts w:ascii="Times New Roman" w:hAnsi="Times New Roman" w:cs="Times New Roman"/>
          <w:sz w:val="20"/>
          <w:lang w:val="en-GB"/>
        </w:rPr>
        <w:t>Salt marshes are known to sequester carbon dioxide from the atmosphere into the soil, but natural and anthropogenic activities could trigger the release of large quantities of centuries of buried carbon dioxide, methane and nitrous oxide (CO</w:t>
      </w:r>
      <w:r w:rsidRPr="00440D68">
        <w:rPr>
          <w:rFonts w:ascii="Times New Roman" w:hAnsi="Times New Roman" w:cs="Times New Roman"/>
          <w:sz w:val="20"/>
          <w:vertAlign w:val="subscript"/>
          <w:lang w:val="en-GB"/>
        </w:rPr>
        <w:t xml:space="preserve">2, </w:t>
      </w:r>
      <w:r w:rsidRPr="00440D68">
        <w:rPr>
          <w:rFonts w:ascii="Times New Roman" w:hAnsi="Times New Roman" w:cs="Times New Roman"/>
          <w:sz w:val="20"/>
          <w:lang w:val="en-GB"/>
        </w:rPr>
        <w:t>CH</w:t>
      </w:r>
      <w:r w:rsidRPr="00440D68">
        <w:rPr>
          <w:rFonts w:ascii="Times New Roman" w:hAnsi="Times New Roman" w:cs="Times New Roman"/>
          <w:sz w:val="20"/>
          <w:vertAlign w:val="subscript"/>
          <w:lang w:val="en-GB"/>
        </w:rPr>
        <w:t xml:space="preserve">4 </w:t>
      </w:r>
      <w:r w:rsidRPr="00440D68">
        <w:rPr>
          <w:rFonts w:ascii="Times New Roman" w:hAnsi="Times New Roman" w:cs="Times New Roman"/>
          <w:sz w:val="20"/>
          <w:lang w:val="en-GB"/>
        </w:rPr>
        <w:t>and N</w:t>
      </w:r>
      <w:r w:rsidRPr="00440D68">
        <w:rPr>
          <w:rFonts w:ascii="Times New Roman" w:hAnsi="Times New Roman" w:cs="Times New Roman"/>
          <w:sz w:val="20"/>
          <w:vertAlign w:val="subscript"/>
          <w:lang w:val="en-GB"/>
        </w:rPr>
        <w:t>2</w:t>
      </w:r>
      <w:r w:rsidRPr="00440D68">
        <w:rPr>
          <w:rFonts w:ascii="Times New Roman" w:hAnsi="Times New Roman" w:cs="Times New Roman"/>
          <w:sz w:val="20"/>
          <w:lang w:val="en-GB"/>
        </w:rPr>
        <w:t xml:space="preserve">O) which are the major </w:t>
      </w:r>
      <w:r w:rsidRPr="00440D68">
        <w:rPr>
          <w:rFonts w:ascii="Times New Roman" w:hAnsi="Times New Roman" w:cs="Times New Roman"/>
          <w:sz w:val="20"/>
          <w:lang w:val="en-GB"/>
        </w:rPr>
        <w:t>Green</w:t>
      </w:r>
      <w:r>
        <w:rPr>
          <w:rFonts w:ascii="Times New Roman" w:hAnsi="Times New Roman" w:cs="Times New Roman"/>
          <w:sz w:val="20"/>
          <w:lang w:val="en-GB"/>
        </w:rPr>
        <w:t xml:space="preserve"> </w:t>
      </w:r>
      <w:r w:rsidRPr="00440D68">
        <w:rPr>
          <w:rFonts w:ascii="Times New Roman" w:hAnsi="Times New Roman" w:cs="Times New Roman"/>
          <w:sz w:val="20"/>
          <w:lang w:val="en-GB"/>
        </w:rPr>
        <w:t xml:space="preserve">House Gases </w:t>
      </w:r>
      <w:r w:rsidRPr="00440D68">
        <w:rPr>
          <w:rFonts w:ascii="Times New Roman" w:hAnsi="Times New Roman" w:cs="Times New Roman"/>
          <w:sz w:val="20"/>
          <w:lang w:val="en-GB"/>
        </w:rPr>
        <w:t>(GHGs) implicated with climate change.</w:t>
      </w:r>
      <w:r w:rsidRPr="00440D68">
        <w:rPr>
          <w:rFonts w:ascii="Times New Roman" w:eastAsiaTheme="minorEastAsia" w:hAnsi="Times New Roman" w:cs="Times New Roman"/>
          <w:sz w:val="20"/>
          <w:lang w:val="en-GB"/>
        </w:rPr>
        <w:t xml:space="preserve"> </w:t>
      </w:r>
      <w:r w:rsidRPr="00440D68">
        <w:rPr>
          <w:rFonts w:ascii="Times New Roman" w:eastAsiaTheme="minorEastAsia" w:hAnsi="Times New Roman" w:cs="Times New Roman"/>
          <w:color w:val="000000" w:themeColor="text1"/>
          <w:sz w:val="20"/>
          <w:lang w:val="en-GB"/>
        </w:rPr>
        <w:t>Therefore, this study investigated the biogeochemical activities by collecting soil samples from low, mid and high zones of the Cefni</w:t>
      </w:r>
      <w:r w:rsidRPr="00440D68">
        <w:rPr>
          <w:rFonts w:ascii="Times New Roman" w:eastAsiaTheme="minorEastAsia" w:hAnsi="Times New Roman" w:cs="Times New Roman"/>
          <w:sz w:val="20"/>
          <w:lang w:val="en-GB"/>
        </w:rPr>
        <w:t xml:space="preserve"> salt marsh, within the Maltreat estuary, on the island of Anglesey, north Wales, United Kingdom f</w:t>
      </w:r>
      <w:r w:rsidRPr="00440D68">
        <w:rPr>
          <w:rFonts w:ascii="Times New Roman" w:eastAsiaTheme="minorEastAsia" w:hAnsi="Times New Roman" w:cs="Times New Roman"/>
          <w:color w:val="000000" w:themeColor="text1"/>
          <w:sz w:val="20"/>
          <w:lang w:val="en-GB"/>
        </w:rPr>
        <w:t xml:space="preserve">or a consortium of laboratory based experiments </w:t>
      </w:r>
      <w:bookmarkStart w:id="0" w:name="_GoBack"/>
      <w:bookmarkEnd w:id="0"/>
      <w:r w:rsidRPr="00440D68">
        <w:rPr>
          <w:rFonts w:ascii="Times New Roman" w:eastAsiaTheme="minorEastAsia" w:hAnsi="Times New Roman" w:cs="Times New Roman"/>
          <w:color w:val="000000" w:themeColor="text1"/>
          <w:sz w:val="20"/>
          <w:lang w:val="en-GB"/>
        </w:rPr>
        <w:t xml:space="preserve">using </w:t>
      </w:r>
      <w:r w:rsidRPr="00440D68">
        <w:rPr>
          <w:rFonts w:ascii="Times New Roman" w:eastAsiaTheme="minorEastAsia" w:hAnsi="Times New Roman" w:cs="Times New Roman"/>
          <w:color w:val="000000" w:themeColor="text1"/>
          <w:sz w:val="20"/>
          <w:lang w:val="en-GB"/>
        </w:rPr>
        <w:t>Standard Operating Protocols</w:t>
      </w:r>
      <w:r w:rsidRPr="00440D68">
        <w:rPr>
          <w:rFonts w:ascii="Times New Roman" w:eastAsiaTheme="minorEastAsia" w:hAnsi="Times New Roman" w:cs="Times New Roman"/>
          <w:color w:val="000000" w:themeColor="text1"/>
          <w:sz w:val="20"/>
          <w:lang w:val="en-GB"/>
        </w:rPr>
        <w:t xml:space="preserve"> (POS) to quantify </w:t>
      </w:r>
      <w:r w:rsidRPr="00440D68">
        <w:rPr>
          <w:rFonts w:ascii="Times New Roman" w:eastAsia="Calibri" w:hAnsi="Times New Roman" w:cs="Times New Roman"/>
          <w:color w:val="000000" w:themeColor="text1"/>
          <w:sz w:val="20"/>
          <w:lang w:val="en-GB"/>
        </w:rPr>
        <w:t xml:space="preserve">the soil organic matter contents and the rate of microbial decomposition </w:t>
      </w:r>
      <w:r w:rsidRPr="00440D68">
        <w:rPr>
          <w:rFonts w:ascii="Times New Roman" w:eastAsiaTheme="minorEastAsia" w:hAnsi="Times New Roman" w:cs="Times New Roman"/>
          <w:color w:val="000000" w:themeColor="text1"/>
          <w:sz w:val="20"/>
          <w:lang w:val="en-GB"/>
        </w:rPr>
        <w:t xml:space="preserve">and carbon storage at the Carbon Capture Laboratory of Bangor University Wales. </w:t>
      </w:r>
      <w:r w:rsidRPr="00440D68">
        <w:rPr>
          <w:rFonts w:ascii="Times New Roman" w:eastAsiaTheme="minorEastAsia" w:hAnsi="Times New Roman" w:cs="Times New Roman"/>
          <w:color w:val="000000" w:themeColor="text1"/>
          <w:sz w:val="20"/>
          <w:lang w:val="en-GB"/>
        </w:rPr>
        <w:t>Investigations</w:t>
      </w:r>
      <w:r>
        <w:rPr>
          <w:rFonts w:ascii="Times New Roman" w:eastAsiaTheme="minorEastAsia" w:hAnsi="Times New Roman" w:cs="Times New Roman"/>
          <w:color w:val="000000" w:themeColor="text1"/>
          <w:sz w:val="20"/>
          <w:lang w:val="en-GB"/>
        </w:rPr>
        <w:t xml:space="preserve"> results</w:t>
      </w:r>
      <w:r w:rsidRPr="00440D68">
        <w:rPr>
          <w:rFonts w:ascii="Times New Roman" w:eastAsiaTheme="minorEastAsia" w:hAnsi="Times New Roman" w:cs="Times New Roman"/>
          <w:color w:val="000000" w:themeColor="text1"/>
          <w:sz w:val="20"/>
          <w:lang w:val="en-GB"/>
        </w:rPr>
        <w:t xml:space="preserve"> reveal</w:t>
      </w:r>
      <w:r w:rsidRPr="00440D68">
        <w:rPr>
          <w:rFonts w:ascii="Times New Roman" w:eastAsiaTheme="minorEastAsia" w:hAnsi="Times New Roman" w:cs="Times New Roman"/>
          <w:color w:val="000000" w:themeColor="text1"/>
          <w:sz w:val="20"/>
          <w:lang w:val="en-GB"/>
        </w:rPr>
        <w:t xml:space="preserve"> that</w:t>
      </w:r>
      <w:r w:rsidRPr="00440D68">
        <w:rPr>
          <w:rFonts w:ascii="Times New Roman" w:eastAsiaTheme="minorEastAsia" w:hAnsi="Times New Roman" w:cs="Times New Roman"/>
          <w:noProof/>
          <w:color w:val="000000" w:themeColor="text1"/>
          <w:sz w:val="20"/>
          <w:lang w:val="en-GB" w:eastAsia="en-GB"/>
        </w:rPr>
        <w:t xml:space="preserve"> the mid zone had 56.23%</w:t>
      </w:r>
      <w:r>
        <w:rPr>
          <w:rFonts w:ascii="Times New Roman" w:eastAsiaTheme="minorEastAsia" w:hAnsi="Times New Roman" w:cs="Times New Roman"/>
          <w:noProof/>
          <w:color w:val="000000" w:themeColor="text1"/>
          <w:sz w:val="20"/>
          <w:lang w:val="en-GB" w:eastAsia="en-GB"/>
        </w:rPr>
        <w:t xml:space="preserve"> </w:t>
      </w:r>
      <w:r w:rsidRPr="00440D68">
        <w:rPr>
          <w:rFonts w:ascii="Times New Roman" w:eastAsiaTheme="minorEastAsia" w:hAnsi="Times New Roman" w:cs="Times New Roman"/>
          <w:noProof/>
          <w:color w:val="000000" w:themeColor="text1"/>
          <w:sz w:val="20"/>
          <w:lang w:val="en-GB" w:eastAsia="en-GB"/>
        </w:rPr>
        <w:t>and 9.98% of</w:t>
      </w:r>
      <w:r>
        <w:rPr>
          <w:rFonts w:ascii="Times New Roman" w:eastAsiaTheme="minorEastAsia" w:hAnsi="Times New Roman" w:cs="Times New Roman"/>
          <w:noProof/>
          <w:color w:val="000000" w:themeColor="text1"/>
          <w:sz w:val="20"/>
          <w:lang w:val="en-GB" w:eastAsia="en-GB"/>
        </w:rPr>
        <w:t xml:space="preserve"> </w:t>
      </w:r>
      <w:r w:rsidRPr="00440D68">
        <w:rPr>
          <w:rFonts w:ascii="Times New Roman" w:eastAsiaTheme="minorEastAsia" w:hAnsi="Times New Roman" w:cs="Times New Roman"/>
          <w:noProof/>
          <w:color w:val="000000" w:themeColor="text1"/>
          <w:sz w:val="20"/>
          <w:lang w:val="en-GB" w:eastAsia="en-GB"/>
        </w:rPr>
        <w:t xml:space="preserve">soil water and </w:t>
      </w:r>
      <w:r w:rsidRPr="00440D68">
        <w:rPr>
          <w:rFonts w:ascii="Times New Roman" w:eastAsiaTheme="minorEastAsia" w:hAnsi="Times New Roman" w:cs="Times New Roman"/>
          <w:noProof/>
          <w:color w:val="000000" w:themeColor="text1"/>
          <w:sz w:val="20"/>
          <w:lang w:val="en-GB" w:eastAsia="en-GB"/>
        </w:rPr>
        <w:t xml:space="preserve">Soil Organic Matter </w:t>
      </w:r>
      <w:r w:rsidRPr="00440D68">
        <w:rPr>
          <w:rFonts w:ascii="Times New Roman" w:eastAsiaTheme="minorEastAsia" w:hAnsi="Times New Roman" w:cs="Times New Roman"/>
          <w:noProof/>
          <w:color w:val="000000" w:themeColor="text1"/>
          <w:sz w:val="20"/>
          <w:lang w:val="en-GB" w:eastAsia="en-GB"/>
        </w:rPr>
        <w:t>(SOM) contents respectively higher than the</w:t>
      </w:r>
      <w:r>
        <w:rPr>
          <w:rFonts w:ascii="Times New Roman" w:eastAsiaTheme="minorEastAsia" w:hAnsi="Times New Roman" w:cs="Times New Roman"/>
          <w:noProof/>
          <w:color w:val="000000" w:themeColor="text1"/>
          <w:sz w:val="20"/>
          <w:lang w:val="en-GB" w:eastAsia="en-GB"/>
        </w:rPr>
        <w:t xml:space="preserve"> </w:t>
      </w:r>
      <w:r w:rsidRPr="00440D68">
        <w:rPr>
          <w:rFonts w:ascii="Times New Roman" w:eastAsiaTheme="minorEastAsia" w:hAnsi="Times New Roman" w:cs="Times New Roman"/>
          <w:noProof/>
          <w:color w:val="000000" w:themeColor="text1"/>
          <w:sz w:val="20"/>
          <w:lang w:val="en-GB" w:eastAsia="en-GB"/>
        </w:rPr>
        <w:t>low and high zones.</w:t>
      </w:r>
      <w:r w:rsidRPr="00440D68">
        <w:rPr>
          <w:rFonts w:ascii="Times New Roman" w:eastAsiaTheme="minorEastAsia" w:hAnsi="Times New Roman" w:cs="Times New Roman"/>
          <w:color w:val="000000" w:themeColor="text1"/>
          <w:sz w:val="20"/>
          <w:lang w:val="en-GB"/>
        </w:rPr>
        <w:t xml:space="preserve"> Phenol oxidase activity (</w:t>
      </w:r>
      <w:r w:rsidRPr="00440D68">
        <w:rPr>
          <w:rFonts w:ascii="Times New Roman" w:eastAsia="Times New Roman" w:hAnsi="Times New Roman" w:cs="Times New Roman"/>
          <w:color w:val="000000"/>
          <w:sz w:val="20"/>
        </w:rPr>
        <w:t>1193.53</w:t>
      </w:r>
      <w:r>
        <w:rPr>
          <w:rFonts w:ascii="Times New Roman" w:eastAsia="Times New Roman" w:hAnsi="Times New Roman" w:cs="Times New Roman"/>
          <w:color w:val="000000"/>
          <w:sz w:val="20"/>
        </w:rPr>
        <w:t xml:space="preserve"> </w:t>
      </w:r>
      <w:r w:rsidRPr="00440D68">
        <w:rPr>
          <w:rFonts w:ascii="Times New Roman" w:eastAsiaTheme="minorEastAsia" w:hAnsi="Times New Roman" w:cs="Times New Roman"/>
          <w:color w:val="000000"/>
          <w:sz w:val="20"/>
          <w:lang w:val="en-GB"/>
        </w:rPr>
        <w:t>µ</w:t>
      </w:r>
      <w:proofErr w:type="spellStart"/>
      <w:r w:rsidRPr="00440D68">
        <w:rPr>
          <w:rFonts w:ascii="Times New Roman" w:eastAsiaTheme="minorEastAsia" w:hAnsi="Times New Roman" w:cs="Times New Roman"/>
          <w:color w:val="000000"/>
          <w:sz w:val="20"/>
          <w:lang w:val="en-GB"/>
        </w:rPr>
        <w:t>mol</w:t>
      </w:r>
      <w:proofErr w:type="spellEnd"/>
      <w:r w:rsidRPr="00440D68">
        <w:rPr>
          <w:rFonts w:ascii="Times New Roman" w:eastAsia="Times New Roman" w:hAnsi="Times New Roman" w:cs="Times New Roman"/>
          <w:color w:val="000000"/>
          <w:sz w:val="20"/>
          <w:lang w:val="en-GB" w:eastAsia="en-GB"/>
        </w:rPr>
        <w:t xml:space="preserve"> </w:t>
      </w:r>
      <w:proofErr w:type="spellStart"/>
      <w:r w:rsidRPr="00440D68">
        <w:rPr>
          <w:rFonts w:ascii="Times New Roman" w:eastAsia="Times New Roman" w:hAnsi="Times New Roman" w:cs="Times New Roman"/>
          <w:color w:val="000000"/>
          <w:sz w:val="20"/>
          <w:lang w:val="en-GB" w:eastAsia="en-GB"/>
        </w:rPr>
        <w:t>dicq</w:t>
      </w:r>
      <w:proofErr w:type="spellEnd"/>
      <w:r w:rsidRPr="00440D68">
        <w:rPr>
          <w:rFonts w:ascii="Times New Roman" w:eastAsia="Times New Roman" w:hAnsi="Times New Roman" w:cs="Times New Roman"/>
          <w:color w:val="000000"/>
          <w:sz w:val="20"/>
          <w:lang w:val="en-GB" w:eastAsia="en-GB"/>
        </w:rPr>
        <w:t xml:space="preserve"> g</w:t>
      </w:r>
      <w:r w:rsidRPr="00440D68">
        <w:rPr>
          <w:rFonts w:ascii="Times New Roman" w:eastAsia="Times New Roman" w:hAnsi="Times New Roman" w:cs="Times New Roman"/>
          <w:color w:val="000000"/>
          <w:sz w:val="20"/>
          <w:vertAlign w:val="superscript"/>
          <w:lang w:val="en-GB" w:eastAsia="en-GB"/>
        </w:rPr>
        <w:t>-1</w:t>
      </w:r>
      <w:r w:rsidRPr="00440D68">
        <w:rPr>
          <w:rFonts w:ascii="Times New Roman" w:eastAsia="Times New Roman" w:hAnsi="Times New Roman" w:cs="Times New Roman"/>
          <w:color w:val="000000"/>
          <w:sz w:val="20"/>
          <w:lang w:val="en-GB" w:eastAsia="en-GB"/>
        </w:rPr>
        <w:t xml:space="preserve"> h</w:t>
      </w:r>
      <w:r w:rsidRPr="00440D68">
        <w:rPr>
          <w:rFonts w:ascii="Times New Roman" w:eastAsia="Times New Roman" w:hAnsi="Times New Roman" w:cs="Times New Roman"/>
          <w:color w:val="000000"/>
          <w:sz w:val="20"/>
          <w:vertAlign w:val="superscript"/>
          <w:lang w:val="en-GB" w:eastAsia="en-GB"/>
        </w:rPr>
        <w:t>-1)</w:t>
      </w:r>
      <w:r w:rsidRPr="00440D68">
        <w:rPr>
          <w:rFonts w:ascii="Times New Roman" w:eastAsia="Times New Roman" w:hAnsi="Times New Roman" w:cs="Times New Roman"/>
          <w:color w:val="000000"/>
          <w:sz w:val="20"/>
          <w:lang w:val="en-GB" w:eastAsia="en-GB"/>
        </w:rPr>
        <w:t xml:space="preserve"> was highest at the low zone in comparison to the high and mid zones (867.60 and 608.74 µ</w:t>
      </w:r>
      <w:proofErr w:type="spellStart"/>
      <w:r w:rsidRPr="00440D68">
        <w:rPr>
          <w:rFonts w:ascii="Times New Roman" w:eastAsia="Times New Roman" w:hAnsi="Times New Roman" w:cs="Times New Roman"/>
          <w:color w:val="000000"/>
          <w:sz w:val="20"/>
          <w:lang w:val="en-GB" w:eastAsia="en-GB"/>
        </w:rPr>
        <w:t>mol</w:t>
      </w:r>
      <w:proofErr w:type="spellEnd"/>
      <w:r w:rsidRPr="00440D68">
        <w:rPr>
          <w:rFonts w:ascii="Times New Roman" w:eastAsia="Times New Roman" w:hAnsi="Times New Roman" w:cs="Times New Roman"/>
          <w:color w:val="000000"/>
          <w:sz w:val="20"/>
          <w:lang w:val="en-GB" w:eastAsia="en-GB"/>
        </w:rPr>
        <w:t xml:space="preserve"> </w:t>
      </w:r>
      <w:proofErr w:type="spellStart"/>
      <w:r w:rsidRPr="00440D68">
        <w:rPr>
          <w:rFonts w:ascii="Times New Roman" w:eastAsia="Times New Roman" w:hAnsi="Times New Roman" w:cs="Times New Roman"/>
          <w:color w:val="000000"/>
          <w:sz w:val="20"/>
          <w:lang w:val="en-GB" w:eastAsia="en-GB"/>
        </w:rPr>
        <w:t>dicq</w:t>
      </w:r>
      <w:proofErr w:type="spellEnd"/>
      <w:r w:rsidRPr="00440D68">
        <w:rPr>
          <w:rFonts w:ascii="Times New Roman" w:eastAsia="Times New Roman" w:hAnsi="Times New Roman" w:cs="Times New Roman"/>
          <w:color w:val="000000"/>
          <w:sz w:val="20"/>
          <w:lang w:val="en-GB" w:eastAsia="en-GB"/>
        </w:rPr>
        <w:t xml:space="preserve"> g</w:t>
      </w:r>
      <w:r w:rsidRPr="00440D68">
        <w:rPr>
          <w:rFonts w:ascii="Times New Roman" w:eastAsia="Times New Roman" w:hAnsi="Times New Roman" w:cs="Times New Roman"/>
          <w:color w:val="000000"/>
          <w:sz w:val="20"/>
          <w:vertAlign w:val="superscript"/>
          <w:lang w:val="en-GB" w:eastAsia="en-GB"/>
        </w:rPr>
        <w:t>-1</w:t>
      </w:r>
      <w:r w:rsidRPr="00440D68">
        <w:rPr>
          <w:rFonts w:ascii="Times New Roman" w:eastAsia="Times New Roman" w:hAnsi="Times New Roman" w:cs="Times New Roman"/>
          <w:color w:val="000000"/>
          <w:sz w:val="20"/>
          <w:lang w:val="en-GB" w:eastAsia="en-GB"/>
        </w:rPr>
        <w:t xml:space="preserve"> h</w:t>
      </w:r>
      <w:r w:rsidRPr="00440D68">
        <w:rPr>
          <w:rFonts w:ascii="Times New Roman" w:eastAsia="Times New Roman" w:hAnsi="Times New Roman" w:cs="Times New Roman"/>
          <w:color w:val="000000"/>
          <w:sz w:val="20"/>
          <w:vertAlign w:val="superscript"/>
          <w:lang w:val="en-GB" w:eastAsia="en-GB"/>
        </w:rPr>
        <w:t>-1</w:t>
      </w:r>
      <w:r w:rsidRPr="00440D68">
        <w:rPr>
          <w:rFonts w:ascii="Times New Roman" w:eastAsia="Times New Roman" w:hAnsi="Times New Roman" w:cs="Times New Roman"/>
          <w:color w:val="000000"/>
          <w:sz w:val="20"/>
          <w:lang w:val="en-GB" w:eastAsia="en-GB"/>
        </w:rPr>
        <w:t>) respectively. Soil phenolic concentration was found to be highest in the mid zone (53.25 µg</w:t>
      </w:r>
      <w:r w:rsidRPr="00440D68">
        <w:rPr>
          <w:rFonts w:ascii="Times New Roman" w:eastAsia="Times New Roman" w:hAnsi="Times New Roman" w:cs="Times New Roman"/>
          <w:color w:val="000000"/>
          <w:sz w:val="20"/>
          <w:vertAlign w:val="superscript"/>
          <w:lang w:val="en-GB" w:eastAsia="en-GB"/>
        </w:rPr>
        <w:t xml:space="preserve">-1 </w:t>
      </w:r>
      <w:r w:rsidRPr="00440D68">
        <w:rPr>
          <w:rFonts w:ascii="Times New Roman" w:eastAsia="Times New Roman" w:hAnsi="Times New Roman" w:cs="Times New Roman"/>
          <w:color w:val="000000"/>
          <w:sz w:val="20"/>
          <w:lang w:val="en-GB" w:eastAsia="en-GB"/>
        </w:rPr>
        <w:t>g</w:t>
      </w:r>
      <w:r w:rsidRPr="00440D68">
        <w:rPr>
          <w:rFonts w:ascii="Times New Roman" w:eastAsia="Times New Roman" w:hAnsi="Times New Roman" w:cs="Times New Roman"/>
          <w:color w:val="000000"/>
          <w:sz w:val="20"/>
          <w:vertAlign w:val="superscript"/>
          <w:lang w:val="en-GB" w:eastAsia="en-GB"/>
        </w:rPr>
        <w:t>-1</w:t>
      </w:r>
      <w:r w:rsidRPr="00440D68">
        <w:rPr>
          <w:rFonts w:ascii="Times New Roman" w:eastAsia="Times New Roman" w:hAnsi="Times New Roman" w:cs="Times New Roman"/>
          <w:color w:val="000000"/>
          <w:sz w:val="20"/>
          <w:lang w:val="en-GB" w:eastAsia="en-GB"/>
        </w:rPr>
        <w:t>) when compared with those from the high (15.66 µg</w:t>
      </w:r>
      <w:r w:rsidRPr="00440D68">
        <w:rPr>
          <w:rFonts w:ascii="Times New Roman" w:eastAsia="Times New Roman" w:hAnsi="Times New Roman" w:cs="Times New Roman"/>
          <w:color w:val="000000"/>
          <w:sz w:val="20"/>
          <w:vertAlign w:val="superscript"/>
          <w:lang w:val="en-GB" w:eastAsia="en-GB"/>
        </w:rPr>
        <w:t>-1</w:t>
      </w:r>
      <w:r w:rsidRPr="00440D68">
        <w:rPr>
          <w:rFonts w:ascii="Times New Roman" w:eastAsia="Times New Roman" w:hAnsi="Times New Roman" w:cs="Times New Roman"/>
          <w:color w:val="000000"/>
          <w:sz w:val="20"/>
          <w:lang w:val="en-GB" w:eastAsia="en-GB"/>
        </w:rPr>
        <w:t xml:space="preserve"> g</w:t>
      </w:r>
      <w:r w:rsidRPr="00440D68">
        <w:rPr>
          <w:rFonts w:ascii="Times New Roman" w:eastAsia="Times New Roman" w:hAnsi="Times New Roman" w:cs="Times New Roman"/>
          <w:color w:val="000000"/>
          <w:sz w:val="20"/>
          <w:vertAlign w:val="superscript"/>
          <w:lang w:val="en-GB" w:eastAsia="en-GB"/>
        </w:rPr>
        <w:t>-1</w:t>
      </w:r>
      <w:r w:rsidRPr="00440D68">
        <w:rPr>
          <w:rFonts w:ascii="Times New Roman" w:eastAsia="Times New Roman" w:hAnsi="Times New Roman" w:cs="Times New Roman"/>
          <w:color w:val="000000"/>
          <w:sz w:val="20"/>
          <w:lang w:val="en-GB" w:eastAsia="en-GB"/>
        </w:rPr>
        <w:t>) and low (4.18 µg</w:t>
      </w:r>
      <w:r w:rsidRPr="00440D68">
        <w:rPr>
          <w:rFonts w:ascii="Times New Roman" w:eastAsia="Times New Roman" w:hAnsi="Times New Roman" w:cs="Times New Roman"/>
          <w:color w:val="000000"/>
          <w:sz w:val="20"/>
          <w:vertAlign w:val="superscript"/>
          <w:lang w:val="en-GB" w:eastAsia="en-GB"/>
        </w:rPr>
        <w:t>-1</w:t>
      </w:r>
      <w:r w:rsidRPr="00440D68">
        <w:rPr>
          <w:rFonts w:ascii="Times New Roman" w:eastAsia="Times New Roman" w:hAnsi="Times New Roman" w:cs="Times New Roman"/>
          <w:color w:val="000000"/>
          <w:sz w:val="20"/>
          <w:lang w:val="en-GB" w:eastAsia="en-GB"/>
        </w:rPr>
        <w:t xml:space="preserve"> g</w:t>
      </w:r>
      <w:r w:rsidRPr="00440D68">
        <w:rPr>
          <w:rFonts w:ascii="Times New Roman" w:eastAsia="Times New Roman" w:hAnsi="Times New Roman" w:cs="Times New Roman"/>
          <w:color w:val="000000"/>
          <w:sz w:val="20"/>
          <w:vertAlign w:val="superscript"/>
          <w:lang w:val="en-GB" w:eastAsia="en-GB"/>
        </w:rPr>
        <w:t>-1</w:t>
      </w:r>
      <w:r w:rsidRPr="00440D68">
        <w:rPr>
          <w:rFonts w:ascii="Times New Roman" w:eastAsia="Times New Roman" w:hAnsi="Times New Roman" w:cs="Times New Roman"/>
          <w:color w:val="000000"/>
          <w:sz w:val="20"/>
          <w:lang w:val="en-GB" w:eastAsia="en-GB"/>
        </w:rPr>
        <w:t xml:space="preserve">) zones respectively. Activities of hydrolase enzymes </w:t>
      </w:r>
      <w:r w:rsidRPr="00440D68">
        <w:rPr>
          <w:rFonts w:ascii="Times New Roman" w:eastAsiaTheme="minorEastAsia" w:hAnsi="Times New Roman" w:cs="Times New Roman"/>
          <w:sz w:val="20"/>
          <w:lang w:val="en-GB"/>
        </w:rPr>
        <w:t>showed similar trend for the high and low zones and much lower activities in the mid zone.</w:t>
      </w:r>
      <w:r w:rsidRPr="00440D68">
        <w:rPr>
          <w:rFonts w:ascii="Times New Roman" w:eastAsia="Times New Roman" w:hAnsi="Times New Roman" w:cs="Times New Roman"/>
          <w:color w:val="000000"/>
          <w:sz w:val="20"/>
          <w:lang w:val="en-GB" w:eastAsia="en-GB"/>
        </w:rPr>
        <w:t xml:space="preserve"> CO</w:t>
      </w:r>
      <w:r w:rsidRPr="00440D68">
        <w:rPr>
          <w:rFonts w:ascii="Times New Roman" w:eastAsia="Times New Roman" w:hAnsi="Times New Roman" w:cs="Times New Roman"/>
          <w:color w:val="000000"/>
          <w:sz w:val="20"/>
          <w:vertAlign w:val="subscript"/>
          <w:lang w:val="en-GB" w:eastAsia="en-GB"/>
        </w:rPr>
        <w:t xml:space="preserve">2 </w:t>
      </w:r>
      <w:r w:rsidRPr="00440D68">
        <w:rPr>
          <w:rFonts w:ascii="Times New Roman" w:eastAsia="Times New Roman" w:hAnsi="Times New Roman" w:cs="Times New Roman"/>
          <w:color w:val="000000"/>
          <w:sz w:val="20"/>
          <w:lang w:val="en-GB" w:eastAsia="en-GB"/>
        </w:rPr>
        <w:t xml:space="preserve">flux from the mid zone (6.79 </w:t>
      </w:r>
      <w:proofErr w:type="spellStart"/>
      <w:r w:rsidRPr="00440D68">
        <w:rPr>
          <w:rFonts w:ascii="Times New Roman" w:eastAsia="Times New Roman" w:hAnsi="Times New Roman" w:cs="Times New Roman"/>
          <w:color w:val="000000"/>
          <w:sz w:val="20"/>
          <w:lang w:val="en-GB" w:eastAsia="en-GB"/>
        </w:rPr>
        <w:t>ug</w:t>
      </w:r>
      <w:proofErr w:type="spellEnd"/>
      <w:r w:rsidRPr="00440D68">
        <w:rPr>
          <w:rFonts w:ascii="Times New Roman" w:eastAsia="Times New Roman" w:hAnsi="Times New Roman" w:cs="Times New Roman"/>
          <w:color w:val="000000"/>
          <w:sz w:val="20"/>
          <w:lang w:val="en-GB" w:eastAsia="en-GB"/>
        </w:rPr>
        <w:t xml:space="preserve"> g</w:t>
      </w:r>
      <w:r w:rsidRPr="00440D68">
        <w:rPr>
          <w:rFonts w:ascii="Times New Roman" w:eastAsia="Times New Roman" w:hAnsi="Times New Roman" w:cs="Times New Roman"/>
          <w:color w:val="000000"/>
          <w:sz w:val="20"/>
          <w:vertAlign w:val="superscript"/>
          <w:lang w:val="en-GB" w:eastAsia="en-GB"/>
        </w:rPr>
        <w:t>-1</w:t>
      </w:r>
      <w:r w:rsidRPr="00440D68">
        <w:rPr>
          <w:rFonts w:ascii="Times New Roman" w:eastAsia="Times New Roman" w:hAnsi="Times New Roman" w:cs="Times New Roman"/>
          <w:color w:val="000000"/>
          <w:sz w:val="20"/>
          <w:lang w:val="en-GB" w:eastAsia="en-GB"/>
        </w:rPr>
        <w:t xml:space="preserve"> h</w:t>
      </w:r>
      <w:r w:rsidRPr="00440D68">
        <w:rPr>
          <w:rFonts w:ascii="Times New Roman" w:eastAsia="Times New Roman" w:hAnsi="Times New Roman" w:cs="Times New Roman"/>
          <w:color w:val="000000"/>
          <w:sz w:val="20"/>
          <w:vertAlign w:val="superscript"/>
          <w:lang w:val="en-GB" w:eastAsia="en-GB"/>
        </w:rPr>
        <w:t>-1</w:t>
      </w:r>
      <w:r w:rsidRPr="00440D68">
        <w:rPr>
          <w:rFonts w:ascii="Times New Roman" w:eastAsia="Times New Roman" w:hAnsi="Times New Roman" w:cs="Times New Roman"/>
          <w:color w:val="000000"/>
          <w:sz w:val="20"/>
          <w:lang w:val="en-GB" w:eastAsia="en-GB"/>
        </w:rPr>
        <w:t xml:space="preserve">) was significantly greater than those from high (-2.29 </w:t>
      </w:r>
      <w:proofErr w:type="spellStart"/>
      <w:r w:rsidRPr="00440D68">
        <w:rPr>
          <w:rFonts w:ascii="Times New Roman" w:eastAsia="Times New Roman" w:hAnsi="Times New Roman" w:cs="Times New Roman"/>
          <w:color w:val="000000"/>
          <w:sz w:val="20"/>
          <w:lang w:val="en-GB" w:eastAsia="en-GB"/>
        </w:rPr>
        <w:t>ug</w:t>
      </w:r>
      <w:proofErr w:type="spellEnd"/>
      <w:r w:rsidRPr="00440D68">
        <w:rPr>
          <w:rFonts w:ascii="Times New Roman" w:eastAsia="Times New Roman" w:hAnsi="Times New Roman" w:cs="Times New Roman"/>
          <w:color w:val="000000"/>
          <w:sz w:val="20"/>
          <w:lang w:val="en-GB" w:eastAsia="en-GB"/>
        </w:rPr>
        <w:t xml:space="preserve"> g</w:t>
      </w:r>
      <w:r w:rsidRPr="00440D68">
        <w:rPr>
          <w:rFonts w:ascii="Times New Roman" w:eastAsia="Times New Roman" w:hAnsi="Times New Roman" w:cs="Times New Roman"/>
          <w:color w:val="000000"/>
          <w:sz w:val="20"/>
          <w:vertAlign w:val="superscript"/>
          <w:lang w:val="en-GB" w:eastAsia="en-GB"/>
        </w:rPr>
        <w:t>-1</w:t>
      </w:r>
      <w:r w:rsidRPr="00440D68">
        <w:rPr>
          <w:rFonts w:ascii="Times New Roman" w:eastAsia="Times New Roman" w:hAnsi="Times New Roman" w:cs="Times New Roman"/>
          <w:color w:val="000000"/>
          <w:sz w:val="20"/>
          <w:lang w:val="en-GB" w:eastAsia="en-GB"/>
        </w:rPr>
        <w:t xml:space="preserve"> h</w:t>
      </w:r>
      <w:r w:rsidRPr="00440D68">
        <w:rPr>
          <w:rFonts w:ascii="Times New Roman" w:eastAsia="Times New Roman" w:hAnsi="Times New Roman" w:cs="Times New Roman"/>
          <w:color w:val="000000"/>
          <w:sz w:val="20"/>
          <w:vertAlign w:val="superscript"/>
          <w:lang w:val="en-GB" w:eastAsia="en-GB"/>
        </w:rPr>
        <w:t>-1</w:t>
      </w:r>
      <w:r w:rsidRPr="00440D68">
        <w:rPr>
          <w:rFonts w:ascii="Times New Roman" w:eastAsia="Times New Roman" w:hAnsi="Times New Roman" w:cs="Times New Roman"/>
          <w:color w:val="000000"/>
          <w:sz w:val="20"/>
          <w:lang w:val="en-GB" w:eastAsia="en-GB"/>
        </w:rPr>
        <w:t>) and low (1.30 µg g</w:t>
      </w:r>
      <w:r w:rsidRPr="00440D68">
        <w:rPr>
          <w:rFonts w:ascii="Times New Roman" w:eastAsia="Times New Roman" w:hAnsi="Times New Roman" w:cs="Times New Roman"/>
          <w:color w:val="000000"/>
          <w:sz w:val="20"/>
          <w:vertAlign w:val="superscript"/>
          <w:lang w:val="en-GB" w:eastAsia="en-GB"/>
        </w:rPr>
        <w:t>-1</w:t>
      </w:r>
      <w:r w:rsidRPr="00440D68">
        <w:rPr>
          <w:rFonts w:ascii="Times New Roman" w:eastAsia="Times New Roman" w:hAnsi="Times New Roman" w:cs="Times New Roman"/>
          <w:color w:val="000000"/>
          <w:sz w:val="20"/>
          <w:lang w:val="en-GB" w:eastAsia="en-GB"/>
        </w:rPr>
        <w:t xml:space="preserve"> h</w:t>
      </w:r>
      <w:r w:rsidRPr="00440D68">
        <w:rPr>
          <w:rFonts w:ascii="Times New Roman" w:eastAsia="Times New Roman" w:hAnsi="Times New Roman" w:cs="Times New Roman"/>
          <w:color w:val="000000"/>
          <w:sz w:val="20"/>
          <w:vertAlign w:val="superscript"/>
          <w:lang w:val="en-GB" w:eastAsia="en-GB"/>
        </w:rPr>
        <w:t>-1</w:t>
      </w:r>
      <w:r w:rsidRPr="00440D68">
        <w:rPr>
          <w:rFonts w:ascii="Times New Roman" w:eastAsia="Times New Roman" w:hAnsi="Times New Roman" w:cs="Times New Roman"/>
          <w:color w:val="000000"/>
          <w:sz w:val="20"/>
          <w:lang w:val="en-GB" w:eastAsia="en-GB"/>
        </w:rPr>
        <w:t xml:space="preserve">) zones. </w:t>
      </w:r>
      <w:r w:rsidRPr="00440D68">
        <w:rPr>
          <w:rFonts w:ascii="Times New Roman" w:hAnsi="Times New Roman" w:cs="Times New Roman"/>
          <w:sz w:val="20"/>
          <w:lang w:val="en-GB"/>
        </w:rPr>
        <w:t>Since salt marshes provide essential ecosystem services, their degradation or alteration in whatever form could compromise such ecosystem services and could convert them from net sinks into net sources with consequential effects to the global environment.</w:t>
      </w:r>
    </w:p>
    <w:p w:rsidR="00440D68" w:rsidRDefault="00440D68" w:rsidP="00440D68">
      <w:pPr>
        <w:jc w:val="both"/>
        <w:rPr>
          <w:rFonts w:ascii="Times New Roman" w:hAnsi="Times New Roman" w:cs="Times New Roman"/>
          <w:sz w:val="20"/>
          <w:lang w:val="en-GB"/>
        </w:rPr>
      </w:pPr>
      <w:r w:rsidRPr="00440D68">
        <w:rPr>
          <w:rFonts w:ascii="Times New Roman" w:hAnsi="Times New Roman" w:cs="Times New Roman"/>
          <w:b/>
          <w:sz w:val="20"/>
          <w:lang w:val="en-GB"/>
        </w:rPr>
        <w:t>Keywords:</w:t>
      </w:r>
      <w:r w:rsidRPr="00440D68">
        <w:rPr>
          <w:rFonts w:ascii="Times New Roman" w:hAnsi="Times New Roman" w:cs="Times New Roman"/>
          <w:sz w:val="20"/>
          <w:lang w:val="en-GB"/>
        </w:rPr>
        <w:t xml:space="preserve"> Salt marsh, Decomposition, Carbon cycling, Enzyme activity, Soil phenolics, Greenhouse gas</w:t>
      </w:r>
      <w:r>
        <w:rPr>
          <w:rFonts w:ascii="Times New Roman" w:hAnsi="Times New Roman" w:cs="Times New Roman"/>
          <w:sz w:val="20"/>
          <w:lang w:val="en-GB"/>
        </w:rPr>
        <w:t>.</w:t>
      </w:r>
    </w:p>
    <w:p w:rsidR="00440D68" w:rsidRPr="00440D68" w:rsidRDefault="00440D68" w:rsidP="00440D68">
      <w:pPr>
        <w:rPr>
          <w:rFonts w:ascii="Times New Roman" w:hAnsi="Times New Roman" w:cs="Times New Roman"/>
          <w:b/>
          <w:sz w:val="24"/>
          <w:lang w:val="en-GB"/>
        </w:rPr>
      </w:pPr>
      <w:r w:rsidRPr="00440D68">
        <w:rPr>
          <w:rFonts w:ascii="Times New Roman" w:hAnsi="Times New Roman" w:cs="Times New Roman"/>
          <w:b/>
          <w:sz w:val="24"/>
          <w:lang w:val="en-GB"/>
        </w:rPr>
        <w:t>Biography</w:t>
      </w:r>
    </w:p>
    <w:p w:rsidR="00440D68" w:rsidRPr="00440D68" w:rsidRDefault="00440D68" w:rsidP="00440D68">
      <w:pPr>
        <w:jc w:val="both"/>
        <w:rPr>
          <w:rFonts w:ascii="Times New Roman" w:hAnsi="Times New Roman" w:cs="Times New Roman"/>
          <w:sz w:val="24"/>
        </w:rPr>
      </w:pPr>
      <w:r w:rsidRPr="00440D68">
        <w:rPr>
          <w:rFonts w:ascii="Times New Roman" w:hAnsi="Times New Roman" w:cs="Times New Roman"/>
          <w:sz w:val="20"/>
          <w:lang w:val="en-GB"/>
        </w:rPr>
        <w:t xml:space="preserve">George </w:t>
      </w:r>
      <w:proofErr w:type="spellStart"/>
      <w:r w:rsidRPr="00440D68">
        <w:rPr>
          <w:rFonts w:ascii="Times New Roman" w:hAnsi="Times New Roman" w:cs="Times New Roman"/>
          <w:sz w:val="20"/>
          <w:lang w:val="en-GB"/>
        </w:rPr>
        <w:t>Dasat</w:t>
      </w:r>
      <w:proofErr w:type="spellEnd"/>
      <w:r>
        <w:rPr>
          <w:rFonts w:ascii="Times New Roman" w:hAnsi="Times New Roman" w:cs="Times New Roman"/>
          <w:sz w:val="20"/>
          <w:lang w:val="en-GB"/>
        </w:rPr>
        <w:t xml:space="preserve"> is affiliated to </w:t>
      </w:r>
      <w:r w:rsidRPr="00440D68">
        <w:rPr>
          <w:rFonts w:ascii="Times New Roman" w:hAnsi="Times New Roman" w:cs="Times New Roman"/>
          <w:sz w:val="20"/>
          <w:lang w:val="en-GB"/>
        </w:rPr>
        <w:t>Department of Science, Plateau State Polytechnic</w:t>
      </w:r>
      <w:r>
        <w:rPr>
          <w:rFonts w:ascii="Times New Roman" w:hAnsi="Times New Roman" w:cs="Times New Roman"/>
          <w:sz w:val="20"/>
          <w:lang w:val="en-GB"/>
        </w:rPr>
        <w:t>,</w:t>
      </w:r>
      <w:r w:rsidRPr="00440D68">
        <w:rPr>
          <w:rFonts w:ascii="Times New Roman" w:hAnsi="Times New Roman" w:cs="Times New Roman"/>
          <w:sz w:val="20"/>
          <w:lang w:val="en-GB"/>
        </w:rPr>
        <w:t xml:space="preserve"> </w:t>
      </w:r>
      <w:proofErr w:type="spellStart"/>
      <w:r w:rsidRPr="00440D68">
        <w:rPr>
          <w:rFonts w:ascii="Times New Roman" w:hAnsi="Times New Roman" w:cs="Times New Roman"/>
          <w:sz w:val="20"/>
          <w:lang w:val="en-GB"/>
        </w:rPr>
        <w:t>Barkin</w:t>
      </w:r>
      <w:proofErr w:type="spellEnd"/>
      <w:r w:rsidRPr="00440D68">
        <w:rPr>
          <w:rFonts w:ascii="Times New Roman" w:hAnsi="Times New Roman" w:cs="Times New Roman"/>
          <w:sz w:val="20"/>
          <w:lang w:val="en-GB"/>
        </w:rPr>
        <w:t xml:space="preserve"> </w:t>
      </w:r>
      <w:proofErr w:type="spellStart"/>
      <w:r w:rsidRPr="00440D68">
        <w:rPr>
          <w:rFonts w:ascii="Times New Roman" w:hAnsi="Times New Roman" w:cs="Times New Roman"/>
          <w:sz w:val="20"/>
          <w:lang w:val="en-GB"/>
        </w:rPr>
        <w:t>Ladi</w:t>
      </w:r>
      <w:proofErr w:type="spellEnd"/>
      <w:r w:rsidRPr="00440D68">
        <w:rPr>
          <w:rFonts w:ascii="Times New Roman" w:hAnsi="Times New Roman" w:cs="Times New Roman"/>
          <w:sz w:val="20"/>
          <w:lang w:val="en-GB"/>
        </w:rPr>
        <w:t>,</w:t>
      </w:r>
      <w:r>
        <w:rPr>
          <w:rFonts w:ascii="Times New Roman" w:hAnsi="Times New Roman" w:cs="Times New Roman"/>
          <w:sz w:val="20"/>
          <w:lang w:val="en-GB"/>
        </w:rPr>
        <w:t xml:space="preserve"> </w:t>
      </w:r>
      <w:proofErr w:type="gramStart"/>
      <w:r w:rsidRPr="00440D68">
        <w:rPr>
          <w:rFonts w:ascii="Times New Roman" w:hAnsi="Times New Roman" w:cs="Times New Roman"/>
          <w:sz w:val="20"/>
          <w:lang w:val="en-GB"/>
        </w:rPr>
        <w:t>Nigeria</w:t>
      </w:r>
      <w:proofErr w:type="gramEnd"/>
      <w:r>
        <w:rPr>
          <w:rFonts w:ascii="Times New Roman" w:hAnsi="Times New Roman" w:cs="Times New Roman"/>
          <w:sz w:val="20"/>
          <w:lang w:val="en-GB"/>
        </w:rPr>
        <w:t>.</w:t>
      </w:r>
    </w:p>
    <w:sectPr w:rsidR="00440D68" w:rsidRPr="00440D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0D68"/>
    <w:rsid w:val="001F234D"/>
    <w:rsid w:val="0032354D"/>
    <w:rsid w:val="00440D68"/>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2023-06-01T09:40:00Z</dcterms:created>
  <dcterms:modified xsi:type="dcterms:W3CDTF">2023-06-01T09:51:00Z</dcterms:modified>
</cp:coreProperties>
</file>