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660A8">
      <w:pPr>
        <w:rPr>
          <w:rFonts w:ascii="Times New Roman" w:hAnsi="Times New Roman" w:cs="Times New Roman"/>
          <w:b/>
          <w:sz w:val="32"/>
        </w:rPr>
      </w:pPr>
      <w:proofErr w:type="spellStart"/>
      <w:r w:rsidRPr="004660A8">
        <w:rPr>
          <w:rFonts w:ascii="Times New Roman" w:hAnsi="Times New Roman" w:cs="Times New Roman"/>
          <w:b/>
          <w:sz w:val="32"/>
        </w:rPr>
        <w:t>Biobased</w:t>
      </w:r>
      <w:proofErr w:type="spellEnd"/>
      <w:r w:rsidRPr="004660A8">
        <w:rPr>
          <w:rFonts w:ascii="Times New Roman" w:hAnsi="Times New Roman" w:cs="Times New Roman"/>
          <w:b/>
          <w:sz w:val="32"/>
        </w:rPr>
        <w:t xml:space="preserve"> sustainable films from the Algerian </w:t>
      </w:r>
      <w:proofErr w:type="spellStart"/>
      <w:r w:rsidRPr="004660A8">
        <w:rPr>
          <w:rFonts w:ascii="Times New Roman" w:hAnsi="Times New Roman" w:cs="Times New Roman"/>
          <w:b/>
          <w:i/>
          <w:sz w:val="32"/>
        </w:rPr>
        <w:t>Opuntia</w:t>
      </w:r>
      <w:proofErr w:type="spellEnd"/>
      <w:r w:rsidRPr="004660A8">
        <w:rPr>
          <w:rFonts w:ascii="Times New Roman" w:hAnsi="Times New Roman" w:cs="Times New Roman"/>
          <w:b/>
          <w:i/>
          <w:sz w:val="32"/>
        </w:rPr>
        <w:t xml:space="preserve"> </w:t>
      </w:r>
      <w:proofErr w:type="spellStart"/>
      <w:r w:rsidRPr="004660A8">
        <w:rPr>
          <w:rFonts w:ascii="Times New Roman" w:hAnsi="Times New Roman" w:cs="Times New Roman"/>
          <w:b/>
          <w:i/>
          <w:sz w:val="32"/>
        </w:rPr>
        <w:t>ficus-indica</w:t>
      </w:r>
      <w:proofErr w:type="spellEnd"/>
      <w:r w:rsidRPr="004660A8">
        <w:rPr>
          <w:rFonts w:ascii="Times New Roman" w:hAnsi="Times New Roman" w:cs="Times New Roman"/>
          <w:b/>
          <w:sz w:val="32"/>
        </w:rPr>
        <w:t xml:space="preserve"> cladodes powder: Effect of plasticizer content</w:t>
      </w:r>
    </w:p>
    <w:p w:rsidR="004660A8" w:rsidRDefault="004660A8">
      <w:pPr>
        <w:rPr>
          <w:rFonts w:ascii="Times New Roman" w:hAnsi="Times New Roman" w:cs="Times New Roman"/>
          <w:sz w:val="24"/>
        </w:rPr>
      </w:pPr>
      <w:r>
        <w:rPr>
          <w:rFonts w:ascii="Times New Roman" w:hAnsi="Times New Roman" w:cs="Times New Roman"/>
          <w:sz w:val="24"/>
        </w:rPr>
        <w:t>Nadia Chougui</w:t>
      </w:r>
      <w:r w:rsidRPr="004660A8">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Nawal</w:t>
      </w:r>
      <w:proofErr w:type="spellEnd"/>
      <w:r>
        <w:rPr>
          <w:rFonts w:ascii="Times New Roman" w:hAnsi="Times New Roman" w:cs="Times New Roman"/>
          <w:sz w:val="24"/>
        </w:rPr>
        <w:t xml:space="preserve"> Makhloufi</w:t>
      </w:r>
      <w:r w:rsidRPr="004660A8">
        <w:rPr>
          <w:rFonts w:ascii="Times New Roman" w:hAnsi="Times New Roman" w:cs="Times New Roman"/>
          <w:sz w:val="24"/>
          <w:vertAlign w:val="superscript"/>
        </w:rPr>
        <w:t>1</w:t>
      </w:r>
      <w:r>
        <w:rPr>
          <w:rFonts w:ascii="Times New Roman" w:hAnsi="Times New Roman" w:cs="Times New Roman"/>
          <w:sz w:val="24"/>
        </w:rPr>
        <w:t>, Farouk Rezgui</w:t>
      </w:r>
      <w:r w:rsidRPr="004660A8">
        <w:rPr>
          <w:rFonts w:ascii="Times New Roman" w:hAnsi="Times New Roman" w:cs="Times New Roman"/>
          <w:sz w:val="24"/>
          <w:vertAlign w:val="superscript"/>
        </w:rPr>
        <w:t>1</w:t>
      </w:r>
      <w:r>
        <w:rPr>
          <w:rFonts w:ascii="Times New Roman" w:hAnsi="Times New Roman" w:cs="Times New Roman"/>
          <w:sz w:val="24"/>
        </w:rPr>
        <w:t>, Elias Benramdane</w:t>
      </w:r>
      <w:r w:rsidRPr="004660A8">
        <w:rPr>
          <w:rFonts w:ascii="Times New Roman" w:hAnsi="Times New Roman" w:cs="Times New Roman"/>
          <w:sz w:val="24"/>
          <w:vertAlign w:val="superscript"/>
        </w:rPr>
        <w:t>1</w:t>
      </w:r>
      <w:r>
        <w:rPr>
          <w:rFonts w:ascii="Times New Roman" w:hAnsi="Times New Roman" w:cs="Times New Roman"/>
          <w:sz w:val="24"/>
        </w:rPr>
        <w:t>, Carmen SR Freire</w:t>
      </w:r>
      <w:r w:rsidRPr="004660A8">
        <w:rPr>
          <w:rFonts w:ascii="Times New Roman" w:hAnsi="Times New Roman" w:cs="Times New Roman"/>
          <w:sz w:val="24"/>
          <w:vertAlign w:val="superscript"/>
        </w:rPr>
        <w:t>2</w:t>
      </w:r>
      <w:r>
        <w:rPr>
          <w:rFonts w:ascii="Times New Roman" w:hAnsi="Times New Roman" w:cs="Times New Roman"/>
          <w:sz w:val="24"/>
        </w:rPr>
        <w:t>, Carla Vilela</w:t>
      </w:r>
      <w:r w:rsidRPr="004660A8">
        <w:rPr>
          <w:rFonts w:ascii="Times New Roman" w:hAnsi="Times New Roman" w:cs="Times New Roman"/>
          <w:sz w:val="24"/>
          <w:vertAlign w:val="superscript"/>
        </w:rPr>
        <w:t>2</w:t>
      </w:r>
      <w:r>
        <w:rPr>
          <w:rFonts w:ascii="Times New Roman" w:hAnsi="Times New Roman" w:cs="Times New Roman"/>
          <w:sz w:val="24"/>
        </w:rPr>
        <w:t xml:space="preserve"> and Armando J</w:t>
      </w:r>
      <w:r w:rsidRPr="004660A8">
        <w:rPr>
          <w:rFonts w:ascii="Times New Roman" w:hAnsi="Times New Roman" w:cs="Times New Roman"/>
          <w:sz w:val="24"/>
        </w:rPr>
        <w:t>D Silvestre</w:t>
      </w:r>
      <w:r w:rsidRPr="004660A8">
        <w:rPr>
          <w:rFonts w:ascii="Times New Roman" w:hAnsi="Times New Roman" w:cs="Times New Roman"/>
          <w:sz w:val="24"/>
          <w:vertAlign w:val="superscript"/>
        </w:rPr>
        <w:t>2</w:t>
      </w:r>
    </w:p>
    <w:p w:rsidR="004660A8" w:rsidRPr="004660A8" w:rsidRDefault="004660A8" w:rsidP="004660A8">
      <w:pPr>
        <w:spacing w:after="0"/>
        <w:rPr>
          <w:rFonts w:ascii="Times New Roman" w:hAnsi="Times New Roman" w:cs="Times New Roman"/>
        </w:rPr>
      </w:pPr>
      <w:r w:rsidRPr="004660A8">
        <w:rPr>
          <w:rFonts w:ascii="Times New Roman" w:hAnsi="Times New Roman" w:cs="Times New Roman"/>
          <w:vertAlign w:val="superscript"/>
        </w:rPr>
        <w:t>1</w:t>
      </w:r>
      <w:r w:rsidRPr="004660A8">
        <w:rPr>
          <w:rFonts w:ascii="Times New Roman" w:hAnsi="Times New Roman" w:cs="Times New Roman"/>
        </w:rPr>
        <w:t xml:space="preserve">University of </w:t>
      </w:r>
      <w:proofErr w:type="spellStart"/>
      <w:r w:rsidRPr="004660A8">
        <w:rPr>
          <w:rFonts w:ascii="Times New Roman" w:hAnsi="Times New Roman" w:cs="Times New Roman"/>
        </w:rPr>
        <w:t>Bejaia</w:t>
      </w:r>
      <w:proofErr w:type="spellEnd"/>
      <w:r w:rsidRPr="004660A8">
        <w:rPr>
          <w:rFonts w:ascii="Times New Roman" w:hAnsi="Times New Roman" w:cs="Times New Roman"/>
        </w:rPr>
        <w:t>, Algeria</w:t>
      </w:r>
    </w:p>
    <w:p w:rsidR="004660A8" w:rsidRPr="004660A8" w:rsidRDefault="004660A8">
      <w:pPr>
        <w:rPr>
          <w:rFonts w:ascii="Times New Roman" w:hAnsi="Times New Roman" w:cs="Times New Roman"/>
        </w:rPr>
      </w:pPr>
      <w:r w:rsidRPr="004660A8">
        <w:rPr>
          <w:rFonts w:ascii="Times New Roman" w:hAnsi="Times New Roman" w:cs="Times New Roman"/>
          <w:vertAlign w:val="superscript"/>
        </w:rPr>
        <w:t>2</w:t>
      </w:r>
      <w:r w:rsidRPr="004660A8">
        <w:rPr>
          <w:rFonts w:ascii="Times New Roman" w:hAnsi="Times New Roman" w:cs="Times New Roman"/>
        </w:rPr>
        <w:t xml:space="preserve">University of </w:t>
      </w:r>
      <w:proofErr w:type="spellStart"/>
      <w:r w:rsidRPr="004660A8">
        <w:rPr>
          <w:rFonts w:ascii="Times New Roman" w:hAnsi="Times New Roman" w:cs="Times New Roman"/>
        </w:rPr>
        <w:t>Aveiro</w:t>
      </w:r>
      <w:proofErr w:type="spellEnd"/>
      <w:r w:rsidRPr="004660A8">
        <w:rPr>
          <w:rFonts w:ascii="Times New Roman" w:hAnsi="Times New Roman" w:cs="Times New Roman"/>
        </w:rPr>
        <w:t>, Portugal</w:t>
      </w:r>
    </w:p>
    <w:p w:rsidR="004660A8" w:rsidRPr="004660A8" w:rsidRDefault="004660A8" w:rsidP="004660A8">
      <w:pPr>
        <w:jc w:val="center"/>
        <w:rPr>
          <w:rFonts w:ascii="Times New Roman" w:hAnsi="Times New Roman" w:cs="Times New Roman"/>
          <w:b/>
          <w:sz w:val="24"/>
        </w:rPr>
      </w:pPr>
      <w:r w:rsidRPr="004660A8">
        <w:rPr>
          <w:rFonts w:ascii="Times New Roman" w:hAnsi="Times New Roman" w:cs="Times New Roman"/>
          <w:b/>
          <w:sz w:val="24"/>
        </w:rPr>
        <w:t>Abstract</w:t>
      </w:r>
    </w:p>
    <w:p w:rsidR="004660A8" w:rsidRPr="004660A8" w:rsidRDefault="004660A8" w:rsidP="004660A8">
      <w:pPr>
        <w:jc w:val="both"/>
        <w:rPr>
          <w:rFonts w:ascii="Times New Roman" w:hAnsi="Times New Roman" w:cs="Times New Roman"/>
          <w:sz w:val="20"/>
        </w:rPr>
      </w:pPr>
      <w:r w:rsidRPr="004660A8">
        <w:rPr>
          <w:rFonts w:ascii="Times New Roman" w:hAnsi="Times New Roman" w:cs="Times New Roman"/>
          <w:sz w:val="20"/>
        </w:rPr>
        <w:t xml:space="preserve">Native of Mexico, </w:t>
      </w:r>
      <w:proofErr w:type="spellStart"/>
      <w:r w:rsidRPr="004660A8">
        <w:rPr>
          <w:rFonts w:ascii="Times New Roman" w:hAnsi="Times New Roman" w:cs="Times New Roman"/>
          <w:i/>
          <w:sz w:val="20"/>
        </w:rPr>
        <w:t>Opuntia</w:t>
      </w:r>
      <w:proofErr w:type="spellEnd"/>
      <w:r w:rsidRPr="004660A8">
        <w:rPr>
          <w:rFonts w:ascii="Times New Roman" w:hAnsi="Times New Roman" w:cs="Times New Roman"/>
          <w:i/>
          <w:sz w:val="20"/>
        </w:rPr>
        <w:t xml:space="preserve"> </w:t>
      </w:r>
      <w:proofErr w:type="spellStart"/>
      <w:r w:rsidRPr="004660A8">
        <w:rPr>
          <w:rFonts w:ascii="Times New Roman" w:hAnsi="Times New Roman" w:cs="Times New Roman"/>
          <w:i/>
          <w:sz w:val="20"/>
        </w:rPr>
        <w:t>ficus-indica</w:t>
      </w:r>
      <w:proofErr w:type="spellEnd"/>
      <w:r w:rsidRPr="004660A8">
        <w:rPr>
          <w:rFonts w:ascii="Times New Roman" w:hAnsi="Times New Roman" w:cs="Times New Roman"/>
          <w:sz w:val="20"/>
        </w:rPr>
        <w:t xml:space="preserve"> was introduced in southern Spain, </w:t>
      </w:r>
      <w:r w:rsidRPr="004660A8">
        <w:rPr>
          <w:rFonts w:ascii="Times New Roman" w:hAnsi="Times New Roman" w:cs="Times New Roman"/>
          <w:sz w:val="20"/>
        </w:rPr>
        <w:t>thereafter;</w:t>
      </w:r>
      <w:r w:rsidRPr="004660A8">
        <w:rPr>
          <w:rFonts w:ascii="Times New Roman" w:hAnsi="Times New Roman" w:cs="Times New Roman"/>
          <w:sz w:val="20"/>
        </w:rPr>
        <w:t xml:space="preserve"> it was spread throughout the Mediterranean Basin by the</w:t>
      </w:r>
      <w:r>
        <w:rPr>
          <w:rFonts w:ascii="Times New Roman" w:hAnsi="Times New Roman" w:cs="Times New Roman"/>
          <w:sz w:val="20"/>
        </w:rPr>
        <w:t xml:space="preserve"> Spanish conquerors in the 16</w:t>
      </w:r>
      <w:r w:rsidRPr="004660A8">
        <w:rPr>
          <w:rFonts w:ascii="Times New Roman" w:hAnsi="Times New Roman" w:cs="Times New Roman"/>
          <w:sz w:val="20"/>
          <w:vertAlign w:val="superscript"/>
        </w:rPr>
        <w:t>th</w:t>
      </w:r>
      <w:r>
        <w:rPr>
          <w:rFonts w:ascii="Times New Roman" w:hAnsi="Times New Roman" w:cs="Times New Roman"/>
          <w:sz w:val="20"/>
        </w:rPr>
        <w:t xml:space="preserve"> and 17</w:t>
      </w:r>
      <w:r w:rsidRPr="004660A8">
        <w:rPr>
          <w:rFonts w:ascii="Times New Roman" w:hAnsi="Times New Roman" w:cs="Times New Roman"/>
          <w:sz w:val="20"/>
          <w:vertAlign w:val="superscript"/>
        </w:rPr>
        <w:t>th</w:t>
      </w:r>
      <w:r>
        <w:rPr>
          <w:rFonts w:ascii="Times New Roman" w:hAnsi="Times New Roman" w:cs="Times New Roman"/>
          <w:sz w:val="20"/>
        </w:rPr>
        <w:t xml:space="preserve"> </w:t>
      </w:r>
      <w:r w:rsidRPr="004660A8">
        <w:rPr>
          <w:rFonts w:ascii="Times New Roman" w:hAnsi="Times New Roman" w:cs="Times New Roman"/>
          <w:sz w:val="20"/>
        </w:rPr>
        <w:t>century.</w:t>
      </w:r>
      <w:r>
        <w:rPr>
          <w:rFonts w:ascii="Times New Roman" w:hAnsi="Times New Roman" w:cs="Times New Roman"/>
          <w:sz w:val="20"/>
        </w:rPr>
        <w:t xml:space="preserve"> </w:t>
      </w:r>
      <w:r w:rsidRPr="004660A8">
        <w:rPr>
          <w:rFonts w:ascii="Times New Roman" w:hAnsi="Times New Roman" w:cs="Times New Roman"/>
          <w:i/>
          <w:sz w:val="20"/>
        </w:rPr>
        <w:t xml:space="preserve">O. </w:t>
      </w:r>
      <w:proofErr w:type="spellStart"/>
      <w:r w:rsidRPr="004660A8">
        <w:rPr>
          <w:rFonts w:ascii="Times New Roman" w:hAnsi="Times New Roman" w:cs="Times New Roman"/>
          <w:i/>
          <w:sz w:val="20"/>
        </w:rPr>
        <w:t>ficus-indica</w:t>
      </w:r>
      <w:proofErr w:type="spellEnd"/>
      <w:r w:rsidRPr="004660A8">
        <w:rPr>
          <w:rFonts w:ascii="Times New Roman" w:hAnsi="Times New Roman" w:cs="Times New Roman"/>
          <w:sz w:val="20"/>
        </w:rPr>
        <w:t xml:space="preserve"> is a tropical and subtropical plant able to grow in arid and semi-arid regions, such as the Mediterranean and Central America regions. The culture of </w:t>
      </w:r>
      <w:proofErr w:type="spellStart"/>
      <w:r w:rsidRPr="004660A8">
        <w:rPr>
          <w:rFonts w:ascii="Times New Roman" w:hAnsi="Times New Roman" w:cs="Times New Roman"/>
          <w:i/>
          <w:sz w:val="20"/>
        </w:rPr>
        <w:t>Opuntia</w:t>
      </w:r>
      <w:proofErr w:type="spellEnd"/>
      <w:r w:rsidRPr="004660A8">
        <w:rPr>
          <w:rFonts w:ascii="Times New Roman" w:hAnsi="Times New Roman" w:cs="Times New Roman"/>
          <w:sz w:val="20"/>
        </w:rPr>
        <w:t xml:space="preserve"> covers about 200,000 ha in North Africa. This tree is used against soil erosion and desertification, for fruit production and is encouraged to promote the livestock sector. It has recently received an ever increasing attention from researchers world-wide for multivalent pharmaceutical and </w:t>
      </w:r>
      <w:proofErr w:type="spellStart"/>
      <w:r w:rsidRPr="004660A8">
        <w:rPr>
          <w:rFonts w:ascii="Times New Roman" w:hAnsi="Times New Roman" w:cs="Times New Roman"/>
          <w:sz w:val="20"/>
        </w:rPr>
        <w:t>cosmetical</w:t>
      </w:r>
      <w:proofErr w:type="spellEnd"/>
      <w:r w:rsidRPr="004660A8">
        <w:rPr>
          <w:rFonts w:ascii="Times New Roman" w:hAnsi="Times New Roman" w:cs="Times New Roman"/>
          <w:sz w:val="20"/>
        </w:rPr>
        <w:t xml:space="preserve"> potential of its different compar</w:t>
      </w:r>
      <w:r>
        <w:rPr>
          <w:rFonts w:ascii="Times New Roman" w:hAnsi="Times New Roman" w:cs="Times New Roman"/>
          <w:sz w:val="20"/>
        </w:rPr>
        <w:t>tments (fruits, seeds, cladodes</w:t>
      </w:r>
      <w:r w:rsidRPr="004660A8">
        <w:rPr>
          <w:rFonts w:ascii="Times New Roman" w:hAnsi="Times New Roman" w:cs="Times New Roman"/>
          <w:sz w:val="20"/>
        </w:rPr>
        <w:t xml:space="preserve">). </w:t>
      </w:r>
      <w:bookmarkStart w:id="0" w:name="_GoBack"/>
      <w:bookmarkEnd w:id="0"/>
    </w:p>
    <w:p w:rsidR="004660A8" w:rsidRPr="004660A8" w:rsidRDefault="004660A8" w:rsidP="004660A8">
      <w:pPr>
        <w:jc w:val="both"/>
        <w:rPr>
          <w:rFonts w:ascii="Times New Roman" w:hAnsi="Times New Roman" w:cs="Times New Roman"/>
          <w:sz w:val="20"/>
        </w:rPr>
      </w:pPr>
      <w:r w:rsidRPr="004660A8">
        <w:rPr>
          <w:rFonts w:ascii="Times New Roman" w:hAnsi="Times New Roman" w:cs="Times New Roman"/>
          <w:sz w:val="20"/>
        </w:rPr>
        <w:t xml:space="preserve">The present study investigated the elaboration by casting method and characterization of new biodegradable films composed of </w:t>
      </w:r>
      <w:r w:rsidRPr="004660A8">
        <w:rPr>
          <w:rFonts w:ascii="Times New Roman" w:hAnsi="Times New Roman" w:cs="Times New Roman"/>
          <w:sz w:val="20"/>
        </w:rPr>
        <w:t xml:space="preserve">Cladodes Powder </w:t>
      </w:r>
      <w:r w:rsidRPr="004660A8">
        <w:rPr>
          <w:rFonts w:ascii="Times New Roman" w:hAnsi="Times New Roman" w:cs="Times New Roman"/>
          <w:sz w:val="20"/>
        </w:rPr>
        <w:t>(CP) of the plant raw-material mentioned above</w:t>
      </w:r>
      <w:r>
        <w:rPr>
          <w:rFonts w:ascii="Times New Roman" w:hAnsi="Times New Roman" w:cs="Times New Roman"/>
          <w:sz w:val="20"/>
        </w:rPr>
        <w:t xml:space="preserve"> and</w:t>
      </w:r>
      <w:r w:rsidRPr="004660A8">
        <w:rPr>
          <w:rFonts w:ascii="Times New Roman" w:hAnsi="Times New Roman" w:cs="Times New Roman"/>
          <w:sz w:val="20"/>
        </w:rPr>
        <w:t xml:space="preserve"> a marine seaweed derivative, namely </w:t>
      </w:r>
      <w:r w:rsidRPr="004660A8">
        <w:rPr>
          <w:rFonts w:ascii="Times New Roman" w:hAnsi="Times New Roman" w:cs="Times New Roman"/>
          <w:sz w:val="20"/>
        </w:rPr>
        <w:t xml:space="preserve">Agar </w:t>
      </w:r>
      <w:r w:rsidRPr="004660A8">
        <w:rPr>
          <w:rFonts w:ascii="Times New Roman" w:hAnsi="Times New Roman" w:cs="Times New Roman"/>
          <w:sz w:val="20"/>
        </w:rPr>
        <w:t>(A). The effect of glycerol concentration on the properties of the films was evaluated at four different</w:t>
      </w:r>
      <w:r>
        <w:rPr>
          <w:rFonts w:ascii="Times New Roman" w:hAnsi="Times New Roman" w:cs="Times New Roman"/>
          <w:sz w:val="20"/>
        </w:rPr>
        <w:t xml:space="preserve"> contents (30</w:t>
      </w:r>
      <w:proofErr w:type="gramStart"/>
      <w:r>
        <w:rPr>
          <w:rFonts w:ascii="Times New Roman" w:hAnsi="Times New Roman" w:cs="Times New Roman"/>
          <w:sz w:val="20"/>
        </w:rPr>
        <w:t>,40,50</w:t>
      </w:r>
      <w:proofErr w:type="gramEnd"/>
      <w:r>
        <w:rPr>
          <w:rFonts w:ascii="Times New Roman" w:hAnsi="Times New Roman" w:cs="Times New Roman"/>
          <w:sz w:val="20"/>
        </w:rPr>
        <w:t xml:space="preserve"> and 60 wt.</w:t>
      </w:r>
      <w:r w:rsidRPr="004660A8">
        <w:rPr>
          <w:rFonts w:ascii="Times New Roman" w:hAnsi="Times New Roman" w:cs="Times New Roman"/>
          <w:sz w:val="20"/>
        </w:rPr>
        <w:t xml:space="preserve">%). The films present UV-blocking properties, thermal stability as well as moderate mechanical performance and </w:t>
      </w:r>
      <w:r w:rsidRPr="004660A8">
        <w:rPr>
          <w:rFonts w:ascii="Times New Roman" w:hAnsi="Times New Roman" w:cs="Times New Roman"/>
          <w:sz w:val="20"/>
        </w:rPr>
        <w:t xml:space="preserve">Water Vapor Transmission Rate </w:t>
      </w:r>
      <w:r w:rsidRPr="004660A8">
        <w:rPr>
          <w:rFonts w:ascii="Times New Roman" w:hAnsi="Times New Roman" w:cs="Times New Roman"/>
          <w:sz w:val="20"/>
        </w:rPr>
        <w:t>(WVTR). The results point to an increase in thickness, elongation at break, moisture content, water solubility</w:t>
      </w:r>
      <w:r>
        <w:rPr>
          <w:rFonts w:ascii="Times New Roman" w:hAnsi="Times New Roman" w:cs="Times New Roman"/>
          <w:sz w:val="20"/>
        </w:rPr>
        <w:t xml:space="preserve"> and</w:t>
      </w:r>
      <w:r w:rsidRPr="004660A8">
        <w:rPr>
          <w:rFonts w:ascii="Times New Roman" w:hAnsi="Times New Roman" w:cs="Times New Roman"/>
          <w:sz w:val="20"/>
        </w:rPr>
        <w:t xml:space="preserve"> WVTR with increasing glycerol content. On the contrary, Young’s modulus, tensile strength and contact angle decreased as glycerol concentration increased. The best combination is obtained for the film with 30% glycerol, based on an intermediate compromise between physical, mechanical, thermal and barrier properties. All these outcomes express the potentiality of the powder obtained from grinding the OFI cladodes as raw material to produce low-cost films for the development of sustainable packaging materials.</w:t>
      </w:r>
    </w:p>
    <w:p w:rsidR="004660A8" w:rsidRPr="004660A8" w:rsidRDefault="004660A8" w:rsidP="004660A8">
      <w:pPr>
        <w:jc w:val="both"/>
        <w:rPr>
          <w:rFonts w:ascii="Times New Roman" w:hAnsi="Times New Roman" w:cs="Times New Roman"/>
          <w:sz w:val="20"/>
        </w:rPr>
      </w:pPr>
      <w:r w:rsidRPr="004660A8">
        <w:rPr>
          <w:rFonts w:ascii="Times New Roman" w:hAnsi="Times New Roman" w:cs="Times New Roman"/>
          <w:b/>
          <w:sz w:val="20"/>
        </w:rPr>
        <w:t>Keywords:</w:t>
      </w:r>
      <w:r w:rsidRPr="004660A8">
        <w:rPr>
          <w:rFonts w:ascii="Times New Roman" w:hAnsi="Times New Roman" w:cs="Times New Roman"/>
          <w:sz w:val="20"/>
        </w:rPr>
        <w:t xml:space="preserve"> </w:t>
      </w:r>
      <w:proofErr w:type="spellStart"/>
      <w:r w:rsidRPr="004660A8">
        <w:rPr>
          <w:rFonts w:ascii="Times New Roman" w:hAnsi="Times New Roman" w:cs="Times New Roman"/>
          <w:i/>
          <w:sz w:val="20"/>
        </w:rPr>
        <w:t>Opuntia</w:t>
      </w:r>
      <w:proofErr w:type="spellEnd"/>
      <w:r w:rsidRPr="004660A8">
        <w:rPr>
          <w:rFonts w:ascii="Times New Roman" w:hAnsi="Times New Roman" w:cs="Times New Roman"/>
          <w:i/>
          <w:sz w:val="20"/>
        </w:rPr>
        <w:t xml:space="preserve"> </w:t>
      </w:r>
      <w:proofErr w:type="spellStart"/>
      <w:r w:rsidRPr="004660A8">
        <w:rPr>
          <w:rFonts w:ascii="Times New Roman" w:hAnsi="Times New Roman" w:cs="Times New Roman"/>
          <w:i/>
          <w:sz w:val="20"/>
        </w:rPr>
        <w:t>ficus-indica</w:t>
      </w:r>
      <w:proofErr w:type="spellEnd"/>
      <w:r w:rsidRPr="004660A8">
        <w:rPr>
          <w:rFonts w:ascii="Times New Roman" w:hAnsi="Times New Roman" w:cs="Times New Roman"/>
          <w:sz w:val="20"/>
        </w:rPr>
        <w:t xml:space="preserve"> cladodes powder</w:t>
      </w:r>
      <w:r>
        <w:rPr>
          <w:rFonts w:ascii="Times New Roman" w:hAnsi="Times New Roman" w:cs="Times New Roman"/>
          <w:sz w:val="20"/>
        </w:rPr>
        <w:t>,</w:t>
      </w:r>
      <w:r w:rsidRPr="004660A8">
        <w:rPr>
          <w:rFonts w:ascii="Times New Roman" w:hAnsi="Times New Roman" w:cs="Times New Roman"/>
          <w:sz w:val="20"/>
        </w:rPr>
        <w:t xml:space="preserve"> </w:t>
      </w:r>
      <w:r w:rsidRPr="004660A8">
        <w:rPr>
          <w:rFonts w:ascii="Times New Roman" w:hAnsi="Times New Roman" w:cs="Times New Roman"/>
          <w:sz w:val="20"/>
        </w:rPr>
        <w:t>Agar</w:t>
      </w:r>
      <w:r>
        <w:rPr>
          <w:rFonts w:ascii="Times New Roman" w:hAnsi="Times New Roman" w:cs="Times New Roman"/>
          <w:sz w:val="20"/>
        </w:rPr>
        <w:t>,</w:t>
      </w:r>
      <w:r w:rsidRPr="004660A8">
        <w:rPr>
          <w:rFonts w:ascii="Times New Roman" w:hAnsi="Times New Roman" w:cs="Times New Roman"/>
          <w:sz w:val="20"/>
        </w:rPr>
        <w:t xml:space="preserve"> </w:t>
      </w:r>
      <w:proofErr w:type="spellStart"/>
      <w:r w:rsidRPr="004660A8">
        <w:rPr>
          <w:rFonts w:ascii="Times New Roman" w:hAnsi="Times New Roman" w:cs="Times New Roman"/>
          <w:sz w:val="20"/>
        </w:rPr>
        <w:t>Biobased</w:t>
      </w:r>
      <w:proofErr w:type="spellEnd"/>
      <w:r w:rsidRPr="004660A8">
        <w:rPr>
          <w:rFonts w:ascii="Times New Roman" w:hAnsi="Times New Roman" w:cs="Times New Roman"/>
          <w:sz w:val="20"/>
        </w:rPr>
        <w:t xml:space="preserve"> </w:t>
      </w:r>
      <w:r w:rsidRPr="004660A8">
        <w:rPr>
          <w:rFonts w:ascii="Times New Roman" w:hAnsi="Times New Roman" w:cs="Times New Roman"/>
          <w:sz w:val="20"/>
        </w:rPr>
        <w:t>films</w:t>
      </w:r>
      <w:r>
        <w:rPr>
          <w:rFonts w:ascii="Times New Roman" w:hAnsi="Times New Roman" w:cs="Times New Roman"/>
          <w:sz w:val="20"/>
        </w:rPr>
        <w:t>,</w:t>
      </w:r>
      <w:r w:rsidRPr="004660A8">
        <w:rPr>
          <w:rFonts w:ascii="Times New Roman" w:hAnsi="Times New Roman" w:cs="Times New Roman"/>
          <w:sz w:val="20"/>
        </w:rPr>
        <w:t xml:space="preserve"> </w:t>
      </w:r>
      <w:r w:rsidRPr="004660A8">
        <w:rPr>
          <w:rFonts w:ascii="Times New Roman" w:hAnsi="Times New Roman" w:cs="Times New Roman"/>
          <w:sz w:val="20"/>
        </w:rPr>
        <w:t xml:space="preserve">Effect </w:t>
      </w:r>
      <w:r w:rsidRPr="004660A8">
        <w:rPr>
          <w:rFonts w:ascii="Times New Roman" w:hAnsi="Times New Roman" w:cs="Times New Roman"/>
          <w:sz w:val="20"/>
        </w:rPr>
        <w:t>of plasticizer</w:t>
      </w:r>
      <w:r>
        <w:rPr>
          <w:rFonts w:ascii="Times New Roman" w:hAnsi="Times New Roman" w:cs="Times New Roman"/>
          <w:sz w:val="20"/>
        </w:rPr>
        <w:t>,</w:t>
      </w:r>
      <w:r w:rsidRPr="004660A8">
        <w:rPr>
          <w:rFonts w:ascii="Times New Roman" w:hAnsi="Times New Roman" w:cs="Times New Roman"/>
          <w:sz w:val="20"/>
        </w:rPr>
        <w:t xml:space="preserve"> </w:t>
      </w:r>
      <w:r w:rsidRPr="004660A8">
        <w:rPr>
          <w:rFonts w:ascii="Times New Roman" w:hAnsi="Times New Roman" w:cs="Times New Roman"/>
          <w:sz w:val="20"/>
        </w:rPr>
        <w:t xml:space="preserve">Sustainable </w:t>
      </w:r>
      <w:r w:rsidRPr="004660A8">
        <w:rPr>
          <w:rFonts w:ascii="Times New Roman" w:hAnsi="Times New Roman" w:cs="Times New Roman"/>
          <w:sz w:val="20"/>
        </w:rPr>
        <w:t>packaging</w:t>
      </w:r>
      <w:r>
        <w:rPr>
          <w:rFonts w:ascii="Times New Roman" w:hAnsi="Times New Roman" w:cs="Times New Roman"/>
          <w:sz w:val="20"/>
        </w:rPr>
        <w:t>.</w:t>
      </w:r>
    </w:p>
    <w:p w:rsidR="004660A8" w:rsidRPr="004660A8" w:rsidRDefault="004660A8" w:rsidP="004660A8">
      <w:pPr>
        <w:rPr>
          <w:rFonts w:ascii="Times New Roman" w:hAnsi="Times New Roman" w:cs="Times New Roman"/>
          <w:b/>
          <w:sz w:val="24"/>
        </w:rPr>
      </w:pPr>
      <w:r w:rsidRPr="004660A8">
        <w:rPr>
          <w:rFonts w:ascii="Times New Roman" w:hAnsi="Times New Roman" w:cs="Times New Roman"/>
          <w:b/>
          <w:sz w:val="24"/>
        </w:rPr>
        <w:t>Biography</w:t>
      </w:r>
    </w:p>
    <w:p w:rsidR="004660A8" w:rsidRPr="004660A8" w:rsidRDefault="004660A8" w:rsidP="004660A8">
      <w:pPr>
        <w:jc w:val="both"/>
        <w:rPr>
          <w:rFonts w:ascii="Times New Roman" w:hAnsi="Times New Roman" w:cs="Times New Roman"/>
          <w:sz w:val="20"/>
        </w:rPr>
      </w:pPr>
      <w:r w:rsidRPr="004660A8">
        <w:rPr>
          <w:rFonts w:ascii="Times New Roman" w:hAnsi="Times New Roman" w:cs="Times New Roman"/>
          <w:sz w:val="20"/>
        </w:rPr>
        <w:t xml:space="preserve">Nadia </w:t>
      </w:r>
      <w:proofErr w:type="spellStart"/>
      <w:r w:rsidRPr="004660A8">
        <w:rPr>
          <w:rFonts w:ascii="Times New Roman" w:hAnsi="Times New Roman" w:cs="Times New Roman"/>
          <w:sz w:val="20"/>
        </w:rPr>
        <w:t>Chougui</w:t>
      </w:r>
      <w:proofErr w:type="spellEnd"/>
      <w:r w:rsidRPr="004660A8">
        <w:rPr>
          <w:rFonts w:ascii="Times New Roman" w:hAnsi="Times New Roman" w:cs="Times New Roman"/>
          <w:sz w:val="20"/>
        </w:rPr>
        <w:t xml:space="preserve"> is a professor at Faculty of Natural and Life Sciences, University of </w:t>
      </w:r>
      <w:proofErr w:type="spellStart"/>
      <w:r w:rsidRPr="004660A8">
        <w:rPr>
          <w:rFonts w:ascii="Times New Roman" w:hAnsi="Times New Roman" w:cs="Times New Roman"/>
          <w:sz w:val="20"/>
        </w:rPr>
        <w:t>Bejaia</w:t>
      </w:r>
      <w:proofErr w:type="spellEnd"/>
      <w:r w:rsidRPr="004660A8">
        <w:rPr>
          <w:rFonts w:ascii="Times New Roman" w:hAnsi="Times New Roman" w:cs="Times New Roman"/>
          <w:sz w:val="20"/>
        </w:rPr>
        <w:t>, Algeria.</w:t>
      </w:r>
    </w:p>
    <w:sectPr w:rsidR="004660A8" w:rsidRPr="004660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60A8"/>
    <w:rsid w:val="0032354D"/>
    <w:rsid w:val="004660A8"/>
    <w:rsid w:val="00474203"/>
    <w:rsid w:val="00535872"/>
    <w:rsid w:val="00924B33"/>
    <w:rsid w:val="00E16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359</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2023-05-09T09:30:00Z</dcterms:created>
  <dcterms:modified xsi:type="dcterms:W3CDTF">2023-05-09T09:42:00Z</dcterms:modified>
</cp:coreProperties>
</file>