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BCF" w:rsidRPr="00360BCF" w:rsidRDefault="00360BCF" w:rsidP="00360BCF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360BCF">
        <w:rPr>
          <w:rFonts w:ascii="Times New Roman" w:hAnsi="Times New Roman" w:cs="Times New Roman"/>
          <w:b/>
          <w:sz w:val="32"/>
        </w:rPr>
        <w:t>Remdesivir</w:t>
      </w:r>
      <w:proofErr w:type="spellEnd"/>
      <w:r w:rsidRPr="00360BCF">
        <w:rPr>
          <w:rFonts w:ascii="Times New Roman" w:hAnsi="Times New Roman" w:cs="Times New Roman"/>
          <w:b/>
          <w:sz w:val="32"/>
        </w:rPr>
        <w:t xml:space="preserve"> in COVID-19 patients with kidney disease: A study on the renal function and outcomes</w:t>
      </w:r>
    </w:p>
    <w:p w:rsidR="00360BCF" w:rsidRPr="00360BCF" w:rsidRDefault="00360BCF" w:rsidP="00360BCF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Lagura</w:t>
      </w:r>
      <w:proofErr w:type="spellEnd"/>
      <w:r>
        <w:rPr>
          <w:rFonts w:ascii="Times New Roman" w:hAnsi="Times New Roman" w:cs="Times New Roman"/>
          <w:sz w:val="24"/>
        </w:rPr>
        <w:t xml:space="preserve"> Crystal*, </w:t>
      </w:r>
      <w:proofErr w:type="spellStart"/>
      <w:r>
        <w:rPr>
          <w:rFonts w:ascii="Times New Roman" w:hAnsi="Times New Roman" w:cs="Times New Roman"/>
          <w:sz w:val="24"/>
        </w:rPr>
        <w:t>Elido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Bryann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Togonon-Leano</w:t>
      </w:r>
      <w:proofErr w:type="spellEnd"/>
      <w:r w:rsidRPr="00360BCF">
        <w:rPr>
          <w:rFonts w:ascii="Times New Roman" w:hAnsi="Times New Roman" w:cs="Times New Roman"/>
          <w:sz w:val="24"/>
        </w:rPr>
        <w:t xml:space="preserve"> Jennifer Ivy and </w:t>
      </w:r>
      <w:proofErr w:type="spellStart"/>
      <w:r w:rsidRPr="00360BCF">
        <w:rPr>
          <w:rFonts w:ascii="Times New Roman" w:hAnsi="Times New Roman" w:cs="Times New Roman"/>
          <w:sz w:val="24"/>
        </w:rPr>
        <w:t>Barez</w:t>
      </w:r>
      <w:proofErr w:type="spellEnd"/>
      <w:r w:rsidRPr="00360BCF">
        <w:rPr>
          <w:rFonts w:ascii="Times New Roman" w:hAnsi="Times New Roman" w:cs="Times New Roman"/>
          <w:sz w:val="24"/>
        </w:rPr>
        <w:t xml:space="preserve"> Marie Yvette</w:t>
      </w:r>
    </w:p>
    <w:p w:rsidR="00360BCF" w:rsidRPr="00360BCF" w:rsidRDefault="00360BCF" w:rsidP="00360BCF">
      <w:pPr>
        <w:rPr>
          <w:rFonts w:ascii="Times New Roman" w:hAnsi="Times New Roman" w:cs="Times New Roman"/>
        </w:rPr>
      </w:pPr>
      <w:r w:rsidRPr="00360BCF">
        <w:rPr>
          <w:rFonts w:ascii="Times New Roman" w:hAnsi="Times New Roman" w:cs="Times New Roman"/>
        </w:rPr>
        <w:t>Southern Philippines Medical Center, Philippines</w:t>
      </w:r>
    </w:p>
    <w:p w:rsidR="00360BCF" w:rsidRPr="00360BCF" w:rsidRDefault="00360BCF" w:rsidP="00360BCF">
      <w:pPr>
        <w:jc w:val="center"/>
        <w:rPr>
          <w:rFonts w:ascii="Times New Roman" w:hAnsi="Times New Roman" w:cs="Times New Roman"/>
          <w:b/>
          <w:sz w:val="24"/>
        </w:rPr>
      </w:pPr>
      <w:r w:rsidRPr="00360BCF">
        <w:rPr>
          <w:rFonts w:ascii="Times New Roman" w:hAnsi="Times New Roman" w:cs="Times New Roman"/>
          <w:b/>
          <w:sz w:val="24"/>
        </w:rPr>
        <w:t>Abstract</w:t>
      </w:r>
    </w:p>
    <w:p w:rsidR="00360BCF" w:rsidRPr="00360BCF" w:rsidRDefault="00360BCF" w:rsidP="00360BCF">
      <w:pPr>
        <w:jc w:val="both"/>
        <w:rPr>
          <w:rFonts w:ascii="Times New Roman" w:hAnsi="Times New Roman" w:cs="Times New Roman"/>
          <w:sz w:val="20"/>
        </w:rPr>
      </w:pPr>
      <w:r w:rsidRPr="00360BCF">
        <w:rPr>
          <w:rFonts w:ascii="Times New Roman" w:hAnsi="Times New Roman" w:cs="Times New Roman"/>
          <w:sz w:val="20"/>
        </w:rPr>
        <w:t>The COVID-19 pandemic has high mortality rates in patients with kidney disease.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60BCF">
        <w:rPr>
          <w:rFonts w:ascii="Times New Roman" w:hAnsi="Times New Roman" w:cs="Times New Roman"/>
          <w:sz w:val="20"/>
        </w:rPr>
        <w:t>Remdesivir</w:t>
      </w:r>
      <w:proofErr w:type="spellEnd"/>
      <w:r w:rsidRPr="00360BCF">
        <w:rPr>
          <w:rFonts w:ascii="Times New Roman" w:hAnsi="Times New Roman" w:cs="Times New Roman"/>
          <w:sz w:val="20"/>
        </w:rPr>
        <w:t xml:space="preserve">, an antiviral nucleotide </w:t>
      </w:r>
      <w:proofErr w:type="spellStart"/>
      <w:r w:rsidRPr="00360BCF">
        <w:rPr>
          <w:rFonts w:ascii="Times New Roman" w:hAnsi="Times New Roman" w:cs="Times New Roman"/>
          <w:sz w:val="20"/>
        </w:rPr>
        <w:t>prodrug</w:t>
      </w:r>
      <w:proofErr w:type="spellEnd"/>
      <w:r w:rsidRPr="00360BCF">
        <w:rPr>
          <w:rFonts w:ascii="Times New Roman" w:hAnsi="Times New Roman" w:cs="Times New Roman"/>
          <w:sz w:val="20"/>
        </w:rPr>
        <w:t>, showed to shorten time to recovery in</w:t>
      </w:r>
      <w:r>
        <w:rPr>
          <w:rFonts w:ascii="Times New Roman" w:hAnsi="Times New Roman" w:cs="Times New Roman"/>
          <w:sz w:val="20"/>
        </w:rPr>
        <w:t xml:space="preserve"> adults hospitalized with COVID-</w:t>
      </w:r>
      <w:r w:rsidRPr="00360BCF">
        <w:rPr>
          <w:rFonts w:ascii="Times New Roman" w:hAnsi="Times New Roman" w:cs="Times New Roman"/>
          <w:sz w:val="20"/>
        </w:rPr>
        <w:t xml:space="preserve">19. However, individuals with kidney disease were not included in clinical trials, thus when emergency use authorization was granted, it was recommended to </w:t>
      </w:r>
      <w:r>
        <w:rPr>
          <w:rFonts w:ascii="Times New Roman" w:hAnsi="Times New Roman" w:cs="Times New Roman"/>
          <w:sz w:val="20"/>
        </w:rPr>
        <w:t xml:space="preserve">avoid use in patients with </w:t>
      </w:r>
      <w:proofErr w:type="spellStart"/>
      <w:r>
        <w:rPr>
          <w:rFonts w:ascii="Times New Roman" w:hAnsi="Times New Roman" w:cs="Times New Roman"/>
          <w:sz w:val="20"/>
        </w:rPr>
        <w:t>eGFR</w:t>
      </w:r>
      <w:proofErr w:type="spellEnd"/>
      <w:r w:rsidRPr="00360BCF">
        <w:rPr>
          <w:rFonts w:ascii="Times New Roman" w:hAnsi="Times New Roman" w:cs="Times New Roman"/>
          <w:sz w:val="20"/>
        </w:rPr>
        <w:t>&lt;30</w:t>
      </w:r>
      <w:r>
        <w:rPr>
          <w:rFonts w:ascii="Times New Roman" w:hAnsi="Times New Roman" w:cs="Times New Roman"/>
          <w:sz w:val="20"/>
        </w:rPr>
        <w:t xml:space="preserve"> </w:t>
      </w:r>
      <w:r w:rsidRPr="00360BCF">
        <w:rPr>
          <w:rFonts w:ascii="Times New Roman" w:hAnsi="Times New Roman" w:cs="Times New Roman"/>
          <w:sz w:val="20"/>
        </w:rPr>
        <w:t xml:space="preserve">mL/min “unless benefit outweighs the risk”. In this study, we aim to determine the effect of </w:t>
      </w:r>
      <w:proofErr w:type="spellStart"/>
      <w:r w:rsidRPr="00360BCF">
        <w:rPr>
          <w:rFonts w:ascii="Times New Roman" w:hAnsi="Times New Roman" w:cs="Times New Roman"/>
          <w:sz w:val="20"/>
        </w:rPr>
        <w:t>Remdesivir</w:t>
      </w:r>
      <w:proofErr w:type="spellEnd"/>
      <w:r w:rsidRPr="00360BCF">
        <w:rPr>
          <w:rFonts w:ascii="Times New Roman" w:hAnsi="Times New Roman" w:cs="Times New Roman"/>
          <w:sz w:val="20"/>
        </w:rPr>
        <w:t xml:space="preserve"> on renal function and outcomes among COVID</w:t>
      </w:r>
      <w:r>
        <w:rPr>
          <w:rFonts w:ascii="Times New Roman" w:hAnsi="Times New Roman" w:cs="Times New Roman"/>
          <w:sz w:val="20"/>
        </w:rPr>
        <w:t>-</w:t>
      </w:r>
      <w:r w:rsidRPr="00360BCF">
        <w:rPr>
          <w:rFonts w:ascii="Times New Roman" w:hAnsi="Times New Roman" w:cs="Times New Roman"/>
          <w:sz w:val="20"/>
        </w:rPr>
        <w:t>19 patients with kidney disease.</w:t>
      </w:r>
    </w:p>
    <w:p w:rsidR="00360BCF" w:rsidRPr="00360BCF" w:rsidRDefault="00360BCF" w:rsidP="00360BCF">
      <w:pPr>
        <w:jc w:val="both"/>
        <w:rPr>
          <w:rFonts w:ascii="Times New Roman" w:hAnsi="Times New Roman" w:cs="Times New Roman"/>
          <w:sz w:val="20"/>
        </w:rPr>
      </w:pPr>
      <w:r w:rsidRPr="00360BCF">
        <w:rPr>
          <w:rFonts w:ascii="Times New Roman" w:hAnsi="Times New Roman" w:cs="Times New Roman"/>
          <w:sz w:val="20"/>
        </w:rPr>
        <w:t>This retrospective study included the following: &gt;18 years old, RT-PCR confirmed COVID</w:t>
      </w:r>
      <w:r>
        <w:rPr>
          <w:rFonts w:ascii="Times New Roman" w:hAnsi="Times New Roman" w:cs="Times New Roman"/>
          <w:sz w:val="20"/>
        </w:rPr>
        <w:t>-</w:t>
      </w:r>
      <w:r w:rsidRPr="00360BCF">
        <w:rPr>
          <w:rFonts w:ascii="Times New Roman" w:hAnsi="Times New Roman" w:cs="Times New Roman"/>
          <w:sz w:val="20"/>
        </w:rPr>
        <w:t xml:space="preserve">19 infection treated with </w:t>
      </w:r>
      <w:proofErr w:type="spellStart"/>
      <w:r w:rsidRPr="00360BCF">
        <w:rPr>
          <w:rFonts w:ascii="Times New Roman" w:hAnsi="Times New Roman" w:cs="Times New Roman"/>
          <w:sz w:val="20"/>
        </w:rPr>
        <w:t>Remdesivir</w:t>
      </w:r>
      <w:proofErr w:type="spellEnd"/>
      <w:r w:rsidRPr="00360BCF">
        <w:rPr>
          <w:rFonts w:ascii="Times New Roman" w:hAnsi="Times New Roman" w:cs="Times New Roman"/>
          <w:sz w:val="20"/>
        </w:rPr>
        <w:t xml:space="preserve"> and who were confirmed to have kidney disease.</w:t>
      </w:r>
    </w:p>
    <w:p w:rsidR="00360BCF" w:rsidRPr="00360BCF" w:rsidRDefault="00360BCF" w:rsidP="00360BCF">
      <w:pPr>
        <w:jc w:val="both"/>
        <w:rPr>
          <w:rFonts w:ascii="Times New Roman" w:hAnsi="Times New Roman" w:cs="Times New Roman"/>
          <w:sz w:val="20"/>
        </w:rPr>
      </w:pPr>
      <w:r w:rsidRPr="00360BCF">
        <w:rPr>
          <w:rFonts w:ascii="Times New Roman" w:hAnsi="Times New Roman" w:cs="Times New Roman"/>
          <w:sz w:val="20"/>
        </w:rPr>
        <w:t>There were 106 patients included; the mean age was 62.25</w:t>
      </w:r>
      <w:r>
        <w:rPr>
          <w:rFonts w:ascii="Times New Roman" w:hAnsi="Times New Roman" w:cs="Times New Roman"/>
          <w:sz w:val="20"/>
        </w:rPr>
        <w:t xml:space="preserve"> </w:t>
      </w:r>
      <w:r w:rsidRPr="00360BCF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360BCF">
        <w:rPr>
          <w:rFonts w:ascii="Times New Roman" w:hAnsi="Times New Roman" w:cs="Times New Roman"/>
          <w:sz w:val="20"/>
        </w:rPr>
        <w:t xml:space="preserve">13.96 years old, more than half of the </w:t>
      </w:r>
      <w:r w:rsidRPr="00360BCF">
        <w:rPr>
          <w:rFonts w:ascii="Times New Roman" w:hAnsi="Times New Roman" w:cs="Times New Roman"/>
          <w:sz w:val="20"/>
        </w:rPr>
        <w:t>population was</w:t>
      </w:r>
      <w:r w:rsidRPr="00360BCF">
        <w:rPr>
          <w:rFonts w:ascii="Times New Roman" w:hAnsi="Times New Roman" w:cs="Times New Roman"/>
          <w:sz w:val="20"/>
        </w:rPr>
        <w:t xml:space="preserve"> males (53%). The majority of the population had acute kidney injury (70.7%) while the rest had chronic kidney disease and 25% underwent renal replacement therapy. Most of them were classified as severe (66%) and critical (25%) </w:t>
      </w:r>
      <w:proofErr w:type="gramStart"/>
      <w:r w:rsidRPr="00360BCF">
        <w:rPr>
          <w:rFonts w:ascii="Times New Roman" w:hAnsi="Times New Roman" w:cs="Times New Roman"/>
          <w:sz w:val="20"/>
        </w:rPr>
        <w:t>COVID infection.</w:t>
      </w:r>
      <w:proofErr w:type="gramEnd"/>
      <w:r w:rsidRPr="00360BCF">
        <w:rPr>
          <w:rFonts w:ascii="Times New Roman" w:hAnsi="Times New Roman" w:cs="Times New Roman"/>
          <w:sz w:val="20"/>
        </w:rPr>
        <w:t xml:space="preserve"> </w:t>
      </w:r>
    </w:p>
    <w:p w:rsidR="00360BCF" w:rsidRPr="00360BCF" w:rsidRDefault="00360BCF" w:rsidP="00360BCF">
      <w:pPr>
        <w:jc w:val="both"/>
        <w:rPr>
          <w:rFonts w:ascii="Times New Roman" w:hAnsi="Times New Roman" w:cs="Times New Roman"/>
          <w:sz w:val="20"/>
        </w:rPr>
      </w:pPr>
      <w:r w:rsidRPr="00360BCF">
        <w:rPr>
          <w:rFonts w:ascii="Times New Roman" w:hAnsi="Times New Roman" w:cs="Times New Roman"/>
          <w:sz w:val="20"/>
        </w:rPr>
        <w:t xml:space="preserve">To determine effects on renal function laboratory parameters were determined at baseline and after completion of treatment. There was an overall significant improvement in </w:t>
      </w:r>
      <w:proofErr w:type="spellStart"/>
      <w:r w:rsidRPr="00360BCF">
        <w:rPr>
          <w:rFonts w:ascii="Times New Roman" w:hAnsi="Times New Roman" w:cs="Times New Roman"/>
          <w:sz w:val="20"/>
        </w:rPr>
        <w:t>eGFR</w:t>
      </w:r>
      <w:proofErr w:type="spellEnd"/>
      <w:r w:rsidRPr="00360BCF">
        <w:rPr>
          <w:rFonts w:ascii="Times New Roman" w:hAnsi="Times New Roman" w:cs="Times New Roman"/>
          <w:sz w:val="20"/>
        </w:rPr>
        <w:t xml:space="preserve"> (&lt;0.01), albuminuria (0.013) and in acid-base balance (0.003) and odds ratio showed that none of the demographic, clinical and laboratory profile significantly increased the chance of death in terms of overall clinical outcome. </w:t>
      </w:r>
    </w:p>
    <w:p w:rsidR="00360BCF" w:rsidRPr="00360BCF" w:rsidRDefault="00360BCF" w:rsidP="00360BCF">
      <w:pPr>
        <w:jc w:val="both"/>
        <w:rPr>
          <w:rFonts w:ascii="Times New Roman" w:hAnsi="Times New Roman" w:cs="Times New Roman"/>
          <w:sz w:val="20"/>
        </w:rPr>
      </w:pPr>
      <w:r w:rsidRPr="00360BCF">
        <w:rPr>
          <w:rFonts w:ascii="Times New Roman" w:hAnsi="Times New Roman" w:cs="Times New Roman"/>
          <w:sz w:val="20"/>
        </w:rPr>
        <w:t>In terms of overall clinical outcome, this study had a mortality rate of 4.9% as 5 out of 106 patients expired.</w:t>
      </w:r>
    </w:p>
    <w:p w:rsidR="00474203" w:rsidRPr="00360BCF" w:rsidRDefault="00360BCF" w:rsidP="00360BCF">
      <w:pPr>
        <w:jc w:val="both"/>
        <w:rPr>
          <w:rFonts w:ascii="Times New Roman" w:hAnsi="Times New Roman" w:cs="Times New Roman"/>
          <w:sz w:val="20"/>
        </w:rPr>
      </w:pPr>
      <w:r w:rsidRPr="00360BCF">
        <w:rPr>
          <w:rFonts w:ascii="Times New Roman" w:hAnsi="Times New Roman" w:cs="Times New Roman"/>
          <w:sz w:val="20"/>
        </w:rPr>
        <w:t xml:space="preserve">Use of </w:t>
      </w:r>
      <w:proofErr w:type="spellStart"/>
      <w:r w:rsidRPr="00360BCF">
        <w:rPr>
          <w:rFonts w:ascii="Times New Roman" w:hAnsi="Times New Roman" w:cs="Times New Roman"/>
          <w:sz w:val="20"/>
        </w:rPr>
        <w:t>Remdesivir</w:t>
      </w:r>
      <w:proofErr w:type="spellEnd"/>
      <w:r w:rsidRPr="00360BCF">
        <w:rPr>
          <w:rFonts w:ascii="Times New Roman" w:hAnsi="Times New Roman" w:cs="Times New Roman"/>
          <w:sz w:val="20"/>
        </w:rPr>
        <w:t xml:space="preserve"> in patients with kidney disease was not associated with renal function deterioration. Contrary to concerns there was rather an overall significant improvement in </w:t>
      </w:r>
      <w:proofErr w:type="spellStart"/>
      <w:r w:rsidRPr="00360BCF">
        <w:rPr>
          <w:rFonts w:ascii="Times New Roman" w:hAnsi="Times New Roman" w:cs="Times New Roman"/>
          <w:sz w:val="20"/>
        </w:rPr>
        <w:t>eGFR</w:t>
      </w:r>
      <w:proofErr w:type="spellEnd"/>
      <w:r w:rsidRPr="00360BCF">
        <w:rPr>
          <w:rFonts w:ascii="Times New Roman" w:hAnsi="Times New Roman" w:cs="Times New Roman"/>
          <w:sz w:val="20"/>
        </w:rPr>
        <w:t>, degree of albuminuria and acid-base balance after treatment regardless of their disease severity and its use in patients on hemodialysis have not shown any detrimental impact on mortality.</w:t>
      </w:r>
    </w:p>
    <w:p w:rsidR="00360BCF" w:rsidRPr="00360BCF" w:rsidRDefault="00360BCF" w:rsidP="00360BCF">
      <w:pPr>
        <w:rPr>
          <w:rFonts w:ascii="Times New Roman" w:hAnsi="Times New Roman" w:cs="Times New Roman"/>
          <w:b/>
          <w:sz w:val="24"/>
        </w:rPr>
      </w:pPr>
      <w:r w:rsidRPr="00360BCF">
        <w:rPr>
          <w:rFonts w:ascii="Times New Roman" w:hAnsi="Times New Roman" w:cs="Times New Roman"/>
          <w:b/>
          <w:sz w:val="24"/>
        </w:rPr>
        <w:t>Biography</w:t>
      </w:r>
    </w:p>
    <w:p w:rsidR="00360BCF" w:rsidRPr="00360BCF" w:rsidRDefault="00360BCF" w:rsidP="00360BCF">
      <w:pPr>
        <w:jc w:val="both"/>
        <w:rPr>
          <w:rFonts w:ascii="Times New Roman" w:hAnsi="Times New Roman" w:cs="Times New Roman"/>
          <w:sz w:val="24"/>
        </w:rPr>
      </w:pPr>
      <w:r w:rsidRPr="00360BCF">
        <w:rPr>
          <w:rFonts w:ascii="Times New Roman" w:hAnsi="Times New Roman" w:cs="Times New Roman"/>
          <w:sz w:val="20"/>
        </w:rPr>
        <w:t>Crystal</w:t>
      </w:r>
      <w:r>
        <w:rPr>
          <w:rFonts w:ascii="Times New Roman" w:hAnsi="Times New Roman" w:cs="Times New Roman"/>
          <w:sz w:val="20"/>
        </w:rPr>
        <w:t xml:space="preserve"> Faye G. </w:t>
      </w:r>
      <w:proofErr w:type="spellStart"/>
      <w:r>
        <w:rPr>
          <w:rFonts w:ascii="Times New Roman" w:hAnsi="Times New Roman" w:cs="Times New Roman"/>
          <w:sz w:val="20"/>
        </w:rPr>
        <w:t>Lagura</w:t>
      </w:r>
      <w:proofErr w:type="spellEnd"/>
      <w:r>
        <w:rPr>
          <w:rFonts w:ascii="Times New Roman" w:hAnsi="Times New Roman" w:cs="Times New Roman"/>
          <w:sz w:val="20"/>
        </w:rPr>
        <w:t xml:space="preserve"> is an Internist</w:t>
      </w:r>
      <w:r w:rsidRPr="00360BCF">
        <w:rPr>
          <w:rFonts w:ascii="Times New Roman" w:hAnsi="Times New Roman" w:cs="Times New Roman"/>
          <w:sz w:val="20"/>
        </w:rPr>
        <w:t xml:space="preserve">-nephrologist who graduated from Southern Philippines Medical Center in the year 2022. She is practicing adult disease specialist since 2018 and currently a practicing nephrologist in her hometown of Don Carlos and nearby municipalities in the province of </w:t>
      </w:r>
      <w:proofErr w:type="spellStart"/>
      <w:r w:rsidRPr="00360BCF">
        <w:rPr>
          <w:rFonts w:ascii="Times New Roman" w:hAnsi="Times New Roman" w:cs="Times New Roman"/>
          <w:sz w:val="20"/>
        </w:rPr>
        <w:t>Bukidnon</w:t>
      </w:r>
      <w:proofErr w:type="spellEnd"/>
      <w:r w:rsidRPr="00360BCF">
        <w:rPr>
          <w:rFonts w:ascii="Times New Roman" w:hAnsi="Times New Roman" w:cs="Times New Roman"/>
          <w:sz w:val="20"/>
        </w:rPr>
        <w:t>, as a student, she graduated with honors and always embody excellence in her clinical practice.</w:t>
      </w:r>
      <w:r>
        <w:rPr>
          <w:rFonts w:ascii="Times New Roman" w:hAnsi="Times New Roman" w:cs="Times New Roman"/>
          <w:sz w:val="20"/>
        </w:rPr>
        <w:t xml:space="preserve"> </w:t>
      </w:r>
      <w:r w:rsidRPr="00360BCF">
        <w:rPr>
          <w:rFonts w:ascii="Times New Roman" w:hAnsi="Times New Roman" w:cs="Times New Roman"/>
          <w:sz w:val="20"/>
        </w:rPr>
        <w:t>A kindhearted individual that includes serving the least fortunate and a well-rounded clinician that utilizes available resources in the community she also has interest in pursuing further training in critical care, interventional and transplant nephrology.</w:t>
      </w:r>
      <w:bookmarkEnd w:id="0"/>
    </w:p>
    <w:sectPr w:rsidR="00360BCF" w:rsidRPr="00360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BCF"/>
    <w:rsid w:val="0032354D"/>
    <w:rsid w:val="00360BCF"/>
    <w:rsid w:val="00474203"/>
    <w:rsid w:val="00535872"/>
    <w:rsid w:val="005C15CF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2023-04-18T06:25:00Z</dcterms:created>
  <dcterms:modified xsi:type="dcterms:W3CDTF">2023-04-18T06:36:00Z</dcterms:modified>
</cp:coreProperties>
</file>