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17B" w:rsidRPr="00B4317B" w:rsidRDefault="00B4317B" w:rsidP="00B4317B">
      <w:pPr>
        <w:rPr>
          <w:rFonts w:ascii="Times New Roman" w:hAnsi="Times New Roman" w:cs="Times New Roman"/>
          <w:b/>
          <w:sz w:val="32"/>
        </w:rPr>
      </w:pPr>
      <w:r w:rsidRPr="00B4317B">
        <w:rPr>
          <w:rFonts w:ascii="Times New Roman" w:hAnsi="Times New Roman" w:cs="Times New Roman"/>
          <w:b/>
          <w:sz w:val="32"/>
        </w:rPr>
        <w:t xml:space="preserve">A rare early-onset neonatal case of </w:t>
      </w:r>
      <w:proofErr w:type="spellStart"/>
      <w:r w:rsidRPr="00B4317B">
        <w:rPr>
          <w:rFonts w:ascii="Times New Roman" w:hAnsi="Times New Roman" w:cs="Times New Roman"/>
          <w:b/>
          <w:sz w:val="32"/>
        </w:rPr>
        <w:t>Birk-Barel</w:t>
      </w:r>
      <w:proofErr w:type="spellEnd"/>
      <w:r w:rsidRPr="00B4317B">
        <w:rPr>
          <w:rFonts w:ascii="Times New Roman" w:hAnsi="Times New Roman" w:cs="Times New Roman"/>
          <w:b/>
          <w:sz w:val="32"/>
        </w:rPr>
        <w:t xml:space="preserve"> syndrome presenting severe obstructive sleep apnea</w:t>
      </w:r>
    </w:p>
    <w:p w:rsidR="00B4317B" w:rsidRPr="00B4317B" w:rsidRDefault="00B4317B" w:rsidP="00B4317B">
      <w:pPr>
        <w:rPr>
          <w:rFonts w:ascii="Times New Roman" w:hAnsi="Times New Roman" w:cs="Times New Roman"/>
          <w:sz w:val="24"/>
        </w:rPr>
      </w:pPr>
      <w:r w:rsidRPr="00B4317B">
        <w:rPr>
          <w:rFonts w:ascii="Times New Roman" w:hAnsi="Times New Roman" w:cs="Times New Roman"/>
          <w:sz w:val="24"/>
        </w:rPr>
        <w:t xml:space="preserve">Li </w:t>
      </w:r>
      <w:proofErr w:type="spellStart"/>
      <w:r w:rsidRPr="00B4317B">
        <w:rPr>
          <w:rFonts w:ascii="Times New Roman" w:hAnsi="Times New Roman" w:cs="Times New Roman"/>
          <w:sz w:val="24"/>
        </w:rPr>
        <w:t>Jinrog</w:t>
      </w:r>
      <w:proofErr w:type="spellEnd"/>
      <w:r w:rsidRPr="00B4317B">
        <w:rPr>
          <w:rFonts w:ascii="Times New Roman" w:hAnsi="Times New Roman" w:cs="Times New Roman"/>
          <w:sz w:val="24"/>
        </w:rPr>
        <w:t>*</w:t>
      </w:r>
      <w:r w:rsidRPr="00B4317B">
        <w:rPr>
          <w:rFonts w:ascii="Times New Roman" w:hAnsi="Times New Roman" w:cs="Times New Roman"/>
          <w:sz w:val="24"/>
        </w:rPr>
        <w:t xml:space="preserve"> and Li </w:t>
      </w:r>
      <w:proofErr w:type="spellStart"/>
      <w:r w:rsidRPr="00B4317B">
        <w:rPr>
          <w:rFonts w:ascii="Times New Roman" w:hAnsi="Times New Roman" w:cs="Times New Roman"/>
          <w:sz w:val="24"/>
        </w:rPr>
        <w:t>YiFei</w:t>
      </w:r>
      <w:proofErr w:type="spellEnd"/>
      <w:r w:rsidRPr="00B4317B">
        <w:rPr>
          <w:rFonts w:ascii="Times New Roman" w:hAnsi="Times New Roman" w:cs="Times New Roman"/>
          <w:sz w:val="24"/>
        </w:rPr>
        <w:t xml:space="preserve"> </w:t>
      </w:r>
    </w:p>
    <w:p w:rsidR="00B4317B" w:rsidRPr="00B4317B" w:rsidRDefault="00B4317B" w:rsidP="00B4317B">
      <w:pPr>
        <w:rPr>
          <w:rFonts w:ascii="Times New Roman" w:hAnsi="Times New Roman" w:cs="Times New Roman"/>
        </w:rPr>
      </w:pPr>
      <w:r w:rsidRPr="00B4317B">
        <w:rPr>
          <w:rFonts w:ascii="Times New Roman" w:hAnsi="Times New Roman" w:cs="Times New Roman"/>
        </w:rPr>
        <w:t>Sichuan University West China Second University Hospital</w:t>
      </w:r>
      <w:r w:rsidRPr="00B4317B">
        <w:rPr>
          <w:rFonts w:ascii="Times New Roman" w:hAnsi="Times New Roman" w:cs="Times New Roman"/>
        </w:rPr>
        <w:t>, China</w:t>
      </w:r>
    </w:p>
    <w:p w:rsidR="00B4317B" w:rsidRPr="00B4317B" w:rsidRDefault="00B4317B" w:rsidP="00B4317B">
      <w:pPr>
        <w:jc w:val="center"/>
        <w:rPr>
          <w:rFonts w:ascii="Times New Roman" w:hAnsi="Times New Roman" w:cs="Times New Roman"/>
          <w:b/>
          <w:sz w:val="24"/>
        </w:rPr>
      </w:pPr>
      <w:r w:rsidRPr="00B4317B">
        <w:rPr>
          <w:rFonts w:ascii="Times New Roman" w:hAnsi="Times New Roman" w:cs="Times New Roman"/>
          <w:b/>
          <w:sz w:val="24"/>
        </w:rPr>
        <w:t>Abstract</w:t>
      </w:r>
    </w:p>
    <w:p w:rsidR="00B4317B" w:rsidRPr="00B4317B" w:rsidRDefault="00B4317B" w:rsidP="00B4317B">
      <w:pPr>
        <w:jc w:val="both"/>
        <w:rPr>
          <w:rFonts w:ascii="Times New Roman" w:hAnsi="Times New Roman" w:cs="Times New Roman"/>
          <w:sz w:val="20"/>
        </w:rPr>
      </w:pPr>
      <w:r w:rsidRPr="00B4317B">
        <w:rPr>
          <w:rFonts w:ascii="Times New Roman" w:hAnsi="Times New Roman" w:cs="Times New Roman"/>
          <w:b/>
          <w:sz w:val="20"/>
        </w:rPr>
        <w:t>Background:</w:t>
      </w:r>
      <w:r w:rsidRPr="00B4317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4317B">
        <w:rPr>
          <w:rFonts w:ascii="Times New Roman" w:hAnsi="Times New Roman" w:cs="Times New Roman"/>
          <w:sz w:val="20"/>
        </w:rPr>
        <w:t>Birk-Barel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syndrome, also known as KCNK9 imprinting syndrome, is a rare fertility disorder. And the main clinical manifestations include congenital hypnotic, craniofacial malformation, developmental delay</w:t>
      </w:r>
      <w:r w:rsidR="005E2AAA">
        <w:rPr>
          <w:rFonts w:ascii="Times New Roman" w:hAnsi="Times New Roman" w:cs="Times New Roman"/>
          <w:sz w:val="20"/>
        </w:rPr>
        <w:t xml:space="preserve"> and</w:t>
      </w:r>
      <w:r w:rsidRPr="00B4317B">
        <w:rPr>
          <w:rFonts w:ascii="Times New Roman" w:hAnsi="Times New Roman" w:cs="Times New Roman"/>
          <w:sz w:val="20"/>
        </w:rPr>
        <w:t xml:space="preserve"> intellectual disability. Generally, such patients could </w:t>
      </w:r>
      <w:bookmarkStart w:id="0" w:name="_GoBack"/>
      <w:bookmarkEnd w:id="0"/>
      <w:r w:rsidRPr="00B4317B">
        <w:rPr>
          <w:rFonts w:ascii="Times New Roman" w:hAnsi="Times New Roman" w:cs="Times New Roman"/>
          <w:sz w:val="20"/>
        </w:rPr>
        <w:t xml:space="preserve">be diagnosed beyond the infant period. Moreover, the delayed diagnosis might lead to a poor prognosis of rehabilitation therapy. However, neonatal </w:t>
      </w:r>
      <w:r w:rsidRPr="00B4317B">
        <w:rPr>
          <w:rFonts w:ascii="Times New Roman" w:hAnsi="Times New Roman" w:cs="Times New Roman"/>
          <w:sz w:val="20"/>
        </w:rPr>
        <w:t xml:space="preserve">Obstructive Sleep </w:t>
      </w:r>
      <w:proofErr w:type="spellStart"/>
      <w:r w:rsidRPr="00B4317B">
        <w:rPr>
          <w:rFonts w:ascii="Times New Roman" w:hAnsi="Times New Roman" w:cs="Times New Roman"/>
          <w:sz w:val="20"/>
        </w:rPr>
        <w:t>Apnoea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</w:t>
      </w:r>
      <w:r w:rsidRPr="00B4317B">
        <w:rPr>
          <w:rFonts w:ascii="Times New Roman" w:hAnsi="Times New Roman" w:cs="Times New Roman"/>
          <w:sz w:val="20"/>
        </w:rPr>
        <w:t xml:space="preserve">(OSA) was seldom reported in </w:t>
      </w:r>
      <w:proofErr w:type="spellStart"/>
      <w:r w:rsidRPr="00B4317B">
        <w:rPr>
          <w:rFonts w:ascii="Times New Roman" w:hAnsi="Times New Roman" w:cs="Times New Roman"/>
          <w:sz w:val="20"/>
        </w:rPr>
        <w:t>Birk-Barel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syndrome. Here, we reported a severe neonatal OSA case induced by </w:t>
      </w:r>
      <w:proofErr w:type="spellStart"/>
      <w:r w:rsidRPr="00B4317B">
        <w:rPr>
          <w:rFonts w:ascii="Times New Roman" w:hAnsi="Times New Roman" w:cs="Times New Roman"/>
          <w:sz w:val="20"/>
        </w:rPr>
        <w:t>Birk-Barel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syndrome, resulting in an early diagnosis with improved outcomes by integrative management. </w:t>
      </w:r>
    </w:p>
    <w:p w:rsidR="00B4317B" w:rsidRDefault="00B4317B" w:rsidP="00B4317B">
      <w:pPr>
        <w:jc w:val="both"/>
        <w:rPr>
          <w:rFonts w:ascii="Times New Roman" w:hAnsi="Times New Roman" w:cs="Times New Roman"/>
          <w:sz w:val="20"/>
        </w:rPr>
      </w:pPr>
      <w:r w:rsidRPr="00B4317B">
        <w:rPr>
          <w:rFonts w:ascii="Times New Roman" w:hAnsi="Times New Roman" w:cs="Times New Roman"/>
          <w:b/>
          <w:sz w:val="20"/>
        </w:rPr>
        <w:t>Case presentation:</w:t>
      </w:r>
      <w:r w:rsidRPr="00B4317B">
        <w:rPr>
          <w:rFonts w:ascii="Times New Roman" w:hAnsi="Times New Roman" w:cs="Times New Roman"/>
          <w:sz w:val="20"/>
        </w:rPr>
        <w:t xml:space="preserve"> The </w:t>
      </w:r>
      <w:proofErr w:type="spellStart"/>
      <w:r w:rsidRPr="00B4317B">
        <w:rPr>
          <w:rFonts w:ascii="Times New Roman" w:hAnsi="Times New Roman" w:cs="Times New Roman"/>
          <w:sz w:val="20"/>
        </w:rPr>
        <w:t>proband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was a neonate presenting with recurrent severe OSA, with craniofacial deformity and congenital muscle </w:t>
      </w:r>
      <w:proofErr w:type="spellStart"/>
      <w:r w:rsidRPr="00B4317B">
        <w:rPr>
          <w:rFonts w:ascii="Times New Roman" w:hAnsi="Times New Roman" w:cs="Times New Roman"/>
          <w:sz w:val="20"/>
        </w:rPr>
        <w:t>hypotonia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. Bronchoscopy examinations indicated a negative finding of pharyngeal and bronchus stenosis, while </w:t>
      </w:r>
      <w:proofErr w:type="spellStart"/>
      <w:r w:rsidRPr="00B4317B">
        <w:rPr>
          <w:rFonts w:ascii="Times New Roman" w:hAnsi="Times New Roman" w:cs="Times New Roman"/>
          <w:sz w:val="20"/>
        </w:rPr>
        <w:t>laryngomalacia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had been observed. Whole exon sequencing demonstrated a c. 710C&gt;A heterozygous variant resulting in a change of amino acid (p.A237D). This variant resulted in a change of amino acid sequence, affected protein features and changed splice site leading to a structural deformation in KCNK9 protein. This p.A237D variant also affected the crystal structure on the p.G129 site. Additionally, we used the </w:t>
      </w:r>
      <w:proofErr w:type="spellStart"/>
      <w:r w:rsidRPr="00B4317B">
        <w:rPr>
          <w:rFonts w:ascii="Times New Roman" w:hAnsi="Times New Roman" w:cs="Times New Roman"/>
          <w:sz w:val="20"/>
        </w:rPr>
        <w:t>mSCM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tool to measure the free energy changes between wild-type and mutant protein, which </w:t>
      </w:r>
      <w:r>
        <w:rPr>
          <w:rFonts w:ascii="Times New Roman" w:hAnsi="Times New Roman" w:cs="Times New Roman"/>
          <w:sz w:val="20"/>
        </w:rPr>
        <w:t>indicated highly destabilizing (Figure 1-2).</w:t>
      </w:r>
    </w:p>
    <w:p w:rsidR="00B4317B" w:rsidRDefault="00B4317B" w:rsidP="00B4317B">
      <w:pPr>
        <w:jc w:val="center"/>
        <w:rPr>
          <w:rFonts w:ascii="Times New Roman" w:hAnsi="Times New Roman" w:cs="Times New Roman"/>
          <w:sz w:val="20"/>
        </w:rPr>
      </w:pPr>
      <w:r w:rsidRPr="00B4317B">
        <w:rPr>
          <w:rFonts w:ascii="Times New Roman" w:hAnsi="Times New Roman" w:cs="Times New Roman"/>
          <w:sz w:val="20"/>
        </w:rPr>
        <w:drawing>
          <wp:inline distT="0" distB="0" distL="0" distR="0" wp14:anchorId="6EE26CEF" wp14:editId="7F7A0E99">
            <wp:extent cx="2218414" cy="1391478"/>
            <wp:effectExtent l="0" t="0" r="0" b="0"/>
            <wp:docPr id="2" name="Picture 2" descr="www.frontiersin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ww.frontiersin.or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094" cy="139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17B" w:rsidRPr="00B4317B" w:rsidRDefault="00B4317B" w:rsidP="00B4317B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B4317B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B4317B">
        <w:rPr>
          <w:rFonts w:ascii="Times New Roman" w:hAnsi="Times New Roman" w:cs="Times New Roman"/>
          <w:i/>
          <w:sz w:val="18"/>
        </w:rPr>
        <w:t xml:space="preserve"> Clinical images presentation of the </w:t>
      </w:r>
      <w:proofErr w:type="spellStart"/>
      <w:r w:rsidRPr="00B4317B">
        <w:rPr>
          <w:rFonts w:ascii="Times New Roman" w:hAnsi="Times New Roman" w:cs="Times New Roman"/>
          <w:i/>
          <w:sz w:val="18"/>
        </w:rPr>
        <w:t>proband</w:t>
      </w:r>
      <w:proofErr w:type="spellEnd"/>
      <w:r w:rsidRPr="00B4317B">
        <w:rPr>
          <w:rFonts w:ascii="Times New Roman" w:hAnsi="Times New Roman" w:cs="Times New Roman"/>
          <w:i/>
          <w:sz w:val="18"/>
        </w:rPr>
        <w:t xml:space="preserve">. (A) Abnormal facial appearance of the </w:t>
      </w:r>
      <w:proofErr w:type="spellStart"/>
      <w:r w:rsidRPr="00B4317B">
        <w:rPr>
          <w:rFonts w:ascii="Times New Roman" w:hAnsi="Times New Roman" w:cs="Times New Roman"/>
          <w:i/>
          <w:sz w:val="18"/>
        </w:rPr>
        <w:t>proband</w:t>
      </w:r>
      <w:proofErr w:type="spellEnd"/>
      <w:r w:rsidRPr="00B4317B">
        <w:rPr>
          <w:rFonts w:ascii="Times New Roman" w:hAnsi="Times New Roman" w:cs="Times New Roman"/>
          <w:i/>
          <w:sz w:val="18"/>
        </w:rPr>
        <w:t xml:space="preserve">. (B, B') Bronchoscopy examinations indicated a negative finding of pharyngeal and bronchus stenosis, while only </w:t>
      </w:r>
      <w:proofErr w:type="spellStart"/>
      <w:r w:rsidRPr="00B4317B">
        <w:rPr>
          <w:rFonts w:ascii="Times New Roman" w:hAnsi="Times New Roman" w:cs="Times New Roman"/>
          <w:i/>
          <w:sz w:val="18"/>
        </w:rPr>
        <w:t>laryngomalacia</w:t>
      </w:r>
      <w:proofErr w:type="spellEnd"/>
      <w:r w:rsidRPr="00B4317B">
        <w:rPr>
          <w:rFonts w:ascii="Times New Roman" w:hAnsi="Times New Roman" w:cs="Times New Roman"/>
          <w:i/>
          <w:sz w:val="18"/>
        </w:rPr>
        <w:t xml:space="preserve"> could be observed. (C) Chest X-ray of the </w:t>
      </w:r>
      <w:proofErr w:type="spellStart"/>
      <w:r w:rsidRPr="00B4317B">
        <w:rPr>
          <w:rFonts w:ascii="Times New Roman" w:hAnsi="Times New Roman" w:cs="Times New Roman"/>
          <w:i/>
          <w:sz w:val="18"/>
        </w:rPr>
        <w:t>proband</w:t>
      </w:r>
      <w:proofErr w:type="spellEnd"/>
      <w:r w:rsidRPr="00B4317B">
        <w:rPr>
          <w:rFonts w:ascii="Times New Roman" w:hAnsi="Times New Roman" w:cs="Times New Roman"/>
          <w:i/>
          <w:sz w:val="18"/>
        </w:rPr>
        <w:t xml:space="preserve">. (D–D”) Cerebral MRI demonstrated normal morphology and signaling. (E, E') </w:t>
      </w:r>
      <w:proofErr w:type="gramStart"/>
      <w:r w:rsidRPr="00B4317B">
        <w:rPr>
          <w:rFonts w:ascii="Times New Roman" w:hAnsi="Times New Roman" w:cs="Times New Roman"/>
          <w:i/>
          <w:sz w:val="18"/>
        </w:rPr>
        <w:t>Pelvic X-ray examination.</w:t>
      </w:r>
      <w:proofErr w:type="gramEnd"/>
      <w:r w:rsidRPr="00B4317B">
        <w:rPr>
          <w:rFonts w:ascii="Times New Roman" w:hAnsi="Times New Roman" w:cs="Times New Roman"/>
          <w:i/>
          <w:sz w:val="18"/>
        </w:rPr>
        <w:t xml:space="preserve"> Image (E) was taken at 3-month-old</w:t>
      </w:r>
      <w:r w:rsidR="005E2AAA">
        <w:rPr>
          <w:rFonts w:ascii="Times New Roman" w:hAnsi="Times New Roman" w:cs="Times New Roman"/>
          <w:i/>
          <w:sz w:val="18"/>
        </w:rPr>
        <w:t xml:space="preserve"> and</w:t>
      </w:r>
      <w:r w:rsidRPr="00B4317B">
        <w:rPr>
          <w:rFonts w:ascii="Times New Roman" w:hAnsi="Times New Roman" w:cs="Times New Roman"/>
          <w:i/>
          <w:sz w:val="18"/>
        </w:rPr>
        <w:t xml:space="preserve"> (E') was taken at 1.5-year-old.</w:t>
      </w:r>
    </w:p>
    <w:p w:rsidR="00B4317B" w:rsidRDefault="005E2AAA" w:rsidP="00B4317B">
      <w:pPr>
        <w:jc w:val="center"/>
        <w:rPr>
          <w:rFonts w:ascii="Times New Roman" w:hAnsi="Times New Roman" w:cs="Times New Roman"/>
          <w:sz w:val="20"/>
        </w:rPr>
      </w:pPr>
      <w:r w:rsidRPr="005E2AAA">
        <w:rPr>
          <w:rFonts w:ascii="Times New Roman" w:hAnsi="Times New Roman" w:cs="Times New Roman"/>
          <w:sz w:val="20"/>
        </w:rPr>
        <w:drawing>
          <wp:inline distT="0" distB="0" distL="0" distR="0" wp14:anchorId="77E40100" wp14:editId="01075377">
            <wp:extent cx="2186609" cy="1224501"/>
            <wp:effectExtent l="0" t="0" r="4445" b="0"/>
            <wp:docPr id="4" name="Picture 4" descr="www.frontiersin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ww.frontiersin.or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329" cy="122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AAA" w:rsidRPr="005E2AAA" w:rsidRDefault="005E2AAA" w:rsidP="005E2AAA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5E2AAA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5E2AAA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5E2AAA">
        <w:rPr>
          <w:rFonts w:ascii="Times New Roman" w:hAnsi="Times New Roman" w:cs="Times New Roman"/>
          <w:i/>
          <w:sz w:val="18"/>
        </w:rPr>
        <w:t>Molecular analysis of KCNK9 variants.</w:t>
      </w:r>
      <w:proofErr w:type="gramEnd"/>
      <w:r w:rsidRPr="005E2AAA">
        <w:rPr>
          <w:rFonts w:ascii="Times New Roman" w:hAnsi="Times New Roman" w:cs="Times New Roman"/>
          <w:i/>
          <w:sz w:val="18"/>
        </w:rPr>
        <w:t xml:space="preserve"> (A) Family pedigree of the </w:t>
      </w:r>
      <w:proofErr w:type="spellStart"/>
      <w:r w:rsidRPr="005E2AAA">
        <w:rPr>
          <w:rFonts w:ascii="Times New Roman" w:hAnsi="Times New Roman" w:cs="Times New Roman"/>
          <w:i/>
          <w:sz w:val="18"/>
        </w:rPr>
        <w:t>proband</w:t>
      </w:r>
      <w:proofErr w:type="spellEnd"/>
      <w:r w:rsidRPr="005E2AAA">
        <w:rPr>
          <w:rFonts w:ascii="Times New Roman" w:hAnsi="Times New Roman" w:cs="Times New Roman"/>
          <w:i/>
          <w:sz w:val="18"/>
        </w:rPr>
        <w:t xml:space="preserve">. (B) The prevalence of KCNK9 variant identified in the </w:t>
      </w:r>
      <w:proofErr w:type="spellStart"/>
      <w:r w:rsidRPr="005E2AAA">
        <w:rPr>
          <w:rFonts w:ascii="Times New Roman" w:hAnsi="Times New Roman" w:cs="Times New Roman"/>
          <w:i/>
          <w:sz w:val="18"/>
        </w:rPr>
        <w:t>proband</w:t>
      </w:r>
      <w:proofErr w:type="spellEnd"/>
      <w:r w:rsidRPr="005E2AAA">
        <w:rPr>
          <w:rFonts w:ascii="Times New Roman" w:hAnsi="Times New Roman" w:cs="Times New Roman"/>
          <w:i/>
          <w:sz w:val="18"/>
        </w:rPr>
        <w:t>. (C) The Sanger sequencing validation of the family. (D) Molecular structure based on AF</w:t>
      </w:r>
      <w:r>
        <w:rPr>
          <w:rFonts w:ascii="Times New Roman" w:hAnsi="Times New Roman" w:cs="Times New Roman"/>
          <w:i/>
          <w:sz w:val="18"/>
        </w:rPr>
        <w:t>-</w:t>
      </w:r>
      <w:r w:rsidRPr="005E2AAA">
        <w:rPr>
          <w:rFonts w:ascii="Times New Roman" w:hAnsi="Times New Roman" w:cs="Times New Roman"/>
          <w:i/>
          <w:sz w:val="18"/>
        </w:rPr>
        <w:lastRenderedPageBreak/>
        <w:t xml:space="preserve">A0A024R9H3-F1 </w:t>
      </w:r>
      <w:proofErr w:type="spellStart"/>
      <w:r w:rsidRPr="005E2AAA">
        <w:rPr>
          <w:rFonts w:ascii="Times New Roman" w:hAnsi="Times New Roman" w:cs="Times New Roman"/>
          <w:i/>
          <w:sz w:val="18"/>
        </w:rPr>
        <w:t>templet</w:t>
      </w:r>
      <w:proofErr w:type="spellEnd"/>
      <w:r w:rsidRPr="005E2AAA">
        <w:rPr>
          <w:rFonts w:ascii="Times New Roman" w:hAnsi="Times New Roman" w:cs="Times New Roman"/>
          <w:i/>
          <w:sz w:val="18"/>
        </w:rPr>
        <w:t xml:space="preserve">. (E) </w:t>
      </w:r>
      <w:proofErr w:type="spellStart"/>
      <w:r w:rsidRPr="005E2AAA">
        <w:rPr>
          <w:rFonts w:ascii="Times New Roman" w:hAnsi="Times New Roman" w:cs="Times New Roman"/>
          <w:i/>
          <w:sz w:val="18"/>
        </w:rPr>
        <w:t>Ramachandran</w:t>
      </w:r>
      <w:proofErr w:type="spellEnd"/>
      <w:r w:rsidRPr="005E2AAA">
        <w:rPr>
          <w:rFonts w:ascii="Times New Roman" w:hAnsi="Times New Roman" w:cs="Times New Roman"/>
          <w:i/>
          <w:sz w:val="18"/>
        </w:rPr>
        <w:t xml:space="preserve"> plots of KCNK9 protein between wild-type and p.A237D variant. (F) Ensemble variance demonstrated the changes on protein structural stability.</w:t>
      </w:r>
    </w:p>
    <w:p w:rsidR="00474203" w:rsidRPr="00B4317B" w:rsidRDefault="00B4317B" w:rsidP="00B4317B">
      <w:pPr>
        <w:jc w:val="both"/>
        <w:rPr>
          <w:rFonts w:ascii="Times New Roman" w:hAnsi="Times New Roman" w:cs="Times New Roman"/>
          <w:sz w:val="20"/>
        </w:rPr>
      </w:pPr>
      <w:r w:rsidRPr="00B4317B">
        <w:rPr>
          <w:rFonts w:ascii="Times New Roman" w:hAnsi="Times New Roman" w:cs="Times New Roman"/>
          <w:b/>
          <w:sz w:val="20"/>
        </w:rPr>
        <w:t>Conclusion:</w:t>
      </w:r>
      <w:r w:rsidRPr="00B4317B">
        <w:rPr>
          <w:rFonts w:ascii="Times New Roman" w:hAnsi="Times New Roman" w:cs="Times New Roman"/>
          <w:sz w:val="20"/>
        </w:rPr>
        <w:t xml:space="preserve"> This case report expands the understanding of </w:t>
      </w:r>
      <w:proofErr w:type="spellStart"/>
      <w:r w:rsidRPr="00B4317B">
        <w:rPr>
          <w:rFonts w:ascii="Times New Roman" w:hAnsi="Times New Roman" w:cs="Times New Roman"/>
          <w:sz w:val="20"/>
        </w:rPr>
        <w:t>Birk-Barel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syndrome and indicates that OSA could serve as the on-set manifestation of </w:t>
      </w:r>
      <w:proofErr w:type="spellStart"/>
      <w:r w:rsidRPr="00B4317B">
        <w:rPr>
          <w:rFonts w:ascii="Times New Roman" w:hAnsi="Times New Roman" w:cs="Times New Roman"/>
          <w:sz w:val="20"/>
        </w:rPr>
        <w:t>Birk-Barel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syndrome. Adequate WES assessment promotes early intervention and improves the prognosis of neurological disorders in young children.</w:t>
      </w:r>
    </w:p>
    <w:p w:rsidR="00B4317B" w:rsidRPr="00B4317B" w:rsidRDefault="00B4317B" w:rsidP="00B4317B">
      <w:pPr>
        <w:rPr>
          <w:rFonts w:ascii="Times New Roman" w:hAnsi="Times New Roman" w:cs="Times New Roman"/>
          <w:b/>
          <w:sz w:val="24"/>
        </w:rPr>
      </w:pPr>
      <w:r w:rsidRPr="00B4317B">
        <w:rPr>
          <w:rFonts w:ascii="Times New Roman" w:hAnsi="Times New Roman" w:cs="Times New Roman"/>
          <w:b/>
          <w:sz w:val="24"/>
        </w:rPr>
        <w:t>Biography</w:t>
      </w:r>
    </w:p>
    <w:p w:rsidR="00B4317B" w:rsidRPr="00B4317B" w:rsidRDefault="00B4317B" w:rsidP="00B4317B">
      <w:pPr>
        <w:jc w:val="both"/>
        <w:rPr>
          <w:rFonts w:ascii="Times New Roman" w:hAnsi="Times New Roman" w:cs="Times New Roman"/>
          <w:sz w:val="20"/>
        </w:rPr>
      </w:pPr>
      <w:r w:rsidRPr="00B4317B">
        <w:rPr>
          <w:rFonts w:ascii="Times New Roman" w:hAnsi="Times New Roman" w:cs="Times New Roman"/>
          <w:sz w:val="20"/>
        </w:rPr>
        <w:t xml:space="preserve">Li </w:t>
      </w:r>
      <w:proofErr w:type="spellStart"/>
      <w:r w:rsidRPr="00B4317B">
        <w:rPr>
          <w:rFonts w:ascii="Times New Roman" w:hAnsi="Times New Roman" w:cs="Times New Roman"/>
          <w:sz w:val="20"/>
        </w:rPr>
        <w:t>Jinrong</w:t>
      </w:r>
      <w:proofErr w:type="spellEnd"/>
      <w:r w:rsidRPr="00B4317B">
        <w:rPr>
          <w:rFonts w:ascii="Times New Roman" w:hAnsi="Times New Roman" w:cs="Times New Roman"/>
          <w:sz w:val="20"/>
        </w:rPr>
        <w:t xml:space="preserve"> is mainly committed to research on metabolic management of high-risk infants and the diagnosis and treatment of rare diseases. She conducted in-depth research on iron metabolism in premature infants, verifying the growth and development of premature infants under different iron homeostasis conditions; </w:t>
      </w:r>
      <w:r w:rsidRPr="00B4317B">
        <w:rPr>
          <w:rFonts w:ascii="Times New Roman" w:hAnsi="Times New Roman" w:cs="Times New Roman"/>
          <w:sz w:val="20"/>
        </w:rPr>
        <w:t>at</w:t>
      </w:r>
      <w:r w:rsidRPr="00B4317B">
        <w:rPr>
          <w:rFonts w:ascii="Times New Roman" w:hAnsi="Times New Roman" w:cs="Times New Roman"/>
          <w:sz w:val="20"/>
        </w:rPr>
        <w:t xml:space="preserve"> the same time, she discovered many new clinical phenotypes and gene profiles of rare diseases.</w:t>
      </w:r>
    </w:p>
    <w:sectPr w:rsidR="00B4317B" w:rsidRPr="00B43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7B"/>
    <w:rsid w:val="0032354D"/>
    <w:rsid w:val="00474203"/>
    <w:rsid w:val="00535872"/>
    <w:rsid w:val="005E2AAA"/>
    <w:rsid w:val="00924B33"/>
    <w:rsid w:val="00B4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1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1715">
          <w:marLeft w:val="0"/>
          <w:marRight w:val="0"/>
          <w:marTop w:val="0"/>
          <w:marBottom w:val="270"/>
          <w:divBdr>
            <w:top w:val="none" w:sz="0" w:space="0" w:color="auto"/>
            <w:left w:val="single" w:sz="6" w:space="18" w:color="D5D5D5"/>
            <w:bottom w:val="single" w:sz="6" w:space="18" w:color="D5D5D5"/>
            <w:right w:val="single" w:sz="6" w:space="18" w:color="D5D5D5"/>
          </w:divBdr>
        </w:div>
      </w:divsChild>
    </w:div>
    <w:div w:id="6463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6729">
          <w:marLeft w:val="0"/>
          <w:marRight w:val="0"/>
          <w:marTop w:val="0"/>
          <w:marBottom w:val="270"/>
          <w:divBdr>
            <w:top w:val="none" w:sz="0" w:space="0" w:color="auto"/>
            <w:left w:val="single" w:sz="6" w:space="18" w:color="D5D5D5"/>
            <w:bottom w:val="single" w:sz="6" w:space="18" w:color="D5D5D5"/>
            <w:right w:val="single" w:sz="6" w:space="18" w:color="D5D5D5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2023-06-12T06:20:00Z</dcterms:created>
  <dcterms:modified xsi:type="dcterms:W3CDTF">2023-06-12T06:37:00Z</dcterms:modified>
</cp:coreProperties>
</file>