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F25" w:rsidRPr="00E83F25" w:rsidRDefault="00E83F25" w:rsidP="00E83F25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83F25">
        <w:rPr>
          <w:rFonts w:ascii="Times New Roman" w:hAnsi="Times New Roman" w:cs="Times New Roman"/>
          <w:b/>
          <w:sz w:val="32"/>
        </w:rPr>
        <w:t>Integration of heavy metal tolerant bacterial consortia developed in laboratory</w:t>
      </w:r>
      <w:r w:rsidRPr="00E83F25">
        <w:rPr>
          <w:rFonts w:ascii="Times New Roman" w:hAnsi="Times New Roman" w:cs="Times New Roman"/>
          <w:b/>
          <w:sz w:val="32"/>
        </w:rPr>
        <w:t xml:space="preserve"> conditions and its composition</w:t>
      </w:r>
    </w:p>
    <w:p w:rsidR="00E83F25" w:rsidRPr="00E83F25" w:rsidRDefault="00E83F25" w:rsidP="00E83F25">
      <w:pPr>
        <w:rPr>
          <w:rFonts w:ascii="Times New Roman" w:hAnsi="Times New Roman" w:cs="Times New Roman"/>
          <w:sz w:val="24"/>
        </w:rPr>
      </w:pPr>
      <w:proofErr w:type="spellStart"/>
      <w:r w:rsidRPr="00E83F25">
        <w:rPr>
          <w:rFonts w:ascii="Times New Roman" w:hAnsi="Times New Roman" w:cs="Times New Roman"/>
          <w:sz w:val="24"/>
        </w:rPr>
        <w:t>Roselin</w:t>
      </w:r>
      <w:proofErr w:type="spellEnd"/>
      <w:r w:rsidRPr="00E83F2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3F25">
        <w:rPr>
          <w:rFonts w:ascii="Times New Roman" w:hAnsi="Times New Roman" w:cs="Times New Roman"/>
          <w:sz w:val="24"/>
        </w:rPr>
        <w:t>Neihsial</w:t>
      </w:r>
      <w:proofErr w:type="spellEnd"/>
      <w:r w:rsidRPr="00E83F25"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E83F25">
        <w:rPr>
          <w:rFonts w:ascii="Times New Roman" w:hAnsi="Times New Roman" w:cs="Times New Roman"/>
          <w:sz w:val="24"/>
        </w:rPr>
        <w:t>Arvind</w:t>
      </w:r>
      <w:proofErr w:type="spellEnd"/>
      <w:r w:rsidRPr="00E83F25">
        <w:rPr>
          <w:rFonts w:ascii="Times New Roman" w:hAnsi="Times New Roman" w:cs="Times New Roman"/>
          <w:sz w:val="24"/>
        </w:rPr>
        <w:t xml:space="preserve"> K. Singh</w:t>
      </w:r>
    </w:p>
    <w:p w:rsidR="00E83F25" w:rsidRPr="00E83F25" w:rsidRDefault="00E83F25" w:rsidP="00E83F25">
      <w:pPr>
        <w:rPr>
          <w:rFonts w:ascii="Times New Roman" w:hAnsi="Times New Roman" w:cs="Times New Roman"/>
        </w:rPr>
      </w:pPr>
      <w:r w:rsidRPr="00E83F25">
        <w:rPr>
          <w:rFonts w:ascii="Times New Roman" w:hAnsi="Times New Roman" w:cs="Times New Roman"/>
        </w:rPr>
        <w:t>North-</w:t>
      </w:r>
      <w:r w:rsidRPr="00E83F25">
        <w:rPr>
          <w:rFonts w:ascii="Times New Roman" w:hAnsi="Times New Roman" w:cs="Times New Roman"/>
        </w:rPr>
        <w:t xml:space="preserve">Eastern Hill University, India </w:t>
      </w:r>
    </w:p>
    <w:p w:rsidR="00E83F25" w:rsidRPr="00E83F25" w:rsidRDefault="00E83F25" w:rsidP="00E83F25">
      <w:pPr>
        <w:jc w:val="center"/>
        <w:rPr>
          <w:rFonts w:ascii="Times New Roman" w:hAnsi="Times New Roman" w:cs="Times New Roman"/>
          <w:b/>
          <w:sz w:val="24"/>
        </w:rPr>
      </w:pPr>
      <w:r w:rsidRPr="00E83F25">
        <w:rPr>
          <w:rFonts w:ascii="Times New Roman" w:hAnsi="Times New Roman" w:cs="Times New Roman"/>
          <w:b/>
          <w:sz w:val="24"/>
        </w:rPr>
        <w:t>Abstract</w:t>
      </w:r>
    </w:p>
    <w:p w:rsidR="00E83F25" w:rsidRPr="00E83F25" w:rsidRDefault="00E83F25" w:rsidP="00E83F25">
      <w:pPr>
        <w:jc w:val="both"/>
        <w:rPr>
          <w:rFonts w:ascii="Times New Roman" w:hAnsi="Times New Roman" w:cs="Times New Roman"/>
          <w:sz w:val="20"/>
        </w:rPr>
      </w:pPr>
      <w:r w:rsidRPr="00E83F25">
        <w:rPr>
          <w:rFonts w:ascii="Times New Roman" w:hAnsi="Times New Roman" w:cs="Times New Roman"/>
          <w:sz w:val="20"/>
        </w:rPr>
        <w:t xml:space="preserve">An important environmental threat is the direct disposal of industrial dye effluents. The bacteria that were identified as a result of dye contamination play a significant role in the dye detoxification process. We describe the various </w:t>
      </w:r>
      <w:proofErr w:type="spellStart"/>
      <w:r w:rsidRPr="00E83F25">
        <w:rPr>
          <w:rFonts w:ascii="Times New Roman" w:hAnsi="Times New Roman" w:cs="Times New Roman"/>
          <w:sz w:val="20"/>
        </w:rPr>
        <w:t>azo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E83F25">
        <w:rPr>
          <w:rFonts w:ascii="Times New Roman" w:hAnsi="Times New Roman" w:cs="Times New Roman"/>
          <w:sz w:val="20"/>
        </w:rPr>
        <w:t>dye</w:t>
      </w:r>
      <w:proofErr w:type="gramEnd"/>
      <w:r w:rsidRPr="00E83F25">
        <w:rPr>
          <w:rFonts w:ascii="Times New Roman" w:hAnsi="Times New Roman" w:cs="Times New Roman"/>
          <w:sz w:val="20"/>
        </w:rPr>
        <w:t xml:space="preserve"> degrading activity of a bacterial consortia that was grown in medium that had been treated with the </w:t>
      </w:r>
      <w:proofErr w:type="spellStart"/>
      <w:r w:rsidRPr="00E83F25">
        <w:rPr>
          <w:rFonts w:ascii="Times New Roman" w:hAnsi="Times New Roman" w:cs="Times New Roman"/>
          <w:sz w:val="20"/>
        </w:rPr>
        <w:t>azo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 dye Congo Red (CR). Under static conditions, degradation activity was most effective. With the exception of </w:t>
      </w:r>
      <w:proofErr w:type="spellStart"/>
      <w:r w:rsidRPr="00E83F25">
        <w:rPr>
          <w:rFonts w:ascii="Times New Roman" w:hAnsi="Times New Roman" w:cs="Times New Roman"/>
          <w:sz w:val="20"/>
        </w:rPr>
        <w:t>Amido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 Black 10B, </w:t>
      </w:r>
      <w:r w:rsidRPr="00E83F25">
        <w:rPr>
          <w:rFonts w:ascii="Times New Roman" w:hAnsi="Times New Roman" w:cs="Times New Roman"/>
          <w:sz w:val="20"/>
        </w:rPr>
        <w:t xml:space="preserve">this exhibited 85% </w:t>
      </w:r>
      <w:proofErr w:type="spellStart"/>
      <w:r w:rsidRPr="00E83F25">
        <w:rPr>
          <w:rFonts w:ascii="Times New Roman" w:hAnsi="Times New Roman" w:cs="Times New Roman"/>
          <w:sz w:val="20"/>
        </w:rPr>
        <w:t>decolorization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 in 24 hours, CR and other dyes at 2000 mg/L concentration degraded between 85 and 97% after 96 and 120 hours.</w:t>
      </w:r>
      <w:r w:rsidRPr="00E83F2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83F25">
        <w:rPr>
          <w:rFonts w:ascii="Times New Roman" w:hAnsi="Times New Roman" w:cs="Times New Roman"/>
          <w:sz w:val="20"/>
        </w:rPr>
        <w:t>Proteobacteria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83F25">
        <w:rPr>
          <w:rFonts w:ascii="Times New Roman" w:hAnsi="Times New Roman" w:cs="Times New Roman"/>
          <w:sz w:val="20"/>
        </w:rPr>
        <w:t>Bacteroidetes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E83F2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83F25">
        <w:rPr>
          <w:rFonts w:ascii="Times New Roman" w:hAnsi="Times New Roman" w:cs="Times New Roman"/>
          <w:sz w:val="20"/>
        </w:rPr>
        <w:t>Firmicutes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 were found in great abundance in the consortium, according to a 16S </w:t>
      </w:r>
      <w:proofErr w:type="spellStart"/>
      <w:r w:rsidRPr="00E83F25">
        <w:rPr>
          <w:rFonts w:ascii="Times New Roman" w:hAnsi="Times New Roman" w:cs="Times New Roman"/>
          <w:sz w:val="20"/>
        </w:rPr>
        <w:t>rRNA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 gene </w:t>
      </w:r>
      <w:proofErr w:type="spellStart"/>
      <w:r w:rsidRPr="00E83F25">
        <w:rPr>
          <w:rFonts w:ascii="Times New Roman" w:hAnsi="Times New Roman" w:cs="Times New Roman"/>
          <w:sz w:val="20"/>
        </w:rPr>
        <w:t>metagenomic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 analysis. </w:t>
      </w:r>
      <w:proofErr w:type="spellStart"/>
      <w:r w:rsidRPr="00E83F25">
        <w:rPr>
          <w:rFonts w:ascii="Times New Roman" w:hAnsi="Times New Roman" w:cs="Times New Roman"/>
          <w:i/>
          <w:sz w:val="20"/>
        </w:rPr>
        <w:t>Acinetobacter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83F25">
        <w:rPr>
          <w:rFonts w:ascii="Times New Roman" w:hAnsi="Times New Roman" w:cs="Times New Roman"/>
          <w:i/>
          <w:sz w:val="20"/>
        </w:rPr>
        <w:t>Comamonas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83F25">
        <w:rPr>
          <w:rFonts w:ascii="Times New Roman" w:hAnsi="Times New Roman" w:cs="Times New Roman"/>
          <w:i/>
          <w:sz w:val="20"/>
        </w:rPr>
        <w:t>Erwinia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83F25">
        <w:rPr>
          <w:rFonts w:ascii="Times New Roman" w:hAnsi="Times New Roman" w:cs="Times New Roman"/>
          <w:i/>
          <w:sz w:val="20"/>
        </w:rPr>
        <w:t>Trichococcus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83F25">
        <w:rPr>
          <w:rFonts w:ascii="Times New Roman" w:hAnsi="Times New Roman" w:cs="Times New Roman"/>
          <w:i/>
          <w:sz w:val="20"/>
        </w:rPr>
        <w:t>Dysgonomonas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E83F2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83F25">
        <w:rPr>
          <w:rFonts w:ascii="Times New Roman" w:hAnsi="Times New Roman" w:cs="Times New Roman"/>
          <w:i/>
          <w:sz w:val="20"/>
        </w:rPr>
        <w:t>Citrobacter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 were the major bacterial genera. For the mineralization of xenobiotic substances, </w:t>
      </w:r>
      <w:proofErr w:type="spellStart"/>
      <w:r w:rsidRPr="00E83F25">
        <w:rPr>
          <w:rFonts w:ascii="Times New Roman" w:hAnsi="Times New Roman" w:cs="Times New Roman"/>
          <w:sz w:val="20"/>
        </w:rPr>
        <w:t>PICRUSt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-based functional analysis of the </w:t>
      </w:r>
      <w:proofErr w:type="spellStart"/>
      <w:r w:rsidRPr="00E83F25">
        <w:rPr>
          <w:rFonts w:ascii="Times New Roman" w:hAnsi="Times New Roman" w:cs="Times New Roman"/>
          <w:sz w:val="20"/>
        </w:rPr>
        <w:t>metagenome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 sequences indicated an abundance of gene and protein families. For the goal of creating a CR degradation pathway, the predicted genes w</w:t>
      </w:r>
      <w:r w:rsidRPr="00E83F25">
        <w:rPr>
          <w:rFonts w:ascii="Times New Roman" w:hAnsi="Times New Roman" w:cs="Times New Roman"/>
          <w:sz w:val="20"/>
        </w:rPr>
        <w:t>ere mapped to the KEGG pathway.</w:t>
      </w:r>
    </w:p>
    <w:p w:rsidR="00E83F25" w:rsidRPr="00E83F25" w:rsidRDefault="00E83F25" w:rsidP="00E83F25">
      <w:pPr>
        <w:jc w:val="both"/>
        <w:rPr>
          <w:rFonts w:ascii="Times New Roman" w:hAnsi="Times New Roman" w:cs="Times New Roman"/>
          <w:sz w:val="20"/>
        </w:rPr>
      </w:pPr>
      <w:r w:rsidRPr="00E83F25">
        <w:rPr>
          <w:rFonts w:ascii="Times New Roman" w:hAnsi="Times New Roman" w:cs="Times New Roman"/>
          <w:b/>
          <w:sz w:val="20"/>
        </w:rPr>
        <w:t>Key</w:t>
      </w:r>
      <w:r w:rsidRPr="00E83F25">
        <w:rPr>
          <w:rFonts w:ascii="Times New Roman" w:hAnsi="Times New Roman" w:cs="Times New Roman"/>
          <w:b/>
          <w:sz w:val="20"/>
        </w:rPr>
        <w:t>words:</w:t>
      </w:r>
      <w:r w:rsidRPr="00E83F2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83F25">
        <w:rPr>
          <w:rFonts w:ascii="Times New Roman" w:hAnsi="Times New Roman" w:cs="Times New Roman"/>
          <w:sz w:val="20"/>
        </w:rPr>
        <w:t>Azo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 dye</w:t>
      </w:r>
      <w:r>
        <w:rPr>
          <w:rFonts w:ascii="Times New Roman" w:hAnsi="Times New Roman" w:cs="Times New Roman"/>
          <w:sz w:val="20"/>
        </w:rPr>
        <w:t>,</w:t>
      </w:r>
      <w:r w:rsidRPr="00E83F2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83F25">
        <w:rPr>
          <w:rFonts w:ascii="Times New Roman" w:hAnsi="Times New Roman" w:cs="Times New Roman"/>
          <w:sz w:val="20"/>
        </w:rPr>
        <w:t>Decolorization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E83F25">
        <w:rPr>
          <w:rFonts w:ascii="Times New Roman" w:hAnsi="Times New Roman" w:cs="Times New Roman"/>
          <w:sz w:val="20"/>
        </w:rPr>
        <w:t xml:space="preserve"> Biode</w:t>
      </w:r>
      <w:r w:rsidRPr="00E83F25">
        <w:rPr>
          <w:rFonts w:ascii="Times New Roman" w:hAnsi="Times New Roman" w:cs="Times New Roman"/>
          <w:sz w:val="20"/>
        </w:rPr>
        <w:t>gradation</w:t>
      </w:r>
      <w:r>
        <w:rPr>
          <w:rFonts w:ascii="Times New Roman" w:hAnsi="Times New Roman" w:cs="Times New Roman"/>
          <w:sz w:val="20"/>
        </w:rPr>
        <w:t>,</w:t>
      </w:r>
      <w:r w:rsidRPr="00E83F2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83F25">
        <w:rPr>
          <w:rFonts w:ascii="Times New Roman" w:hAnsi="Times New Roman" w:cs="Times New Roman"/>
          <w:sz w:val="20"/>
        </w:rPr>
        <w:t>Metagenomic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E83F2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83F25">
        <w:rPr>
          <w:rFonts w:ascii="Times New Roman" w:hAnsi="Times New Roman" w:cs="Times New Roman"/>
          <w:sz w:val="20"/>
        </w:rPr>
        <w:t>PICRUSt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E83F25" w:rsidRPr="00E83F25" w:rsidRDefault="00E83F25" w:rsidP="00E83F25">
      <w:pPr>
        <w:rPr>
          <w:rFonts w:ascii="Times New Roman" w:hAnsi="Times New Roman" w:cs="Times New Roman"/>
          <w:b/>
          <w:sz w:val="24"/>
        </w:rPr>
      </w:pPr>
      <w:r w:rsidRPr="00E83F25">
        <w:rPr>
          <w:rFonts w:ascii="Times New Roman" w:hAnsi="Times New Roman" w:cs="Times New Roman"/>
          <w:b/>
          <w:sz w:val="24"/>
        </w:rPr>
        <w:t>Biography</w:t>
      </w:r>
    </w:p>
    <w:p w:rsidR="00474203" w:rsidRPr="00E83F25" w:rsidRDefault="00E83F25" w:rsidP="00E83F25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83F25">
        <w:rPr>
          <w:rFonts w:ascii="Times New Roman" w:hAnsi="Times New Roman" w:cs="Times New Roman"/>
          <w:sz w:val="20"/>
        </w:rPr>
        <w:t>Roselin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83F25">
        <w:rPr>
          <w:rFonts w:ascii="Times New Roman" w:hAnsi="Times New Roman" w:cs="Times New Roman"/>
          <w:sz w:val="20"/>
        </w:rPr>
        <w:t>Neihsial</w:t>
      </w:r>
      <w:proofErr w:type="spellEnd"/>
      <w:r w:rsidRPr="00E83F25">
        <w:rPr>
          <w:rFonts w:ascii="Times New Roman" w:hAnsi="Times New Roman" w:cs="Times New Roman"/>
          <w:sz w:val="20"/>
        </w:rPr>
        <w:t xml:space="preserve"> is affiliated to the Department of Biochemistry North-Eastern Hill University, Shillong-793022, </w:t>
      </w:r>
      <w:proofErr w:type="gramStart"/>
      <w:r w:rsidRPr="00E83F25">
        <w:rPr>
          <w:rFonts w:ascii="Times New Roman" w:hAnsi="Times New Roman" w:cs="Times New Roman"/>
          <w:sz w:val="20"/>
        </w:rPr>
        <w:t>India</w:t>
      </w:r>
      <w:proofErr w:type="gramEnd"/>
      <w:r w:rsidRPr="00E83F25">
        <w:rPr>
          <w:rFonts w:ascii="Times New Roman" w:hAnsi="Times New Roman" w:cs="Times New Roman"/>
          <w:sz w:val="20"/>
        </w:rPr>
        <w:t>.</w:t>
      </w:r>
      <w:bookmarkEnd w:id="0"/>
    </w:p>
    <w:sectPr w:rsidR="00474203" w:rsidRPr="00E83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F25"/>
    <w:rsid w:val="0032354D"/>
    <w:rsid w:val="00474203"/>
    <w:rsid w:val="00535872"/>
    <w:rsid w:val="00924B33"/>
    <w:rsid w:val="00E8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2023-03-16T06:45:00Z</dcterms:created>
  <dcterms:modified xsi:type="dcterms:W3CDTF">2023-03-16T06:49:00Z</dcterms:modified>
</cp:coreProperties>
</file>